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C79CA8" w14:textId="62B9EB46" w:rsidR="00E779E6" w:rsidRDefault="006B1F84" w:rsidP="006B1F84">
      <w:pPr>
        <w:pStyle w:val="MonitoriaTitulo"/>
        <w:rPr>
          <w:lang w:val="pt-BR"/>
        </w:rPr>
      </w:pPr>
      <w:r w:rsidRPr="00750E3A">
        <w:rPr>
          <w:lang w:val="pt-BR"/>
        </w:rPr>
        <w:t>Títul</w:t>
      </w:r>
      <w:r>
        <w:rPr>
          <w:lang w:val="pt-BR"/>
        </w:rPr>
        <w:t>o</w:t>
      </w:r>
      <w:r w:rsidRPr="00750E3A">
        <w:rPr>
          <w:lang w:val="pt-BR"/>
        </w:rPr>
        <w:t xml:space="preserve"> do </w:t>
      </w:r>
      <w:r w:rsidR="004F4AF5">
        <w:rPr>
          <w:lang w:val="pt-BR"/>
        </w:rPr>
        <w:t>a</w:t>
      </w:r>
      <w:r w:rsidRPr="00750E3A">
        <w:rPr>
          <w:lang w:val="pt-BR"/>
        </w:rPr>
        <w:t xml:space="preserve">rtigo em </w:t>
      </w:r>
      <w:r w:rsidR="004F4AF5">
        <w:rPr>
          <w:lang w:val="pt-BR"/>
        </w:rPr>
        <w:t>p</w:t>
      </w:r>
      <w:r w:rsidRPr="00750E3A">
        <w:rPr>
          <w:lang w:val="pt-BR"/>
        </w:rPr>
        <w:t>ortuguês</w:t>
      </w:r>
      <w:r w:rsidR="00F26D56">
        <w:rPr>
          <w:lang w:val="pt-BR"/>
        </w:rPr>
        <w:t xml:space="preserve"> – substituir o texto</w:t>
      </w:r>
    </w:p>
    <w:p w14:paraId="5E345E67" w14:textId="77777777" w:rsidR="006B1F84" w:rsidRDefault="006B1F84" w:rsidP="003B1AAD">
      <w:pPr>
        <w:pStyle w:val="MonitoriaAutor"/>
        <w:rPr>
          <w:lang w:val="pt-BR"/>
        </w:rPr>
      </w:pPr>
    </w:p>
    <w:p w14:paraId="1DFB2C8C" w14:textId="653CD611" w:rsidR="003B1AAD" w:rsidRDefault="005C4546" w:rsidP="003B1AAD">
      <w:pPr>
        <w:pStyle w:val="MonitoriaAutor"/>
        <w:rPr>
          <w:color w:val="808080" w:themeColor="background1" w:themeShade="80"/>
          <w:lang w:val="pt-BR"/>
        </w:rPr>
      </w:pPr>
      <w:r>
        <w:rPr>
          <w:lang w:val="pt-BR"/>
        </w:rPr>
        <w:t>Rodolfo Antunes de Almeida</w:t>
      </w:r>
    </w:p>
    <w:p w14:paraId="2F05063A" w14:textId="241223D1" w:rsidR="00E779E6" w:rsidRPr="00113EDB" w:rsidRDefault="005C4546" w:rsidP="00E779E6">
      <w:pPr>
        <w:pStyle w:val="MonitoriaFiliao"/>
        <w:rPr>
          <w:color w:val="808080" w:themeColor="background1" w:themeShade="80"/>
          <w:lang w:val="pt-BR"/>
        </w:rPr>
      </w:pPr>
      <w:r w:rsidRPr="00113EDB">
        <w:rPr>
          <w:lang w:val="pt-BR"/>
        </w:rPr>
        <w:t>Fatec Benedicto Pagliato</w:t>
      </w:r>
    </w:p>
    <w:p w14:paraId="3E8C0DD3" w14:textId="26160448" w:rsidR="003B1AAD" w:rsidRPr="00113EDB" w:rsidRDefault="005C4546" w:rsidP="005C4546">
      <w:pPr>
        <w:pStyle w:val="MonitoriaEmail"/>
        <w:rPr>
          <w:lang w:val="pt-BR"/>
        </w:rPr>
      </w:pPr>
      <w:r w:rsidRPr="00113EDB">
        <w:rPr>
          <w:lang w:val="pt-BR"/>
        </w:rPr>
        <w:t>Rodolfo.antunes9@gmail.com</w:t>
      </w:r>
    </w:p>
    <w:p w14:paraId="3FC52531" w14:textId="77777777" w:rsidR="005C4546" w:rsidRPr="00113EDB" w:rsidRDefault="005C4546" w:rsidP="005C4546">
      <w:pPr>
        <w:pStyle w:val="MonitoriaEmail"/>
        <w:rPr>
          <w:lang w:val="pt-BR"/>
        </w:rPr>
      </w:pPr>
    </w:p>
    <w:p w14:paraId="3C6A879F" w14:textId="444F0209" w:rsidR="003B1AAD" w:rsidRPr="00750E3A" w:rsidRDefault="003B1AAD" w:rsidP="003B1AAD">
      <w:pPr>
        <w:pStyle w:val="MonitoriaSubTitulo1"/>
        <w:rPr>
          <w:lang w:val="pt-BR"/>
        </w:rPr>
      </w:pPr>
      <w:r w:rsidRPr="00750E3A">
        <w:rPr>
          <w:lang w:val="pt-BR"/>
        </w:rPr>
        <w:t>Resumo</w:t>
      </w:r>
    </w:p>
    <w:p w14:paraId="5DE1BE72" w14:textId="748162F1" w:rsidR="003B1AAD" w:rsidRPr="00BF39CD" w:rsidRDefault="005C4546" w:rsidP="003B1AAD">
      <w:pPr>
        <w:pStyle w:val="MonitoriaResumo"/>
      </w:pPr>
      <w:r w:rsidRPr="005C4546">
        <w:t xml:space="preserve">Este trabalho apresenta o desenvolvimento de uma plataforma web </w:t>
      </w:r>
      <w:proofErr w:type="spellStart"/>
      <w:r w:rsidRPr="005C4546">
        <w:t>gamificada</w:t>
      </w:r>
      <w:proofErr w:type="spellEnd"/>
      <w:r w:rsidRPr="005C4546">
        <w:t xml:space="preserve"> voltada para o ensino e monitoria de programação. Construída com tecnologias modernas (</w:t>
      </w:r>
      <w:proofErr w:type="spellStart"/>
      <w:r w:rsidRPr="005C4546">
        <w:t>React</w:t>
      </w:r>
      <w:proofErr w:type="spellEnd"/>
      <w:r w:rsidRPr="005C4546">
        <w:t xml:space="preserve">, </w:t>
      </w:r>
      <w:proofErr w:type="spellStart"/>
      <w:r w:rsidRPr="005C4546">
        <w:t>TypeScript</w:t>
      </w:r>
      <w:proofErr w:type="spellEnd"/>
      <w:r w:rsidRPr="005C4546">
        <w:t xml:space="preserve"> e </w:t>
      </w:r>
      <w:proofErr w:type="spellStart"/>
      <w:r w:rsidRPr="005C4546">
        <w:t>Tailwind</w:t>
      </w:r>
      <w:proofErr w:type="spellEnd"/>
      <w:r w:rsidRPr="005C4546">
        <w:t xml:space="preserve"> CSS), a aplicação permite a execução de código diretamente no navegador (utilizando </w:t>
      </w:r>
      <w:proofErr w:type="spellStart"/>
      <w:r w:rsidRPr="005C4546">
        <w:t>Pyodide</w:t>
      </w:r>
      <w:proofErr w:type="spellEnd"/>
      <w:r w:rsidRPr="005C4546">
        <w:t>) e oferece trilhas de aprendizado em Python, C e Lógica de Programação. Para aumentar o engajamento dos alunos, o sistema conta com mecânicas de gamificação, como pontos de experiência (XP), níveis e ofensivas (*</w:t>
      </w:r>
      <w:proofErr w:type="spellStart"/>
      <w:r w:rsidRPr="005C4546">
        <w:t>streaks</w:t>
      </w:r>
      <w:proofErr w:type="spellEnd"/>
      <w:r w:rsidRPr="005C4546">
        <w:t>*). Além disso, a plataforma integra-se a modelos de Inteligência Artificial (</w:t>
      </w:r>
      <w:proofErr w:type="spellStart"/>
      <w:r w:rsidRPr="005C4546">
        <w:t>Groq</w:t>
      </w:r>
      <w:proofErr w:type="spellEnd"/>
      <w:r w:rsidRPr="005C4546">
        <w:t>/</w:t>
      </w:r>
      <w:proofErr w:type="spellStart"/>
      <w:r w:rsidRPr="005C4546">
        <w:t>Llama</w:t>
      </w:r>
      <w:proofErr w:type="spellEnd"/>
      <w:r w:rsidRPr="005C4546">
        <w:t xml:space="preserve"> 3 e Google Gemini) por meio de funções</w:t>
      </w:r>
      <w:r>
        <w:t xml:space="preserve"> </w:t>
      </w:r>
      <w:proofErr w:type="spellStart"/>
      <w:r w:rsidRPr="005C4546">
        <w:t>serverless</w:t>
      </w:r>
      <w:proofErr w:type="spellEnd"/>
      <w:r w:rsidRPr="005C4546">
        <w:t>, fornecendo revisões de código e feedback</w:t>
      </w:r>
      <w:r>
        <w:t xml:space="preserve"> </w:t>
      </w:r>
      <w:r w:rsidRPr="005C4546">
        <w:t>instantâneo de maneira didática. Os resultados apontam para uma maior interatividade e autonomia dos estudantes, modernizando e potencializando o processo de monitoria acadêmica convencional.</w:t>
      </w:r>
    </w:p>
    <w:p w14:paraId="3853F388" w14:textId="77777777" w:rsidR="003B1AAD" w:rsidRPr="00BF39CD" w:rsidRDefault="003B1AAD" w:rsidP="003B1AAD">
      <w:pPr>
        <w:rPr>
          <w:rFonts w:asciiTheme="majorHAnsi" w:hAnsiTheme="majorHAnsi"/>
          <w:sz w:val="26"/>
          <w:szCs w:val="26"/>
        </w:rPr>
      </w:pPr>
    </w:p>
    <w:p w14:paraId="07B27343" w14:textId="57ACF36D" w:rsidR="003B1AAD" w:rsidRPr="00750E3A" w:rsidRDefault="003B1AAD" w:rsidP="003B1AAD">
      <w:pPr>
        <w:pStyle w:val="MonitoriaSubTitulo1"/>
        <w:rPr>
          <w:lang w:val="pt-BR"/>
        </w:rPr>
      </w:pPr>
      <w:r w:rsidRPr="00750E3A">
        <w:rPr>
          <w:sz w:val="28"/>
          <w:szCs w:val="28"/>
          <w:lang w:val="pt-BR"/>
        </w:rPr>
        <w:t>Palavras</w:t>
      </w:r>
      <w:r w:rsidR="00E779E6">
        <w:rPr>
          <w:sz w:val="28"/>
          <w:szCs w:val="28"/>
          <w:lang w:val="pt-BR"/>
        </w:rPr>
        <w:t>-</w:t>
      </w:r>
      <w:r w:rsidRPr="00750E3A">
        <w:rPr>
          <w:sz w:val="28"/>
          <w:szCs w:val="28"/>
          <w:lang w:val="pt-BR"/>
        </w:rPr>
        <w:t>Chave</w:t>
      </w:r>
      <w:r w:rsidRPr="00750E3A">
        <w:rPr>
          <w:lang w:val="pt-BR"/>
        </w:rPr>
        <w:t xml:space="preserve"> </w:t>
      </w:r>
    </w:p>
    <w:p w14:paraId="2E9FE488" w14:textId="0C2AFE90" w:rsidR="002A7C49" w:rsidRDefault="005C4546" w:rsidP="005C4546">
      <w:pPr>
        <w:pStyle w:val="MonitoriaPalavrasChave"/>
      </w:pPr>
      <w:r w:rsidRPr="005C4546">
        <w:t>Ensino de Programação; Gamificação; Inteligência Artificial; Desenvolvimento Web; Monitoria.</w:t>
      </w:r>
    </w:p>
    <w:p w14:paraId="5C533A54" w14:textId="77777777" w:rsidR="005C4546" w:rsidRDefault="005C4546" w:rsidP="005C4546">
      <w:pPr>
        <w:pStyle w:val="MonitoriaPalavrasChave"/>
      </w:pPr>
    </w:p>
    <w:p w14:paraId="323D5BFB" w14:textId="6F3733A7" w:rsidR="00B07579" w:rsidRPr="0015498C" w:rsidRDefault="00A348E0" w:rsidP="0015498C">
      <w:pPr>
        <w:pStyle w:val="MonitoriaSubTitulo1"/>
        <w:rPr>
          <w:lang w:val="pt-BR"/>
        </w:rPr>
      </w:pPr>
      <w:r>
        <w:rPr>
          <w:lang w:val="pt-BR"/>
        </w:rPr>
        <w:t xml:space="preserve">1. </w:t>
      </w:r>
      <w:r w:rsidR="00B07579" w:rsidRPr="00750E3A">
        <w:rPr>
          <w:lang w:val="pt-BR"/>
        </w:rPr>
        <w:t>Introdução</w:t>
      </w:r>
    </w:p>
    <w:p w14:paraId="574BCF8B" w14:textId="78391D34" w:rsidR="00BF39CD" w:rsidRDefault="005C4546" w:rsidP="00BF39CD">
      <w:pPr>
        <w:pStyle w:val="MonitoriaTexto"/>
        <w:ind w:firstLine="0"/>
      </w:pPr>
      <w:r w:rsidRPr="005C4546">
        <w:t xml:space="preserve">A monitoria acadêmica desempenha um papel fundamental no ensino de disciplinas de programação, auxiliando alunos na superação de dificuldades lógicas e de sintaxe. No entanto, a disponibilidade de monitores humanos é limitada, o que pode atrasar o aprendizado em momentos críticos de estudo. Com o avanço das tecnologias web e da Inteligência Artificial (IA), surge a oportunidade de criar ambientes virtuais mais interativos e autônomos. Este trabalho descreve o desenvolvimento de uma plataforma de monitoria </w:t>
      </w:r>
      <w:proofErr w:type="spellStart"/>
      <w:r w:rsidRPr="005C4546">
        <w:t>gamificada</w:t>
      </w:r>
      <w:proofErr w:type="spellEnd"/>
      <w:r w:rsidRPr="005C4546">
        <w:t xml:space="preserve"> que permite aos estudantes resolverem exercícios de programação e desafios lógicos diretamente no navegador, recebendo feedback</w:t>
      </w:r>
      <w:r>
        <w:t xml:space="preserve"> </w:t>
      </w:r>
      <w:r w:rsidRPr="005C4546">
        <w:t>automatizado e dicas de otimização em tempo real. O objetivo principal do projeto é democratizar e facilitar o aprendizado de algoritmos, utilizando tecnologias de ponta na execução de códigos e IA generativa para simular a presença e o apoio de um monitor em tempo integral.</w:t>
      </w:r>
    </w:p>
    <w:p w14:paraId="4CE6509C" w14:textId="77777777" w:rsidR="00C01770" w:rsidRDefault="00C01770" w:rsidP="00C01770">
      <w:pPr>
        <w:pStyle w:val="MonitoriaTexto"/>
        <w:ind w:left="1287" w:firstLine="0"/>
      </w:pPr>
    </w:p>
    <w:p w14:paraId="5F5E1DCD" w14:textId="37140B14" w:rsidR="0015498C" w:rsidRPr="0015498C" w:rsidRDefault="00A348E0" w:rsidP="00A348E0">
      <w:pPr>
        <w:pStyle w:val="MonitoriaSubTitulo1"/>
        <w:rPr>
          <w:lang w:val="pt-BR"/>
        </w:rPr>
      </w:pPr>
      <w:r w:rsidRPr="0015498C">
        <w:rPr>
          <w:lang w:val="pt-BR"/>
        </w:rPr>
        <w:t>2. Metodologia</w:t>
      </w:r>
    </w:p>
    <w:p w14:paraId="485AA2B5" w14:textId="576CAAD8" w:rsidR="005C4546" w:rsidRPr="005C4546" w:rsidRDefault="005C4546" w:rsidP="005C4546">
      <w:pPr>
        <w:pStyle w:val="MonitoriaSubTitulo2"/>
        <w:rPr>
          <w:color w:val="auto"/>
          <w:sz w:val="24"/>
          <w:szCs w:val="24"/>
        </w:rPr>
      </w:pPr>
      <w:r w:rsidRPr="005C4546">
        <w:rPr>
          <w:color w:val="auto"/>
          <w:sz w:val="24"/>
          <w:szCs w:val="24"/>
        </w:rPr>
        <w:t xml:space="preserve">O sistema foi desenvolvido como uma Single Page </w:t>
      </w:r>
      <w:proofErr w:type="spellStart"/>
      <w:r w:rsidRPr="005C4546">
        <w:rPr>
          <w:color w:val="auto"/>
          <w:sz w:val="24"/>
          <w:szCs w:val="24"/>
        </w:rPr>
        <w:t>Application</w:t>
      </w:r>
      <w:proofErr w:type="spellEnd"/>
      <w:r w:rsidRPr="005C4546">
        <w:rPr>
          <w:color w:val="auto"/>
          <w:sz w:val="24"/>
          <w:szCs w:val="24"/>
        </w:rPr>
        <w:t xml:space="preserve"> (SPA) utilizando </w:t>
      </w:r>
      <w:proofErr w:type="spellStart"/>
      <w:r w:rsidRPr="005C4546">
        <w:rPr>
          <w:color w:val="auto"/>
          <w:sz w:val="24"/>
          <w:szCs w:val="24"/>
        </w:rPr>
        <w:t>React</w:t>
      </w:r>
      <w:proofErr w:type="spellEnd"/>
      <w:r w:rsidRPr="005C4546">
        <w:rPr>
          <w:color w:val="auto"/>
          <w:sz w:val="24"/>
          <w:szCs w:val="24"/>
        </w:rPr>
        <w:t xml:space="preserve">, </w:t>
      </w:r>
      <w:proofErr w:type="spellStart"/>
      <w:r w:rsidRPr="005C4546">
        <w:rPr>
          <w:color w:val="auto"/>
          <w:sz w:val="24"/>
          <w:szCs w:val="24"/>
        </w:rPr>
        <w:t>TypeScript</w:t>
      </w:r>
      <w:proofErr w:type="spellEnd"/>
      <w:r w:rsidRPr="005C4546">
        <w:rPr>
          <w:color w:val="auto"/>
          <w:sz w:val="24"/>
          <w:szCs w:val="24"/>
        </w:rPr>
        <w:t xml:space="preserve"> e a ferramenta de build Vite, com a estilização baseada no </w:t>
      </w:r>
      <w:proofErr w:type="spellStart"/>
      <w:r w:rsidRPr="005C4546">
        <w:rPr>
          <w:color w:val="auto"/>
          <w:sz w:val="24"/>
          <w:szCs w:val="24"/>
        </w:rPr>
        <w:t>Tailwind</w:t>
      </w:r>
      <w:proofErr w:type="spellEnd"/>
      <w:r w:rsidRPr="005C4546">
        <w:rPr>
          <w:color w:val="auto"/>
          <w:sz w:val="24"/>
          <w:szCs w:val="24"/>
        </w:rPr>
        <w:t xml:space="preserve"> CSS. A arquitetura da solução baseou-se em três pilares principais de engenharia:</w:t>
      </w:r>
    </w:p>
    <w:p w14:paraId="5820E832" w14:textId="57E86947" w:rsidR="005C4546" w:rsidRPr="005C4546" w:rsidRDefault="005C4546" w:rsidP="005C4546">
      <w:pPr>
        <w:pStyle w:val="MonitoriaSubTitulo2"/>
        <w:rPr>
          <w:color w:val="auto"/>
          <w:sz w:val="24"/>
          <w:szCs w:val="24"/>
        </w:rPr>
      </w:pPr>
      <w:r w:rsidRPr="005C4546">
        <w:rPr>
          <w:color w:val="auto"/>
          <w:sz w:val="24"/>
          <w:szCs w:val="24"/>
        </w:rPr>
        <w:lastRenderedPageBreak/>
        <w:t>1. Ambiente de Execução:</w:t>
      </w:r>
      <w:r>
        <w:rPr>
          <w:color w:val="auto"/>
          <w:sz w:val="24"/>
          <w:szCs w:val="24"/>
        </w:rPr>
        <w:t xml:space="preserve"> </w:t>
      </w:r>
      <w:r w:rsidRPr="005C4546">
        <w:rPr>
          <w:color w:val="auto"/>
          <w:sz w:val="24"/>
          <w:szCs w:val="24"/>
        </w:rPr>
        <w:t xml:space="preserve">Implementação de um editor de código interativo que emprega o ecossistema </w:t>
      </w:r>
      <w:proofErr w:type="spellStart"/>
      <w:r w:rsidRPr="005C4546">
        <w:rPr>
          <w:color w:val="auto"/>
          <w:sz w:val="24"/>
          <w:szCs w:val="24"/>
        </w:rPr>
        <w:t>Pyodide</w:t>
      </w:r>
      <w:proofErr w:type="spellEnd"/>
      <w:r w:rsidRPr="005C4546">
        <w:rPr>
          <w:color w:val="auto"/>
          <w:sz w:val="24"/>
          <w:szCs w:val="24"/>
        </w:rPr>
        <w:t xml:space="preserve"> para compilar e executar scripts Python nativamente no lado do cliente (via </w:t>
      </w:r>
      <w:proofErr w:type="spellStart"/>
      <w:r w:rsidRPr="005C4546">
        <w:rPr>
          <w:color w:val="auto"/>
          <w:sz w:val="24"/>
          <w:szCs w:val="24"/>
        </w:rPr>
        <w:t>WebAssembly</w:t>
      </w:r>
      <w:proofErr w:type="spellEnd"/>
      <w:r w:rsidRPr="005C4546">
        <w:rPr>
          <w:color w:val="auto"/>
          <w:sz w:val="24"/>
          <w:szCs w:val="24"/>
        </w:rPr>
        <w:t>), dispensando a necessidade de provisionamento de servidores externos para execução (</w:t>
      </w:r>
      <w:proofErr w:type="spellStart"/>
      <w:r w:rsidRPr="005C4546">
        <w:rPr>
          <w:color w:val="auto"/>
          <w:sz w:val="24"/>
          <w:szCs w:val="24"/>
        </w:rPr>
        <w:t>sandboxing</w:t>
      </w:r>
      <w:proofErr w:type="spellEnd"/>
      <w:r w:rsidRPr="005C4546">
        <w:rPr>
          <w:color w:val="auto"/>
          <w:sz w:val="24"/>
          <w:szCs w:val="24"/>
        </w:rPr>
        <w:t xml:space="preserve"> seguro).</w:t>
      </w:r>
    </w:p>
    <w:p w14:paraId="0178BC55" w14:textId="22F10EA6" w:rsidR="005C4546" w:rsidRPr="005C4546" w:rsidRDefault="005C4546" w:rsidP="005C4546">
      <w:pPr>
        <w:pStyle w:val="MonitoriaSubTitulo2"/>
        <w:rPr>
          <w:color w:val="auto"/>
          <w:sz w:val="24"/>
          <w:szCs w:val="24"/>
        </w:rPr>
      </w:pPr>
      <w:r w:rsidRPr="005C4546">
        <w:rPr>
          <w:color w:val="auto"/>
          <w:sz w:val="24"/>
          <w:szCs w:val="24"/>
        </w:rPr>
        <w:t>2. Gamificação: Criação de módulos customizados de estado (`</w:t>
      </w:r>
      <w:proofErr w:type="spellStart"/>
      <w:r w:rsidRPr="005C4546">
        <w:rPr>
          <w:color w:val="auto"/>
          <w:sz w:val="24"/>
          <w:szCs w:val="24"/>
        </w:rPr>
        <w:t>useGamification.ts</w:t>
      </w:r>
      <w:proofErr w:type="spellEnd"/>
      <w:r w:rsidRPr="005C4546">
        <w:rPr>
          <w:color w:val="auto"/>
          <w:sz w:val="24"/>
          <w:szCs w:val="24"/>
        </w:rPr>
        <w:t xml:space="preserve">`) para gerenciar o progresso do usuário, contabilizando de forma persistente os pontos de experiência (XP), evolução de nível e dias consecutivos de estudo (sistema de </w:t>
      </w:r>
      <w:proofErr w:type="spellStart"/>
      <w:r w:rsidR="00A24595">
        <w:rPr>
          <w:color w:val="auto"/>
          <w:sz w:val="24"/>
          <w:szCs w:val="24"/>
        </w:rPr>
        <w:t>s</w:t>
      </w:r>
      <w:r w:rsidRPr="005C4546">
        <w:rPr>
          <w:color w:val="auto"/>
          <w:sz w:val="24"/>
          <w:szCs w:val="24"/>
        </w:rPr>
        <w:t>treaks</w:t>
      </w:r>
      <w:proofErr w:type="spellEnd"/>
      <w:r w:rsidRPr="005C4546">
        <w:rPr>
          <w:color w:val="auto"/>
          <w:sz w:val="24"/>
          <w:szCs w:val="24"/>
        </w:rPr>
        <w:t>), englobando listas de fundamentos e desafios lógicos práticos.</w:t>
      </w:r>
    </w:p>
    <w:p w14:paraId="4997B295" w14:textId="2005BFD8" w:rsidR="0078509B" w:rsidRDefault="005C4546" w:rsidP="005C4546">
      <w:pPr>
        <w:pStyle w:val="MonitoriaSubTitulo2"/>
        <w:rPr>
          <w:color w:val="auto"/>
          <w:sz w:val="24"/>
          <w:szCs w:val="24"/>
        </w:rPr>
      </w:pPr>
      <w:r w:rsidRPr="005C4546">
        <w:rPr>
          <w:color w:val="auto"/>
          <w:sz w:val="24"/>
          <w:szCs w:val="24"/>
        </w:rPr>
        <w:t>3. Integração com IA:</w:t>
      </w:r>
      <w:r w:rsidR="00A24595">
        <w:rPr>
          <w:color w:val="auto"/>
          <w:sz w:val="24"/>
          <w:szCs w:val="24"/>
        </w:rPr>
        <w:t xml:space="preserve"> </w:t>
      </w:r>
      <w:r w:rsidRPr="005C4546">
        <w:rPr>
          <w:color w:val="auto"/>
          <w:sz w:val="24"/>
          <w:szCs w:val="24"/>
        </w:rPr>
        <w:t xml:space="preserve">Construção de uma API </w:t>
      </w:r>
      <w:proofErr w:type="spellStart"/>
      <w:r w:rsidR="00A24595">
        <w:rPr>
          <w:color w:val="auto"/>
          <w:sz w:val="24"/>
          <w:szCs w:val="24"/>
        </w:rPr>
        <w:t>s</w:t>
      </w:r>
      <w:r w:rsidRPr="005C4546">
        <w:rPr>
          <w:color w:val="auto"/>
          <w:sz w:val="24"/>
          <w:szCs w:val="24"/>
        </w:rPr>
        <w:t>erverless</w:t>
      </w:r>
      <w:proofErr w:type="spellEnd"/>
      <w:r w:rsidRPr="005C4546">
        <w:rPr>
          <w:color w:val="auto"/>
          <w:sz w:val="24"/>
          <w:szCs w:val="24"/>
        </w:rPr>
        <w:t xml:space="preserve"> em ambiente de borda (Edge </w:t>
      </w:r>
      <w:proofErr w:type="spellStart"/>
      <w:r w:rsidRPr="005C4546">
        <w:rPr>
          <w:color w:val="auto"/>
          <w:sz w:val="24"/>
          <w:szCs w:val="24"/>
        </w:rPr>
        <w:t>Functions</w:t>
      </w:r>
      <w:proofErr w:type="spellEnd"/>
      <w:r w:rsidRPr="005C4546">
        <w:rPr>
          <w:color w:val="auto"/>
          <w:sz w:val="24"/>
          <w:szCs w:val="24"/>
        </w:rPr>
        <w:t>) que atua como um proxy seguro para a comunicação com Modelos de Linguagem de Grande Escala (</w:t>
      </w:r>
      <w:proofErr w:type="spellStart"/>
      <w:r w:rsidRPr="005C4546">
        <w:rPr>
          <w:color w:val="auto"/>
          <w:sz w:val="24"/>
          <w:szCs w:val="24"/>
        </w:rPr>
        <w:t>LLMs</w:t>
      </w:r>
      <w:proofErr w:type="spellEnd"/>
      <w:r w:rsidRPr="005C4546">
        <w:rPr>
          <w:color w:val="auto"/>
          <w:sz w:val="24"/>
          <w:szCs w:val="24"/>
        </w:rPr>
        <w:t xml:space="preserve">), notadamente o </w:t>
      </w:r>
      <w:proofErr w:type="spellStart"/>
      <w:r w:rsidRPr="005C4546">
        <w:rPr>
          <w:color w:val="auto"/>
          <w:sz w:val="24"/>
          <w:szCs w:val="24"/>
        </w:rPr>
        <w:t>Llama</w:t>
      </w:r>
      <w:proofErr w:type="spellEnd"/>
      <w:r w:rsidRPr="005C4546">
        <w:rPr>
          <w:color w:val="auto"/>
          <w:sz w:val="24"/>
          <w:szCs w:val="24"/>
        </w:rPr>
        <w:t xml:space="preserve"> 3 (via </w:t>
      </w:r>
      <w:proofErr w:type="spellStart"/>
      <w:r w:rsidRPr="005C4546">
        <w:rPr>
          <w:color w:val="auto"/>
          <w:sz w:val="24"/>
          <w:szCs w:val="24"/>
        </w:rPr>
        <w:t>Groq</w:t>
      </w:r>
      <w:proofErr w:type="spellEnd"/>
      <w:r w:rsidRPr="005C4546">
        <w:rPr>
          <w:color w:val="auto"/>
          <w:sz w:val="24"/>
          <w:szCs w:val="24"/>
        </w:rPr>
        <w:t>) e o Gemini 2.5 Flash Lite. Essa arquitetura valida credenciais internas na borda e delega o código submetido à IA, que retorna sugestões estruturadas para o aluno.</w:t>
      </w:r>
    </w:p>
    <w:p w14:paraId="5C992E57" w14:textId="77777777" w:rsidR="00A24595" w:rsidRDefault="00A24595" w:rsidP="005C4546">
      <w:pPr>
        <w:pStyle w:val="MonitoriaSubTitulo2"/>
      </w:pPr>
    </w:p>
    <w:p w14:paraId="31F7B9F0" w14:textId="13B5A91D" w:rsidR="0015498C" w:rsidRDefault="00A348E0" w:rsidP="00A348E0">
      <w:pPr>
        <w:pStyle w:val="MonitoriaSubTitulo1"/>
        <w:rPr>
          <w:lang w:val="pt-BR"/>
        </w:rPr>
      </w:pPr>
      <w:r w:rsidRPr="00A348E0">
        <w:rPr>
          <w:lang w:val="pt-BR"/>
        </w:rPr>
        <w:t xml:space="preserve">3. Resultados e </w:t>
      </w:r>
      <w:r>
        <w:rPr>
          <w:lang w:val="pt-BR"/>
        </w:rPr>
        <w:t>d</w:t>
      </w:r>
      <w:r w:rsidRPr="00A348E0">
        <w:rPr>
          <w:lang w:val="pt-BR"/>
        </w:rPr>
        <w:t>iscussão</w:t>
      </w:r>
    </w:p>
    <w:p w14:paraId="4D2E8C56" w14:textId="1351387E" w:rsidR="0015498C" w:rsidRDefault="00A24595" w:rsidP="0015498C">
      <w:pPr>
        <w:pStyle w:val="MonitoriaTexto"/>
      </w:pPr>
      <w:r w:rsidRPr="00A24595">
        <w:t xml:space="preserve">A implementação resultou em uma plataforma funcional, responsiva e de baixíssima latência. A execução de código </w:t>
      </w:r>
      <w:proofErr w:type="spellStart"/>
      <w:r w:rsidRPr="00A24595">
        <w:t>in-browser</w:t>
      </w:r>
      <w:proofErr w:type="spellEnd"/>
      <w:r>
        <w:t xml:space="preserve"> </w:t>
      </w:r>
      <w:r w:rsidRPr="00A24595">
        <w:t xml:space="preserve">eliminou os gargalos de infraestrutura e custos de servidor geralmente associados a plataformas de juízes online (Online </w:t>
      </w:r>
      <w:proofErr w:type="spellStart"/>
      <w:r w:rsidRPr="00A24595">
        <w:t>Judges</w:t>
      </w:r>
      <w:proofErr w:type="spellEnd"/>
      <w:r w:rsidRPr="00A24595">
        <w:t xml:space="preserve">), garantindo uma escalabilidade eficiente e gratuita para a execução. A adoção da gamificação demonstrou um forte potencial para manter a motivação dos alunos, transformando o estudo de lógicas complexas de programação em etapas sequenciais visíveis e recompensadoras. Adicionalmente, a integração com os </w:t>
      </w:r>
      <w:proofErr w:type="spellStart"/>
      <w:r w:rsidRPr="00A24595">
        <w:t>LLMs</w:t>
      </w:r>
      <w:proofErr w:type="spellEnd"/>
      <w:r w:rsidRPr="00A24595">
        <w:t xml:space="preserve"> provou-se altamente valiosa para oferecer um "segundo olhar" sobre o código do estudante: o sistema não apenas aponta erros de sintaxe convencionais, mas também sugere boas práticas e explica conceitos de forma guiada, aproximando-se de forma eficaz da experiência pedagógica de uma monitoria humana. A validação estrita no servidor de borda garantiu também a resiliência do sistema contra abusos da API.</w:t>
      </w:r>
    </w:p>
    <w:p w14:paraId="71101646" w14:textId="77777777" w:rsidR="00A24595" w:rsidRDefault="00A24595" w:rsidP="0015498C">
      <w:pPr>
        <w:pStyle w:val="MonitoriaTexto"/>
      </w:pPr>
    </w:p>
    <w:p w14:paraId="1D6C5C52" w14:textId="6DB0FA82" w:rsidR="00A348E0" w:rsidRPr="00A348E0" w:rsidRDefault="00A348E0" w:rsidP="00A348E0">
      <w:pPr>
        <w:pStyle w:val="MonitoriaSubTitulo1"/>
        <w:rPr>
          <w:lang w:val="pt-BR"/>
        </w:rPr>
      </w:pPr>
      <w:r>
        <w:rPr>
          <w:lang w:val="pt-BR"/>
        </w:rPr>
        <w:t>4</w:t>
      </w:r>
      <w:r w:rsidRPr="00A348E0">
        <w:rPr>
          <w:lang w:val="pt-BR"/>
        </w:rPr>
        <w:t xml:space="preserve">. </w:t>
      </w:r>
      <w:r>
        <w:rPr>
          <w:lang w:val="pt-BR"/>
        </w:rPr>
        <w:t>Conclusão</w:t>
      </w:r>
    </w:p>
    <w:p w14:paraId="674000D2" w14:textId="1B311781" w:rsidR="00A348E0" w:rsidRDefault="00A24595" w:rsidP="00941C6A">
      <w:pPr>
        <w:pStyle w:val="MonitoriaTexto"/>
      </w:pPr>
      <w:r w:rsidRPr="00A24595">
        <w:t xml:space="preserve">O projeto alcançou êxito ao criar uma solução tecnológica escalável e acessível para o fortalecimento do ensino de programação. A união de execução local </w:t>
      </w:r>
      <w:proofErr w:type="spellStart"/>
      <w:r w:rsidRPr="00A24595">
        <w:t>serverless</w:t>
      </w:r>
      <w:proofErr w:type="spellEnd"/>
      <w:r w:rsidRPr="00A24595">
        <w:t xml:space="preserve">, elementos lúdicos de gamificação e feedback formativo gerado por Inteligência Artificial representa uma evolução tangível em relação aos métodos tradicionais de monitoria isolada. Como propostas de trabalhos futuros, vislumbra-se a consolidação da persistência de dados em nuvem (utilizando o </w:t>
      </w:r>
      <w:proofErr w:type="spellStart"/>
      <w:r w:rsidRPr="00A24595">
        <w:t>Supabase</w:t>
      </w:r>
      <w:proofErr w:type="spellEnd"/>
      <w:r>
        <w:t xml:space="preserve"> </w:t>
      </w:r>
      <w:r w:rsidRPr="00A24595">
        <w:t xml:space="preserve">já </w:t>
      </w:r>
      <w:proofErr w:type="spellStart"/>
      <w:r w:rsidRPr="00A24595">
        <w:t>pré</w:t>
      </w:r>
      <w:proofErr w:type="spellEnd"/>
      <w:r w:rsidRPr="00A24595">
        <w:t>-configurado na aplicação), a criação de painéis analíticos (dashboards) para que os docentes acompanhem o desempenho global das turmas, e a expansão nativa do compilador web para contemplar a linguagem C e novas trilhas de aprendizado.</w:t>
      </w:r>
    </w:p>
    <w:p w14:paraId="6FA2663D" w14:textId="77777777" w:rsidR="00941C6A" w:rsidRPr="00A348E0" w:rsidRDefault="00941C6A" w:rsidP="00941C6A">
      <w:pPr>
        <w:pStyle w:val="MonitoriaTexto"/>
      </w:pPr>
    </w:p>
    <w:p w14:paraId="4EAADA5C" w14:textId="40A5BFC7" w:rsidR="00A348E0" w:rsidRPr="00941C6A" w:rsidRDefault="00A348E0" w:rsidP="00941C6A">
      <w:pPr>
        <w:pStyle w:val="MonitoriaSubTitulo1"/>
        <w:rPr>
          <w:lang w:val="pt-BR"/>
        </w:rPr>
      </w:pPr>
      <w:r w:rsidRPr="00941C6A">
        <w:rPr>
          <w:lang w:val="pt-BR"/>
        </w:rPr>
        <w:t>5. Agradecimentos</w:t>
      </w:r>
    </w:p>
    <w:p w14:paraId="2FF563E1" w14:textId="60631563" w:rsidR="00941C6A" w:rsidRPr="00A24595" w:rsidRDefault="00A24595" w:rsidP="00941C6A">
      <w:pPr>
        <w:pStyle w:val="MonitoriaTexto"/>
      </w:pPr>
      <w:r>
        <w:t xml:space="preserve">Gostaria de agradecer aos professores Piva e ao Bianchi por disponibilizar o material que usei para criar as perguntas e direcionamento </w:t>
      </w:r>
      <w:proofErr w:type="gramStart"/>
      <w:r>
        <w:t>e também</w:t>
      </w:r>
      <w:proofErr w:type="gramEnd"/>
      <w:r>
        <w:t xml:space="preserve"> a Angelina que sempre me inspirar e encoraja a progredir como pessoa e aluno</w:t>
      </w:r>
    </w:p>
    <w:p w14:paraId="0F8A9DF5" w14:textId="77777777" w:rsidR="0015498C" w:rsidRDefault="0015498C" w:rsidP="00A348E0">
      <w:pPr>
        <w:pStyle w:val="MonitoriaSubTitulo1"/>
        <w:rPr>
          <w:lang w:val="pt-BR"/>
        </w:rPr>
      </w:pPr>
    </w:p>
    <w:p w14:paraId="7E8187DF" w14:textId="2C0F9264" w:rsidR="0015498C" w:rsidRPr="00A348E0" w:rsidRDefault="0015498C" w:rsidP="00A348E0">
      <w:pPr>
        <w:pStyle w:val="MonitoriaSubTitulo1"/>
        <w:rPr>
          <w:lang w:val="pt-BR"/>
        </w:rPr>
      </w:pPr>
      <w:r>
        <w:rPr>
          <w:lang w:val="pt-BR"/>
        </w:rPr>
        <w:t>6. Referências</w:t>
      </w:r>
    </w:p>
    <w:p w14:paraId="2EC4E2F0" w14:textId="08E24DCA" w:rsidR="00D05278" w:rsidRPr="00D05278" w:rsidRDefault="00D05278" w:rsidP="00D05278">
      <w:pPr>
        <w:pStyle w:val="MonitoriaReferencias"/>
        <w:rPr>
          <w:rFonts w:asciiTheme="majorHAnsi" w:eastAsiaTheme="minorEastAsia" w:hAnsiTheme="majorHAnsi" w:cstheme="minorBidi"/>
          <w:sz w:val="24"/>
          <w:szCs w:val="24"/>
          <w:lang w:eastAsia="en-US"/>
        </w:rPr>
      </w:pPr>
      <w:r w:rsidRPr="00D05278">
        <w:rPr>
          <w:rFonts w:asciiTheme="majorHAnsi" w:eastAsiaTheme="minorEastAsia" w:hAnsiTheme="majorHAnsi" w:cstheme="minorBidi"/>
          <w:sz w:val="24"/>
          <w:szCs w:val="24"/>
          <w:lang w:eastAsia="en-US"/>
        </w:rPr>
        <w:t>CRONOGRAMA de Aprendizado: Algoritmos e Programação de Computadores (APC). Material didático.</w:t>
      </w:r>
    </w:p>
    <w:p w14:paraId="5242EDA6" w14:textId="77777777" w:rsidR="00D05278" w:rsidRPr="00D05278" w:rsidRDefault="00D05278" w:rsidP="00D05278">
      <w:pPr>
        <w:pStyle w:val="MonitoriaReferencias"/>
        <w:rPr>
          <w:rFonts w:asciiTheme="majorHAnsi" w:eastAsiaTheme="minorEastAsia" w:hAnsiTheme="majorHAnsi" w:cstheme="minorBidi"/>
          <w:sz w:val="24"/>
          <w:szCs w:val="24"/>
          <w:lang w:eastAsia="en-US"/>
        </w:rPr>
      </w:pPr>
    </w:p>
    <w:p w14:paraId="6CA3D8B0" w14:textId="6CCEF4DA" w:rsidR="00D05278" w:rsidRPr="00D05278" w:rsidRDefault="00D05278" w:rsidP="00D05278">
      <w:pPr>
        <w:pStyle w:val="MonitoriaReferencias"/>
        <w:rPr>
          <w:rFonts w:asciiTheme="majorHAnsi" w:eastAsiaTheme="minorEastAsia" w:hAnsiTheme="majorHAnsi" w:cstheme="minorBidi"/>
          <w:sz w:val="24"/>
          <w:szCs w:val="24"/>
          <w:lang w:eastAsia="en-US"/>
        </w:rPr>
      </w:pPr>
      <w:r w:rsidRPr="00D05278">
        <w:rPr>
          <w:rFonts w:asciiTheme="majorHAnsi" w:eastAsiaTheme="minorEastAsia" w:hAnsiTheme="majorHAnsi" w:cstheme="minorBidi"/>
          <w:sz w:val="24"/>
          <w:szCs w:val="24"/>
          <w:lang w:eastAsia="en-US"/>
        </w:rPr>
        <w:t>CURRÍCULO de APC Moderno. Material didático.</w:t>
      </w:r>
    </w:p>
    <w:p w14:paraId="64BCBA8B" w14:textId="77777777" w:rsidR="00D05278" w:rsidRPr="00D05278" w:rsidRDefault="00D05278" w:rsidP="00D05278">
      <w:pPr>
        <w:pStyle w:val="MonitoriaReferencias"/>
        <w:rPr>
          <w:rFonts w:asciiTheme="majorHAnsi" w:eastAsiaTheme="minorEastAsia" w:hAnsiTheme="majorHAnsi" w:cstheme="minorBidi"/>
          <w:sz w:val="24"/>
          <w:szCs w:val="24"/>
          <w:lang w:eastAsia="en-US"/>
        </w:rPr>
      </w:pPr>
    </w:p>
    <w:p w14:paraId="374D41D6" w14:textId="67C5C1D9" w:rsidR="00D05278" w:rsidRPr="00D05278" w:rsidRDefault="00D05278" w:rsidP="00D05278">
      <w:pPr>
        <w:pStyle w:val="MonitoriaReferencias"/>
        <w:rPr>
          <w:rFonts w:asciiTheme="majorHAnsi" w:eastAsiaTheme="minorEastAsia" w:hAnsiTheme="majorHAnsi" w:cstheme="minorBidi"/>
          <w:sz w:val="24"/>
          <w:szCs w:val="24"/>
          <w:lang w:eastAsia="en-US"/>
        </w:rPr>
      </w:pPr>
      <w:r w:rsidRPr="00D05278">
        <w:rPr>
          <w:rFonts w:asciiTheme="majorHAnsi" w:eastAsiaTheme="minorEastAsia" w:hAnsiTheme="majorHAnsi" w:cstheme="minorBidi"/>
          <w:sz w:val="24"/>
          <w:szCs w:val="24"/>
          <w:lang w:eastAsia="en-US"/>
        </w:rPr>
        <w:t xml:space="preserve">GONÇALVES, J. Atividade Porta analógica. São Paulo: Fatec Centro Paula </w:t>
      </w:r>
      <w:proofErr w:type="gramStart"/>
      <w:r w:rsidRPr="00D05278">
        <w:rPr>
          <w:rFonts w:asciiTheme="majorHAnsi" w:eastAsiaTheme="minorEastAsia" w:hAnsiTheme="majorHAnsi" w:cstheme="minorBidi"/>
          <w:sz w:val="24"/>
          <w:szCs w:val="24"/>
          <w:lang w:eastAsia="en-US"/>
        </w:rPr>
        <w:t xml:space="preserve">Souza, </w:t>
      </w:r>
      <w:r>
        <w:rPr>
          <w:rFonts w:asciiTheme="majorHAnsi" w:eastAsiaTheme="minorEastAsia" w:hAnsiTheme="majorHAnsi" w:cstheme="minorBidi"/>
          <w:sz w:val="24"/>
          <w:szCs w:val="24"/>
          <w:lang w:eastAsia="en-US"/>
        </w:rPr>
        <w:t xml:space="preserve"> </w:t>
      </w:r>
      <w:r w:rsidRPr="00D05278">
        <w:rPr>
          <w:rFonts w:asciiTheme="majorHAnsi" w:eastAsiaTheme="minorEastAsia" w:hAnsiTheme="majorHAnsi" w:cstheme="minorBidi"/>
          <w:sz w:val="24"/>
          <w:szCs w:val="24"/>
          <w:lang w:eastAsia="en-US"/>
        </w:rPr>
        <w:t>Atividade</w:t>
      </w:r>
      <w:proofErr w:type="gramEnd"/>
      <w:r w:rsidRPr="00D05278">
        <w:rPr>
          <w:rFonts w:asciiTheme="majorHAnsi" w:eastAsiaTheme="minorEastAsia" w:hAnsiTheme="majorHAnsi" w:cstheme="minorBidi"/>
          <w:sz w:val="24"/>
          <w:szCs w:val="24"/>
          <w:lang w:eastAsia="en-US"/>
        </w:rPr>
        <w:t xml:space="preserve"> prática de laboratório em Arduíno.</w:t>
      </w:r>
    </w:p>
    <w:p w14:paraId="29E37254" w14:textId="77777777" w:rsidR="00D05278" w:rsidRPr="00D05278" w:rsidRDefault="00D05278" w:rsidP="00D05278">
      <w:pPr>
        <w:pStyle w:val="MonitoriaReferencias"/>
        <w:rPr>
          <w:rFonts w:asciiTheme="majorHAnsi" w:eastAsiaTheme="minorEastAsia" w:hAnsiTheme="majorHAnsi" w:cstheme="minorBidi"/>
          <w:sz w:val="24"/>
          <w:szCs w:val="24"/>
          <w:lang w:eastAsia="en-US"/>
        </w:rPr>
      </w:pPr>
    </w:p>
    <w:p w14:paraId="15A5D437" w14:textId="28AA8257" w:rsidR="00D05278" w:rsidRPr="00D05278" w:rsidRDefault="00D05278" w:rsidP="00D05278">
      <w:pPr>
        <w:pStyle w:val="MonitoriaReferencias"/>
        <w:rPr>
          <w:rFonts w:asciiTheme="majorHAnsi" w:eastAsiaTheme="minorEastAsia" w:hAnsiTheme="majorHAnsi" w:cstheme="minorBidi"/>
          <w:sz w:val="24"/>
          <w:szCs w:val="24"/>
          <w:lang w:eastAsia="en-US"/>
        </w:rPr>
      </w:pPr>
      <w:r w:rsidRPr="00D05278">
        <w:rPr>
          <w:rFonts w:asciiTheme="majorHAnsi" w:eastAsiaTheme="minorEastAsia" w:hAnsiTheme="majorHAnsi" w:cstheme="minorBidi"/>
          <w:sz w:val="24"/>
          <w:szCs w:val="24"/>
          <w:lang w:eastAsia="en-US"/>
        </w:rPr>
        <w:t>GUIA de Exercícios APC: Passo a Passo Detalhado. Material didático.</w:t>
      </w:r>
    </w:p>
    <w:p w14:paraId="15CAF157" w14:textId="77777777" w:rsidR="00D05278" w:rsidRPr="00D05278" w:rsidRDefault="00D05278" w:rsidP="00D05278">
      <w:pPr>
        <w:pStyle w:val="MonitoriaReferencias"/>
        <w:rPr>
          <w:rFonts w:asciiTheme="majorHAnsi" w:eastAsiaTheme="minorEastAsia" w:hAnsiTheme="majorHAnsi" w:cstheme="minorBidi"/>
          <w:sz w:val="24"/>
          <w:szCs w:val="24"/>
          <w:lang w:eastAsia="en-US"/>
        </w:rPr>
      </w:pPr>
    </w:p>
    <w:p w14:paraId="60AB6C36" w14:textId="30571BA6" w:rsidR="00941C6A" w:rsidRPr="009040D4" w:rsidRDefault="00D05278" w:rsidP="00D05278">
      <w:pPr>
        <w:pStyle w:val="MonitoriaReferencias"/>
        <w:rPr>
          <w:rFonts w:asciiTheme="majorHAnsi" w:hAnsiTheme="majorHAnsi"/>
        </w:rPr>
      </w:pPr>
      <w:r w:rsidRPr="00D05278">
        <w:rPr>
          <w:rFonts w:asciiTheme="majorHAnsi" w:eastAsiaTheme="minorEastAsia" w:hAnsiTheme="majorHAnsi" w:cstheme="minorBidi"/>
          <w:sz w:val="24"/>
          <w:szCs w:val="24"/>
          <w:lang w:eastAsia="en-US"/>
        </w:rPr>
        <w:t>LABORATÓRIOS APC e Listas de Exercícios (01 a 05). Conjunto de atividades práticas e de fixação para monitoria.</w:t>
      </w:r>
      <w:r w:rsidR="00941C6A">
        <w:rPr>
          <w:rFonts w:asciiTheme="majorHAnsi" w:hAnsiTheme="majorHAnsi"/>
        </w:rPr>
        <w:tab/>
        <w:t xml:space="preserve">      </w:t>
      </w:r>
    </w:p>
    <w:p w14:paraId="1BCFF9C2" w14:textId="77777777" w:rsidR="00941C6A" w:rsidRDefault="00941C6A" w:rsidP="00941C6A">
      <w:pPr>
        <w:pStyle w:val="MonitoriaTexto"/>
        <w:ind w:firstLine="0"/>
      </w:pPr>
    </w:p>
    <w:p w14:paraId="317596F6" w14:textId="77777777" w:rsidR="00C01770" w:rsidRDefault="00C01770" w:rsidP="0078509B">
      <w:pPr>
        <w:pStyle w:val="MonitoriaSubTitulo2"/>
      </w:pPr>
    </w:p>
    <w:p w14:paraId="00658341" w14:textId="77777777" w:rsidR="00113EDB" w:rsidRDefault="00113EDB" w:rsidP="00C907FF">
      <w:pPr>
        <w:pStyle w:val="MonitoriaTexto"/>
        <w:jc w:val="center"/>
      </w:pPr>
    </w:p>
    <w:p w14:paraId="0E122C54" w14:textId="3CFE3C8B" w:rsidR="00C01770" w:rsidRDefault="00113EDB" w:rsidP="00C907FF">
      <w:pPr>
        <w:pStyle w:val="MonitoriaTexto"/>
        <w:jc w:val="center"/>
      </w:pPr>
      <w:r w:rsidRPr="00113EDB">
        <w:rPr>
          <w:noProof/>
        </w:rPr>
        <w:drawing>
          <wp:inline distT="0" distB="0" distL="0" distR="0" wp14:anchorId="1F4CFA5B" wp14:editId="616F8494">
            <wp:extent cx="5428615" cy="2590800"/>
            <wp:effectExtent l="0" t="0" r="635" b="0"/>
            <wp:docPr id="1712385690" name="Imagem 1" descr="Tela de celular com fundo pre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385690" name="Imagem 1" descr="Tela de celular com fundo pret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861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5E3D8" w14:textId="166AC01B" w:rsidR="00C01770" w:rsidRDefault="00C01770" w:rsidP="00C01770">
      <w:pPr>
        <w:pStyle w:val="MonitoriaTexto"/>
      </w:pPr>
    </w:p>
    <w:p w14:paraId="7EFEB2AF" w14:textId="1C11BFCE" w:rsidR="00C01770" w:rsidRPr="00C01770" w:rsidRDefault="00C01770" w:rsidP="00C01770">
      <w:pPr>
        <w:pStyle w:val="MonitoriaLegenda"/>
      </w:pPr>
      <w:r w:rsidRPr="00C01770">
        <w:t xml:space="preserve">Figura </w:t>
      </w:r>
      <w:r w:rsidR="00113EDB">
        <w:t>1</w:t>
      </w:r>
      <w:r w:rsidRPr="00C01770">
        <w:t xml:space="preserve"> </w:t>
      </w:r>
      <w:r w:rsidR="00113EDB">
        <w:rPr>
          <w:b w:val="0"/>
        </w:rPr>
        <w:t>Pagina inicial Web</w:t>
      </w:r>
    </w:p>
    <w:p w14:paraId="0C19DB17" w14:textId="42365B4E" w:rsidR="00C01770" w:rsidRDefault="00C01770" w:rsidP="00C01770">
      <w:pPr>
        <w:pStyle w:val="MonitoriaLegenda"/>
        <w:rPr>
          <w:b w:val="0"/>
        </w:rPr>
      </w:pPr>
      <w:r w:rsidRPr="00C01770">
        <w:t xml:space="preserve">Fonte </w:t>
      </w:r>
      <w:r w:rsidR="00113EDB">
        <w:rPr>
          <w:b w:val="0"/>
        </w:rPr>
        <w:t>Pagina Web projeto 2026</w:t>
      </w:r>
    </w:p>
    <w:p w14:paraId="1C69ED19" w14:textId="499C276E" w:rsidR="00113EDB" w:rsidRPr="00C01770" w:rsidRDefault="00113EDB" w:rsidP="00C01770">
      <w:pPr>
        <w:pStyle w:val="MonitoriaLegenda"/>
      </w:pPr>
      <w:r w:rsidRPr="00113EDB">
        <w:lastRenderedPageBreak/>
        <w:drawing>
          <wp:inline distT="0" distB="0" distL="0" distR="0" wp14:anchorId="06A1818E" wp14:editId="7F6C3A9E">
            <wp:extent cx="5428615" cy="3681730"/>
            <wp:effectExtent l="0" t="0" r="635" b="0"/>
            <wp:docPr id="62049960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49960" name="Imagem 1" descr="Interface gráfica do usuário, Texto, Aplicativo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8615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47E3A" w14:textId="77777777" w:rsidR="00C01770" w:rsidRDefault="00C01770" w:rsidP="0078509B">
      <w:pPr>
        <w:pStyle w:val="MonitoriaSubTitulo2"/>
      </w:pPr>
    </w:p>
    <w:p w14:paraId="22DF4400" w14:textId="04B81241" w:rsidR="00113EDB" w:rsidRPr="00C01770" w:rsidRDefault="00113EDB" w:rsidP="00113EDB">
      <w:pPr>
        <w:pStyle w:val="MonitoriaLegenda"/>
      </w:pPr>
      <w:r w:rsidRPr="00C01770">
        <w:t xml:space="preserve">Figura </w:t>
      </w:r>
      <w:r>
        <w:t>2</w:t>
      </w:r>
      <w:r w:rsidRPr="00C01770">
        <w:t xml:space="preserve"> </w:t>
      </w:r>
      <w:r>
        <w:rPr>
          <w:b w:val="0"/>
        </w:rPr>
        <w:t xml:space="preserve">Pagina </w:t>
      </w:r>
      <w:r>
        <w:rPr>
          <w:b w:val="0"/>
        </w:rPr>
        <w:t>de Exercício com feedback IA</w:t>
      </w:r>
    </w:p>
    <w:p w14:paraId="6A4067C6" w14:textId="77777777" w:rsidR="00113EDB" w:rsidRDefault="00113EDB" w:rsidP="00113EDB">
      <w:pPr>
        <w:pStyle w:val="MonitoriaLegenda"/>
        <w:rPr>
          <w:b w:val="0"/>
        </w:rPr>
      </w:pPr>
      <w:r w:rsidRPr="00C01770">
        <w:t xml:space="preserve">Fonte </w:t>
      </w:r>
      <w:r>
        <w:rPr>
          <w:b w:val="0"/>
        </w:rPr>
        <w:t>Pagina Web projeto 2026</w:t>
      </w:r>
    </w:p>
    <w:p w14:paraId="4E9942D5" w14:textId="77777777" w:rsidR="00833E53" w:rsidRPr="00113EDB" w:rsidRDefault="00833E53" w:rsidP="0078509B">
      <w:pPr>
        <w:pStyle w:val="MonitoriaSubTitulo2"/>
      </w:pPr>
    </w:p>
    <w:sectPr w:rsidR="00833E53" w:rsidRPr="00113EDB" w:rsidSect="00833E5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0" w:h="16840"/>
      <w:pgMar w:top="1701" w:right="1554" w:bottom="1985" w:left="1797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E433F9" w14:textId="77777777" w:rsidR="00AD746F" w:rsidRDefault="00AD746F" w:rsidP="00B07579">
      <w:r>
        <w:separator/>
      </w:r>
    </w:p>
  </w:endnote>
  <w:endnote w:type="continuationSeparator" w:id="0">
    <w:p w14:paraId="446C01C4" w14:textId="77777777" w:rsidR="00AD746F" w:rsidRDefault="00AD746F" w:rsidP="00B075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erif">
    <w:charset w:val="00"/>
    <w:family w:val="roman"/>
    <w:pitch w:val="variable"/>
    <w:sig w:usb0="E00002FF" w:usb1="500078FF" w:usb2="0000002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B8B583" w14:textId="77777777" w:rsidR="00935AA4" w:rsidRDefault="00935AA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EC1AD1" w14:textId="5F7FABD2" w:rsidR="00D41388" w:rsidRPr="00F17268" w:rsidRDefault="00D41388" w:rsidP="00D41388">
    <w:pPr>
      <w:pStyle w:val="Rodap"/>
      <w:rPr>
        <w:rFonts w:cs="Noto Serif"/>
        <w:sz w:val="20"/>
        <w:szCs w:val="20"/>
      </w:rPr>
    </w:pPr>
    <w:r>
      <w:rPr>
        <w:noProof/>
        <w:sz w:val="20"/>
        <w:szCs w:val="20"/>
      </w:rPr>
      <w:drawing>
        <wp:anchor distT="0" distB="0" distL="114300" distR="114300" simplePos="0" relativeHeight="251660288" behindDoc="0" locked="0" layoutInCell="1" allowOverlap="1" wp14:anchorId="6A2F2037" wp14:editId="194C8128">
          <wp:simplePos x="0" y="0"/>
          <wp:positionH relativeFrom="column">
            <wp:posOffset>4668520</wp:posOffset>
          </wp:positionH>
          <wp:positionV relativeFrom="paragraph">
            <wp:posOffset>33020</wp:posOffset>
          </wp:positionV>
          <wp:extent cx="709683" cy="248958"/>
          <wp:effectExtent l="0" t="0" r="0" b="0"/>
          <wp:wrapNone/>
          <wp:docPr id="105649411" name="Imagem 105649411" descr="Desenho de um círcul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Desenho de um círcul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9683" cy="24895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2CDBF42" w14:textId="227A2A0A" w:rsidR="00D41388" w:rsidRPr="00655CE2" w:rsidRDefault="00935AA4" w:rsidP="00D41388">
    <w:pPr>
      <w:pStyle w:val="Rodap"/>
      <w:rPr>
        <w:sz w:val="20"/>
        <w:szCs w:val="20"/>
      </w:rPr>
    </w:pPr>
    <w:r>
      <w:rPr>
        <w:sz w:val="20"/>
        <w:szCs w:val="20"/>
      </w:rPr>
      <w:t>Encontro do Programa de Monitoria nas Fatecs</w:t>
    </w:r>
    <w:r w:rsidR="00D41388" w:rsidRPr="00FD5FF1">
      <w:rPr>
        <w:sz w:val="20"/>
        <w:szCs w:val="20"/>
      </w:rPr>
      <w:t xml:space="preserve">, São Paulo, </w:t>
    </w:r>
    <w:r w:rsidR="00D41388">
      <w:rPr>
        <w:sz w:val="20"/>
        <w:szCs w:val="20"/>
      </w:rPr>
      <w:t>SP</w:t>
    </w:r>
    <w:r w:rsidR="00D41388" w:rsidRPr="00FD5FF1">
      <w:rPr>
        <w:sz w:val="20"/>
        <w:szCs w:val="20"/>
      </w:rPr>
      <w:t xml:space="preserve">, </w:t>
    </w:r>
    <w:r w:rsidR="00D41388">
      <w:rPr>
        <w:sz w:val="20"/>
        <w:szCs w:val="20"/>
      </w:rPr>
      <w:t xml:space="preserve">vol. </w:t>
    </w:r>
    <w:r w:rsidR="000E653B">
      <w:rPr>
        <w:sz w:val="20"/>
        <w:szCs w:val="20"/>
      </w:rPr>
      <w:t>4</w:t>
    </w:r>
    <w:r w:rsidR="00D41388">
      <w:rPr>
        <w:sz w:val="20"/>
        <w:szCs w:val="20"/>
      </w:rPr>
      <w:t>, n. 1, 2026</w:t>
    </w:r>
  </w:p>
  <w:p w14:paraId="51856ADC" w14:textId="77777777" w:rsidR="00D41388" w:rsidRDefault="00D41388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A38D94" w14:textId="77777777" w:rsidR="00935AA4" w:rsidRDefault="00935AA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591F54" w14:textId="77777777" w:rsidR="00AD746F" w:rsidRDefault="00AD746F" w:rsidP="00B07579">
      <w:r>
        <w:separator/>
      </w:r>
    </w:p>
  </w:footnote>
  <w:footnote w:type="continuationSeparator" w:id="0">
    <w:p w14:paraId="764264DA" w14:textId="77777777" w:rsidR="00AD746F" w:rsidRDefault="00AD746F" w:rsidP="00B075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3F7985" w14:textId="77777777" w:rsidR="00935AA4" w:rsidRDefault="00935AA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2CE800" w14:textId="1E8DA43F" w:rsidR="00B07579" w:rsidRPr="00B76D49" w:rsidRDefault="00411F57" w:rsidP="00833E53">
    <w:pPr>
      <w:ind w:left="-1644"/>
      <w:rPr>
        <w:u w:val="single"/>
      </w:rPr>
    </w:pPr>
    <w:r w:rsidRPr="00B76D49">
      <w:rPr>
        <w:noProof/>
        <w:u w:val="single"/>
      </w:rPr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26A165" w14:textId="77777777" w:rsidR="00935AA4" w:rsidRDefault="00935AA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5FF3377"/>
    <w:multiLevelType w:val="hybridMultilevel"/>
    <w:tmpl w:val="6148973C"/>
    <w:lvl w:ilvl="0" w:tplc="77543F48">
      <w:start w:val="1"/>
      <w:numFmt w:val="bullet"/>
      <w:pStyle w:val="MonitoriaLista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052920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579"/>
    <w:rsid w:val="00010900"/>
    <w:rsid w:val="0007372B"/>
    <w:rsid w:val="000A163F"/>
    <w:rsid w:val="000D4B05"/>
    <w:rsid w:val="000E653B"/>
    <w:rsid w:val="000F70A3"/>
    <w:rsid w:val="00107780"/>
    <w:rsid w:val="00113EDB"/>
    <w:rsid w:val="0012460C"/>
    <w:rsid w:val="0015498C"/>
    <w:rsid w:val="001557E5"/>
    <w:rsid w:val="00160D05"/>
    <w:rsid w:val="00162940"/>
    <w:rsid w:val="0016401F"/>
    <w:rsid w:val="00197917"/>
    <w:rsid w:val="001F212A"/>
    <w:rsid w:val="0020637C"/>
    <w:rsid w:val="00217115"/>
    <w:rsid w:val="002413F1"/>
    <w:rsid w:val="00250BE1"/>
    <w:rsid w:val="00253431"/>
    <w:rsid w:val="00260878"/>
    <w:rsid w:val="00280747"/>
    <w:rsid w:val="002A4DF5"/>
    <w:rsid w:val="002A7C49"/>
    <w:rsid w:val="002B37E7"/>
    <w:rsid w:val="002B41B6"/>
    <w:rsid w:val="002C7FE2"/>
    <w:rsid w:val="002E207D"/>
    <w:rsid w:val="002E3FCD"/>
    <w:rsid w:val="002F6DC3"/>
    <w:rsid w:val="003031E8"/>
    <w:rsid w:val="00352B37"/>
    <w:rsid w:val="00356FE0"/>
    <w:rsid w:val="0037687D"/>
    <w:rsid w:val="003775BA"/>
    <w:rsid w:val="0039306F"/>
    <w:rsid w:val="003A5CCC"/>
    <w:rsid w:val="003B025F"/>
    <w:rsid w:val="003B1AAD"/>
    <w:rsid w:val="003B78B7"/>
    <w:rsid w:val="003E70F4"/>
    <w:rsid w:val="003F5498"/>
    <w:rsid w:val="00405323"/>
    <w:rsid w:val="00411F57"/>
    <w:rsid w:val="00446CC1"/>
    <w:rsid w:val="004931F9"/>
    <w:rsid w:val="00493EB0"/>
    <w:rsid w:val="004A6FDE"/>
    <w:rsid w:val="004E1EF5"/>
    <w:rsid w:val="004F4AF5"/>
    <w:rsid w:val="00510FA1"/>
    <w:rsid w:val="00513967"/>
    <w:rsid w:val="00534C35"/>
    <w:rsid w:val="005411D4"/>
    <w:rsid w:val="0059127F"/>
    <w:rsid w:val="005A29DE"/>
    <w:rsid w:val="005B52B0"/>
    <w:rsid w:val="005C4546"/>
    <w:rsid w:val="005D22FF"/>
    <w:rsid w:val="005E020C"/>
    <w:rsid w:val="006419A1"/>
    <w:rsid w:val="006462E7"/>
    <w:rsid w:val="006B1F84"/>
    <w:rsid w:val="006D4AC3"/>
    <w:rsid w:val="006E3D98"/>
    <w:rsid w:val="00730CBD"/>
    <w:rsid w:val="00750E3A"/>
    <w:rsid w:val="00764EC3"/>
    <w:rsid w:val="00767EA3"/>
    <w:rsid w:val="007719D1"/>
    <w:rsid w:val="0078509B"/>
    <w:rsid w:val="007B3FCB"/>
    <w:rsid w:val="007D04DC"/>
    <w:rsid w:val="008023A1"/>
    <w:rsid w:val="00833E53"/>
    <w:rsid w:val="00864574"/>
    <w:rsid w:val="00876131"/>
    <w:rsid w:val="008B2907"/>
    <w:rsid w:val="008E1E7F"/>
    <w:rsid w:val="009040D4"/>
    <w:rsid w:val="00915332"/>
    <w:rsid w:val="00921B0F"/>
    <w:rsid w:val="00935AA4"/>
    <w:rsid w:val="00941C6A"/>
    <w:rsid w:val="00946707"/>
    <w:rsid w:val="00980027"/>
    <w:rsid w:val="009C3954"/>
    <w:rsid w:val="009C5F30"/>
    <w:rsid w:val="009D326B"/>
    <w:rsid w:val="009E2E25"/>
    <w:rsid w:val="00A24595"/>
    <w:rsid w:val="00A245C1"/>
    <w:rsid w:val="00A24EC3"/>
    <w:rsid w:val="00A348E0"/>
    <w:rsid w:val="00A455FD"/>
    <w:rsid w:val="00A70DB4"/>
    <w:rsid w:val="00A74B18"/>
    <w:rsid w:val="00A8784E"/>
    <w:rsid w:val="00A93E1D"/>
    <w:rsid w:val="00A95455"/>
    <w:rsid w:val="00AA295A"/>
    <w:rsid w:val="00AA74F6"/>
    <w:rsid w:val="00AB79D6"/>
    <w:rsid w:val="00AD0396"/>
    <w:rsid w:val="00AD4F4D"/>
    <w:rsid w:val="00AD746F"/>
    <w:rsid w:val="00AF16B9"/>
    <w:rsid w:val="00AF56CF"/>
    <w:rsid w:val="00B0322D"/>
    <w:rsid w:val="00B06E14"/>
    <w:rsid w:val="00B07579"/>
    <w:rsid w:val="00B4146A"/>
    <w:rsid w:val="00B53C50"/>
    <w:rsid w:val="00B7314B"/>
    <w:rsid w:val="00B76D49"/>
    <w:rsid w:val="00BA4230"/>
    <w:rsid w:val="00BB0BCE"/>
    <w:rsid w:val="00BE688F"/>
    <w:rsid w:val="00BF39CD"/>
    <w:rsid w:val="00BF3B44"/>
    <w:rsid w:val="00C01770"/>
    <w:rsid w:val="00C53E93"/>
    <w:rsid w:val="00C907FF"/>
    <w:rsid w:val="00C971EB"/>
    <w:rsid w:val="00CB1A70"/>
    <w:rsid w:val="00CE0E42"/>
    <w:rsid w:val="00D04B0C"/>
    <w:rsid w:val="00D05278"/>
    <w:rsid w:val="00D17D7B"/>
    <w:rsid w:val="00D41388"/>
    <w:rsid w:val="00D50FBF"/>
    <w:rsid w:val="00D72B36"/>
    <w:rsid w:val="00DB2C81"/>
    <w:rsid w:val="00DB5988"/>
    <w:rsid w:val="00DB68EC"/>
    <w:rsid w:val="00DE1FEC"/>
    <w:rsid w:val="00E279F0"/>
    <w:rsid w:val="00E424D5"/>
    <w:rsid w:val="00E779E6"/>
    <w:rsid w:val="00E9338E"/>
    <w:rsid w:val="00F0159D"/>
    <w:rsid w:val="00F26D56"/>
    <w:rsid w:val="00F30E80"/>
    <w:rsid w:val="00F91B7C"/>
    <w:rsid w:val="00FD1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213CF1C"/>
  <w14:defaultImageDpi w14:val="300"/>
  <w15:docId w15:val="{FF2B1F86-F370-5244-B101-EBF7452EA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B07579"/>
    <w:rPr>
      <w:rFonts w:ascii="Lucida Grande" w:hAnsi="Lucida Grande" w:cs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07579"/>
    <w:rPr>
      <w:rFonts w:ascii="Lucida Grande" w:hAnsi="Lucida Grande" w:cs="Lucida Grande"/>
      <w:sz w:val="18"/>
      <w:szCs w:val="18"/>
    </w:rPr>
  </w:style>
  <w:style w:type="paragraph" w:customStyle="1" w:styleId="MonitoriaTitulo">
    <w:name w:val="Monitoria_Titulo"/>
    <w:basedOn w:val="Normal"/>
    <w:qFormat/>
    <w:rsid w:val="00BF39CD"/>
    <w:rPr>
      <w:rFonts w:asciiTheme="majorHAnsi" w:hAnsiTheme="majorHAnsi"/>
      <w:b/>
      <w:noProof/>
      <w:sz w:val="36"/>
      <w:szCs w:val="36"/>
      <w:lang w:val="en-US"/>
    </w:rPr>
  </w:style>
  <w:style w:type="paragraph" w:customStyle="1" w:styleId="MonitoriaTitle">
    <w:name w:val="Monitoria_Title"/>
    <w:basedOn w:val="Normal"/>
    <w:qFormat/>
    <w:rsid w:val="00BF39CD"/>
    <w:rPr>
      <w:rFonts w:asciiTheme="majorHAnsi" w:hAnsiTheme="majorHAnsi"/>
      <w:i/>
      <w:noProof/>
      <w:sz w:val="32"/>
      <w:szCs w:val="32"/>
      <w:lang w:val="en-US"/>
    </w:rPr>
  </w:style>
  <w:style w:type="paragraph" w:customStyle="1" w:styleId="MonitoriaAutor">
    <w:name w:val="Monitoria_Autor"/>
    <w:basedOn w:val="Normal"/>
    <w:qFormat/>
    <w:rsid w:val="00BF39CD"/>
    <w:rPr>
      <w:rFonts w:asciiTheme="majorHAnsi" w:hAnsiTheme="majorHAnsi"/>
      <w:b/>
      <w:noProof/>
      <w:sz w:val="26"/>
      <w:lang w:val="en-US"/>
    </w:rPr>
  </w:style>
  <w:style w:type="paragraph" w:customStyle="1" w:styleId="MonitoriaORCID">
    <w:name w:val="Monitoria_ORCID"/>
    <w:basedOn w:val="Normal"/>
    <w:qFormat/>
    <w:rsid w:val="00BF39CD"/>
    <w:rPr>
      <w:rFonts w:asciiTheme="majorHAnsi" w:hAnsiTheme="majorHAnsi"/>
      <w:noProof/>
      <w:lang w:val="en-US"/>
    </w:rPr>
  </w:style>
  <w:style w:type="paragraph" w:customStyle="1" w:styleId="MonitoriaEmail">
    <w:name w:val="Monitoria_Email"/>
    <w:basedOn w:val="Normal"/>
    <w:qFormat/>
    <w:rsid w:val="00BF39CD"/>
    <w:rPr>
      <w:rFonts w:asciiTheme="majorHAnsi" w:hAnsiTheme="majorHAnsi"/>
      <w:i/>
      <w:noProof/>
      <w:sz w:val="22"/>
      <w:szCs w:val="22"/>
      <w:lang w:val="en-US"/>
    </w:rPr>
  </w:style>
  <w:style w:type="paragraph" w:customStyle="1" w:styleId="MonitoriaFiliao">
    <w:name w:val="Monitoria_Filiação"/>
    <w:basedOn w:val="Normal"/>
    <w:qFormat/>
    <w:rsid w:val="00BF39CD"/>
    <w:rPr>
      <w:rFonts w:asciiTheme="majorHAnsi" w:hAnsiTheme="majorHAnsi"/>
      <w:noProof/>
      <w:lang w:val="en-US"/>
    </w:rPr>
  </w:style>
  <w:style w:type="paragraph" w:customStyle="1" w:styleId="MonitoriaSubTitulo1">
    <w:name w:val="Monitoria_SubTitulo 1"/>
    <w:basedOn w:val="Normal"/>
    <w:link w:val="MonitoriaSubTitulo1Char"/>
    <w:qFormat/>
    <w:rsid w:val="00BF39CD"/>
    <w:rPr>
      <w:rFonts w:asciiTheme="majorHAnsi" w:hAnsiTheme="majorHAnsi"/>
      <w:b/>
      <w:noProof/>
      <w:sz w:val="32"/>
      <w:szCs w:val="32"/>
      <w:lang w:val="en-US"/>
    </w:rPr>
  </w:style>
  <w:style w:type="paragraph" w:customStyle="1" w:styleId="MonitoriaResumo">
    <w:name w:val="Monitoria_Resumo"/>
    <w:basedOn w:val="Normal"/>
    <w:qFormat/>
    <w:rsid w:val="00BF39CD"/>
    <w:pPr>
      <w:jc w:val="both"/>
    </w:pPr>
    <w:rPr>
      <w:rFonts w:asciiTheme="majorHAnsi" w:hAnsiTheme="majorHAnsi"/>
      <w:sz w:val="26"/>
      <w:szCs w:val="26"/>
    </w:rPr>
  </w:style>
  <w:style w:type="paragraph" w:customStyle="1" w:styleId="MonitoriaAbstract">
    <w:name w:val="Monitoria_Abstract"/>
    <w:basedOn w:val="MonitoriaResumo"/>
    <w:qFormat/>
    <w:rsid w:val="00BF39CD"/>
    <w:rPr>
      <w:i/>
    </w:rPr>
  </w:style>
  <w:style w:type="paragraph" w:customStyle="1" w:styleId="MonitoriaPalavrasChave">
    <w:name w:val="Monitoria_PalavrasChave"/>
    <w:basedOn w:val="MonitoriaResumo"/>
    <w:qFormat/>
    <w:rsid w:val="00BF39CD"/>
    <w:rPr>
      <w:sz w:val="24"/>
      <w:szCs w:val="24"/>
    </w:rPr>
  </w:style>
  <w:style w:type="paragraph" w:customStyle="1" w:styleId="MonitoriaKeywords">
    <w:name w:val="Monitoria_Keywords"/>
    <w:basedOn w:val="MonitoriaAbstract"/>
    <w:qFormat/>
    <w:rsid w:val="00BF39CD"/>
    <w:rPr>
      <w:sz w:val="24"/>
      <w:szCs w:val="24"/>
    </w:rPr>
  </w:style>
  <w:style w:type="paragraph" w:customStyle="1" w:styleId="MonitoriaTexto">
    <w:name w:val="Monitoria_Texto"/>
    <w:basedOn w:val="Normal"/>
    <w:qFormat/>
    <w:rsid w:val="00BF39CD"/>
    <w:pPr>
      <w:ind w:firstLine="567"/>
    </w:pPr>
    <w:rPr>
      <w:rFonts w:asciiTheme="majorHAnsi" w:hAnsiTheme="majorHAnsi"/>
    </w:rPr>
  </w:style>
  <w:style w:type="paragraph" w:customStyle="1" w:styleId="MonitoriaSubTitulo2">
    <w:name w:val="Monitoria_SubTitulo 2"/>
    <w:basedOn w:val="Normal"/>
    <w:qFormat/>
    <w:rsid w:val="00BF39CD"/>
    <w:rPr>
      <w:rFonts w:asciiTheme="majorHAnsi" w:hAnsiTheme="majorHAnsi"/>
      <w:color w:val="7F7F7F" w:themeColor="text1" w:themeTint="80"/>
      <w:sz w:val="32"/>
      <w:szCs w:val="32"/>
    </w:rPr>
  </w:style>
  <w:style w:type="paragraph" w:customStyle="1" w:styleId="MonitoriaLista">
    <w:name w:val="Monitoria_Lista"/>
    <w:basedOn w:val="MonitoriaTexto"/>
    <w:qFormat/>
    <w:rsid w:val="00C01770"/>
    <w:pPr>
      <w:numPr>
        <w:numId w:val="1"/>
      </w:numPr>
    </w:pPr>
    <w:rPr>
      <w:b/>
    </w:rPr>
  </w:style>
  <w:style w:type="paragraph" w:customStyle="1" w:styleId="MonitoriaListaDetalhe">
    <w:name w:val="Monitoria_ListaDetalhe"/>
    <w:basedOn w:val="MonitoriaTexto"/>
    <w:qFormat/>
    <w:rsid w:val="00C01770"/>
    <w:pPr>
      <w:ind w:left="1287" w:firstLine="0"/>
    </w:pPr>
  </w:style>
  <w:style w:type="paragraph" w:customStyle="1" w:styleId="MonitoriaLegenda">
    <w:name w:val="Monitoria_Legenda"/>
    <w:basedOn w:val="MonitoriaTexto"/>
    <w:qFormat/>
    <w:rsid w:val="00C01770"/>
    <w:pPr>
      <w:jc w:val="center"/>
    </w:pPr>
    <w:rPr>
      <w:b/>
      <w:sz w:val="22"/>
      <w:szCs w:val="22"/>
    </w:rPr>
  </w:style>
  <w:style w:type="paragraph" w:styleId="Textodenotadefim">
    <w:name w:val="endnote text"/>
    <w:basedOn w:val="Normal"/>
    <w:link w:val="TextodenotadefimChar"/>
    <w:uiPriority w:val="99"/>
    <w:unhideWhenUsed/>
    <w:rsid w:val="00C01770"/>
  </w:style>
  <w:style w:type="character" w:customStyle="1" w:styleId="TextodenotadefimChar">
    <w:name w:val="Texto de nota de fim Char"/>
    <w:basedOn w:val="Fontepargpadro"/>
    <w:link w:val="Textodenotadefim"/>
    <w:uiPriority w:val="99"/>
    <w:rsid w:val="00C01770"/>
  </w:style>
  <w:style w:type="paragraph" w:customStyle="1" w:styleId="MonitoriaTabelaTitulo">
    <w:name w:val="Monitoria_TabelaTitulo"/>
    <w:basedOn w:val="MonitoriaTexto"/>
    <w:qFormat/>
    <w:rsid w:val="00352B37"/>
    <w:pPr>
      <w:ind w:firstLine="0"/>
    </w:pPr>
    <w:rPr>
      <w:b/>
      <w:sz w:val="22"/>
      <w:szCs w:val="22"/>
    </w:rPr>
  </w:style>
  <w:style w:type="paragraph" w:customStyle="1" w:styleId="MonitoriaNota">
    <w:name w:val="Monitoria_Nota"/>
    <w:basedOn w:val="Textodenotadefim"/>
    <w:qFormat/>
    <w:rsid w:val="004A6FDE"/>
    <w:rPr>
      <w:color w:val="7F7F7F" w:themeColor="text1" w:themeTint="80"/>
      <w:sz w:val="22"/>
    </w:rPr>
  </w:style>
  <w:style w:type="paragraph" w:customStyle="1" w:styleId="MonitoriaCitacao">
    <w:name w:val="Monitoria_Citacao"/>
    <w:basedOn w:val="MonitoriaSubTitulo2"/>
    <w:qFormat/>
    <w:rsid w:val="00C01770"/>
    <w:pPr>
      <w:ind w:left="3119"/>
    </w:pPr>
    <w:rPr>
      <w:sz w:val="22"/>
      <w:szCs w:val="22"/>
    </w:rPr>
  </w:style>
  <w:style w:type="paragraph" w:customStyle="1" w:styleId="MonitoriaReferencias">
    <w:name w:val="Monitoria_Referencias"/>
    <w:basedOn w:val="Normal"/>
    <w:qFormat/>
    <w:rsid w:val="00352B37"/>
    <w:pPr>
      <w:widowControl w:val="0"/>
      <w:pBdr>
        <w:top w:val="nil"/>
        <w:left w:val="nil"/>
        <w:bottom w:val="nil"/>
        <w:right w:val="nil"/>
        <w:between w:val="nil"/>
      </w:pBdr>
      <w:spacing w:after="120"/>
      <w:jc w:val="both"/>
    </w:pPr>
    <w:rPr>
      <w:rFonts w:ascii="Calibri" w:eastAsia="Calibri" w:hAnsi="Calibri" w:cs="Calibri"/>
      <w:sz w:val="22"/>
      <w:szCs w:val="22"/>
      <w:lang w:eastAsia="pt-BR"/>
    </w:rPr>
  </w:style>
  <w:style w:type="character" w:styleId="Refdenotadefim">
    <w:name w:val="endnote reference"/>
    <w:basedOn w:val="Fontepargpadro"/>
    <w:uiPriority w:val="99"/>
    <w:unhideWhenUsed/>
    <w:rsid w:val="004A6FDE"/>
    <w:rPr>
      <w:vertAlign w:val="superscript"/>
    </w:rPr>
  </w:style>
  <w:style w:type="paragraph" w:customStyle="1" w:styleId="MonitoriaTabela">
    <w:name w:val="Monitoria_Tabela"/>
    <w:basedOn w:val="MonitoriaTabelaTitulo"/>
    <w:qFormat/>
    <w:rsid w:val="00352B37"/>
    <w:rPr>
      <w:b w:val="0"/>
    </w:rPr>
  </w:style>
  <w:style w:type="table" w:styleId="Tabelacomgrade">
    <w:name w:val="Table Grid"/>
    <w:basedOn w:val="Tabelanormal"/>
    <w:uiPriority w:val="59"/>
    <w:rsid w:val="00352B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A295A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BE688F"/>
    <w:rPr>
      <w:color w:val="0000FF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B0322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0322D"/>
  </w:style>
  <w:style w:type="paragraph" w:styleId="Rodap">
    <w:name w:val="footer"/>
    <w:basedOn w:val="Normal"/>
    <w:link w:val="RodapChar"/>
    <w:uiPriority w:val="99"/>
    <w:unhideWhenUsed/>
    <w:rsid w:val="00B0322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0322D"/>
  </w:style>
  <w:style w:type="paragraph" w:customStyle="1" w:styleId="MonitoriaTituloResumen">
    <w:name w:val="Monitoria_Titulo_Resumen"/>
    <w:basedOn w:val="MonitoriaSubTitulo1"/>
    <w:link w:val="MonitoriaTituloResumenChar"/>
    <w:qFormat/>
    <w:rsid w:val="006B1F84"/>
    <w:rPr>
      <w:i/>
    </w:rPr>
  </w:style>
  <w:style w:type="character" w:customStyle="1" w:styleId="MonitoriaSubTitulo1Char">
    <w:name w:val="Monitoria_SubTitulo 1 Char"/>
    <w:basedOn w:val="Fontepargpadro"/>
    <w:link w:val="MonitoriaSubTitulo1"/>
    <w:rsid w:val="006B1F84"/>
    <w:rPr>
      <w:rFonts w:asciiTheme="majorHAnsi" w:hAnsiTheme="majorHAnsi"/>
      <w:b/>
      <w:noProof/>
      <w:sz w:val="32"/>
      <w:szCs w:val="32"/>
      <w:lang w:val="en-US"/>
    </w:rPr>
  </w:style>
  <w:style w:type="character" w:customStyle="1" w:styleId="MonitoriaTituloResumenChar">
    <w:name w:val="Monitoria_Titulo_Resumen Char"/>
    <w:basedOn w:val="MonitoriaSubTitulo1Char"/>
    <w:link w:val="MonitoriaTituloResumen"/>
    <w:rsid w:val="006B1F84"/>
    <w:rPr>
      <w:rFonts w:asciiTheme="majorHAnsi" w:hAnsiTheme="majorHAnsi"/>
      <w:b/>
      <w:i/>
      <w:noProof/>
      <w:sz w:val="32"/>
      <w:szCs w:val="32"/>
      <w:lang w:val="en-US"/>
    </w:rPr>
  </w:style>
  <w:style w:type="paragraph" w:customStyle="1" w:styleId="MonitoriaTituloAbstract">
    <w:name w:val="Monitoria_Titulo_Abstract"/>
    <w:basedOn w:val="MonitoriaSubTitulo1"/>
    <w:link w:val="MonitoriaTituloAbstractChar"/>
    <w:qFormat/>
    <w:rsid w:val="006B1F84"/>
    <w:rPr>
      <w:i/>
      <w:lang w:val="pt-BR"/>
    </w:rPr>
  </w:style>
  <w:style w:type="character" w:customStyle="1" w:styleId="MonitoriaTituloAbstractChar">
    <w:name w:val="Monitoria_Titulo_Abstract Char"/>
    <w:basedOn w:val="MonitoriaSubTitulo1Char"/>
    <w:link w:val="MonitoriaTituloAbstract"/>
    <w:rsid w:val="006B1F84"/>
    <w:rPr>
      <w:rFonts w:asciiTheme="majorHAnsi" w:hAnsiTheme="majorHAnsi"/>
      <w:b/>
      <w:i/>
      <w:noProof/>
      <w:sz w:val="32"/>
      <w:szCs w:val="32"/>
      <w:lang w:val="en-US"/>
    </w:rPr>
  </w:style>
  <w:style w:type="character" w:styleId="MenoPendente">
    <w:name w:val="Unresolved Mention"/>
    <w:basedOn w:val="Fontepargpadro"/>
    <w:uiPriority w:val="99"/>
    <w:semiHidden/>
    <w:unhideWhenUsed/>
    <w:rsid w:val="00CE0E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02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0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29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20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2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2DE7FBA-CD2E-6744-B264-344982F910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922</Words>
  <Characters>4984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Caramico</dc:creator>
  <cp:keywords/>
  <dc:description/>
  <cp:lastModifiedBy>Ranzer Almeida</cp:lastModifiedBy>
  <cp:revision>4</cp:revision>
  <dcterms:created xsi:type="dcterms:W3CDTF">2026-08-15T21:58:00Z</dcterms:created>
  <dcterms:modified xsi:type="dcterms:W3CDTF">2026-08-17T01:15:00Z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380b4d-8a71-4241-982c-3816ad3ce8fc_Enabled">
    <vt:lpwstr>true</vt:lpwstr>
  </property>
  <property fmtid="{D5CDD505-2E9C-101B-9397-08002B2CF9AE}" pid="3" name="MSIP_Label_ff380b4d-8a71-4241-982c-3816ad3ce8fc_SetDate">
    <vt:lpwstr>2026-03-11T17:43:00Z</vt:lpwstr>
  </property>
  <property fmtid="{D5CDD505-2E9C-101B-9397-08002B2CF9AE}" pid="4" name="MSIP_Label_ff380b4d-8a71-4241-982c-3816ad3ce8fc_Method">
    <vt:lpwstr>Standard</vt:lpwstr>
  </property>
  <property fmtid="{D5CDD505-2E9C-101B-9397-08002B2CF9AE}" pid="5" name="MSIP_Label_ff380b4d-8a71-4241-982c-3816ad3ce8fc_Name">
    <vt:lpwstr>defa4170-0d19-0005-0004-bc88714345d2</vt:lpwstr>
  </property>
  <property fmtid="{D5CDD505-2E9C-101B-9397-08002B2CF9AE}" pid="6" name="MSIP_Label_ff380b4d-8a71-4241-982c-3816ad3ce8fc_SiteId">
    <vt:lpwstr>eabe64c5-68f5-4a76-8301-9577a679e449</vt:lpwstr>
  </property>
  <property fmtid="{D5CDD505-2E9C-101B-9397-08002B2CF9AE}" pid="7" name="MSIP_Label_ff380b4d-8a71-4241-982c-3816ad3ce8fc_ActionId">
    <vt:lpwstr>373e6edc-e9ed-4a0e-8615-dfaa87868150</vt:lpwstr>
  </property>
  <property fmtid="{D5CDD505-2E9C-101B-9397-08002B2CF9AE}" pid="8" name="MSIP_Label_ff380b4d-8a71-4241-982c-3816ad3ce8fc_ContentBits">
    <vt:lpwstr>0</vt:lpwstr>
  </property>
  <property fmtid="{D5CDD505-2E9C-101B-9397-08002B2CF9AE}" pid="9" name="MSIP_Label_ff380b4d-8a71-4241-982c-3816ad3ce8fc_Tag">
    <vt:lpwstr>10, 3, 0, 1</vt:lpwstr>
  </property>
</Properties>
</file>