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34E59B">
      <w:pPr>
        <w:jc w:val="center"/>
        <w:rPr>
          <w:rFonts w:ascii="黑体" w:eastAsia="黑体"/>
          <w:b/>
          <w:sz w:val="32"/>
          <w:szCs w:val="28"/>
        </w:rPr>
      </w:pPr>
      <w:r>
        <w:rPr>
          <w:rFonts w:hint="eastAsia" w:ascii="黑体" w:eastAsia="黑体"/>
          <w:b/>
          <w:sz w:val="36"/>
          <w:szCs w:val="36"/>
        </w:rPr>
        <w:t>武汉科技大学毕业论文任务书</w:t>
      </w:r>
      <w:r>
        <w:rPr>
          <w:rFonts w:hint="eastAsia" w:ascii="黑体" w:eastAsia="黑体"/>
          <w:b/>
          <w:sz w:val="32"/>
          <w:szCs w:val="28"/>
        </w:rPr>
        <w:t xml:space="preserve"> </w:t>
      </w:r>
      <w:r>
        <w:rPr>
          <w:rFonts w:hint="eastAsia" w:ascii="楷体_GB2312" w:hAnsi="宋体" w:eastAsia="楷体_GB2312"/>
          <w:sz w:val="32"/>
          <w:szCs w:val="28"/>
        </w:rPr>
        <w:t>（指导教师填写）</w:t>
      </w:r>
    </w:p>
    <w:tbl>
      <w:tblPr>
        <w:tblStyle w:val="5"/>
        <w:tblW w:w="9339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5"/>
        <w:gridCol w:w="2886"/>
        <w:gridCol w:w="1518"/>
        <w:gridCol w:w="3390"/>
      </w:tblGrid>
      <w:tr w14:paraId="7503C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</w:trPr>
        <w:tc>
          <w:tcPr>
            <w:tcW w:w="1545" w:type="dxa"/>
            <w:vAlign w:val="center"/>
          </w:tcPr>
          <w:p w14:paraId="13893765">
            <w:pPr>
              <w:jc w:val="left"/>
            </w:pPr>
            <w:r>
              <w:rPr>
                <w:rFonts w:hint="eastAsia"/>
                <w:b/>
                <w:bCs/>
                <w:sz w:val="28"/>
              </w:rPr>
              <w:t>论文题目</w:t>
            </w:r>
          </w:p>
        </w:tc>
        <w:tc>
          <w:tcPr>
            <w:tcW w:w="7794" w:type="dxa"/>
            <w:gridSpan w:val="3"/>
          </w:tcPr>
          <w:p w14:paraId="315993B2">
            <w:pPr>
              <w:spacing w:line="360" w:lineRule="auto"/>
              <w:rPr>
                <w:rFonts w:hint="default" w:eastAsia="宋体"/>
                <w:b/>
                <w:bCs/>
                <w:sz w:val="28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基于微信小程序的可视化中医药查询系统</w:t>
            </w:r>
          </w:p>
        </w:tc>
      </w:tr>
      <w:tr w14:paraId="0BF76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1545" w:type="dxa"/>
            <w:vAlign w:val="center"/>
          </w:tcPr>
          <w:p w14:paraId="790057BB">
            <w:pPr>
              <w:spacing w:line="360" w:lineRule="auto"/>
              <w:jc w:val="left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学生姓名</w:t>
            </w:r>
          </w:p>
        </w:tc>
        <w:tc>
          <w:tcPr>
            <w:tcW w:w="2886" w:type="dxa"/>
            <w:vAlign w:val="center"/>
          </w:tcPr>
          <w:p w14:paraId="08C37CD2">
            <w:pPr>
              <w:spacing w:line="360" w:lineRule="auto"/>
              <w:jc w:val="left"/>
              <w:rPr>
                <w:rFonts w:hint="default" w:ascii="宋体" w:hAnsi="宋体" w:eastAsia="宋体" w:cs="宋体"/>
                <w:sz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lang w:val="en-US" w:eastAsia="zh-CN"/>
              </w:rPr>
              <w:t>程家盛</w:t>
            </w:r>
          </w:p>
        </w:tc>
        <w:tc>
          <w:tcPr>
            <w:tcW w:w="1518" w:type="dxa"/>
            <w:vAlign w:val="center"/>
          </w:tcPr>
          <w:p w14:paraId="7673EFC8">
            <w:pPr>
              <w:spacing w:line="360" w:lineRule="auto"/>
              <w:jc w:val="left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学生学号</w:t>
            </w:r>
          </w:p>
        </w:tc>
        <w:tc>
          <w:tcPr>
            <w:tcW w:w="3390" w:type="dxa"/>
            <w:vAlign w:val="center"/>
          </w:tcPr>
          <w:p w14:paraId="47C0E941">
            <w:pPr>
              <w:spacing w:line="360" w:lineRule="auto"/>
              <w:jc w:val="left"/>
              <w:rPr>
                <w:rFonts w:hint="default" w:ascii="宋体" w:hAnsi="宋体" w:eastAsia="宋体" w:cs="宋体"/>
                <w:sz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lang w:val="en-US" w:eastAsia="zh-CN"/>
              </w:rPr>
              <w:t>202013407040</w:t>
            </w:r>
          </w:p>
        </w:tc>
      </w:tr>
      <w:tr w14:paraId="293CD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1545" w:type="dxa"/>
            <w:vAlign w:val="center"/>
          </w:tcPr>
          <w:p w14:paraId="2D92E9CE">
            <w:pPr>
              <w:spacing w:line="360" w:lineRule="auto"/>
              <w:jc w:val="left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专业</w:t>
            </w:r>
          </w:p>
        </w:tc>
        <w:tc>
          <w:tcPr>
            <w:tcW w:w="2886" w:type="dxa"/>
            <w:vAlign w:val="center"/>
          </w:tcPr>
          <w:p w14:paraId="15D99C1F">
            <w:pPr>
              <w:spacing w:line="360" w:lineRule="auto"/>
              <w:jc w:val="left"/>
              <w:rPr>
                <w:rFonts w:ascii="宋体" w:hAnsi="宋体" w:cs="宋体"/>
                <w:sz w:val="28"/>
              </w:rPr>
            </w:pPr>
            <w:r>
              <w:rPr>
                <w:rFonts w:hint="eastAsia" w:ascii="宋体" w:hAnsi="宋体" w:cs="宋体"/>
                <w:sz w:val="28"/>
              </w:rPr>
              <w:t>软件工程</w:t>
            </w:r>
          </w:p>
        </w:tc>
        <w:tc>
          <w:tcPr>
            <w:tcW w:w="1518" w:type="dxa"/>
            <w:vAlign w:val="center"/>
          </w:tcPr>
          <w:p w14:paraId="6AE5A482">
            <w:pPr>
              <w:spacing w:line="360" w:lineRule="auto"/>
              <w:jc w:val="left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指导教师</w:t>
            </w:r>
          </w:p>
        </w:tc>
        <w:tc>
          <w:tcPr>
            <w:tcW w:w="3390" w:type="dxa"/>
            <w:vAlign w:val="center"/>
          </w:tcPr>
          <w:p w14:paraId="75ADD0B6">
            <w:pPr>
              <w:spacing w:line="360" w:lineRule="auto"/>
              <w:jc w:val="left"/>
              <w:rPr>
                <w:rFonts w:ascii="宋体" w:hAnsi="宋体" w:cs="宋体"/>
                <w:sz w:val="28"/>
              </w:rPr>
            </w:pPr>
            <w:r>
              <w:rPr>
                <w:rFonts w:hint="eastAsia" w:ascii="宋体" w:hAnsi="宋体" w:cs="宋体"/>
                <w:sz w:val="28"/>
              </w:rPr>
              <w:t>李波</w:t>
            </w:r>
          </w:p>
        </w:tc>
      </w:tr>
      <w:tr w14:paraId="25FC5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9" w:hRule="atLeast"/>
        </w:trPr>
        <w:tc>
          <w:tcPr>
            <w:tcW w:w="9339" w:type="dxa"/>
            <w:gridSpan w:val="4"/>
          </w:tcPr>
          <w:p w14:paraId="4EB6C358">
            <w:pPr>
              <w:spacing w:line="360" w:lineRule="auto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一、设计（论文）主要内容（</w:t>
            </w:r>
            <w:r>
              <w:rPr>
                <w:rFonts w:hint="eastAsia" w:ascii="仿宋_GB2312" w:eastAsia="仿宋_GB2312"/>
                <w:bCs/>
                <w:sz w:val="28"/>
              </w:rPr>
              <w:t>包括主要技术参数</w:t>
            </w:r>
            <w:r>
              <w:rPr>
                <w:rFonts w:hint="eastAsia"/>
                <w:b/>
                <w:bCs/>
                <w:sz w:val="28"/>
              </w:rPr>
              <w:t>）：</w:t>
            </w:r>
          </w:p>
          <w:p w14:paraId="1889D651">
            <w:pPr>
              <w:spacing w:line="360" w:lineRule="auto"/>
              <w:ind w:firstLine="480" w:firstLineChars="200"/>
              <w:rPr>
                <w:rFonts w:ascii="宋体" w:hAnsi="宋体" w:cs="宋体"/>
                <w:bCs/>
                <w:sz w:val="24"/>
              </w:rPr>
            </w:pPr>
            <w:r>
              <w:rPr>
                <w:rFonts w:hint="eastAsia" w:ascii="宋体" w:hAnsi="宋体" w:cs="宋体"/>
                <w:bCs/>
                <w:sz w:val="24"/>
              </w:rPr>
              <w:t>一、整体设计</w:t>
            </w:r>
          </w:p>
          <w:p w14:paraId="6B15EDD8">
            <w:pPr>
              <w:numPr>
                <w:ilvl w:val="0"/>
                <w:numId w:val="1"/>
              </w:numPr>
              <w:spacing w:line="360" w:lineRule="auto"/>
              <w:ind w:left="845" w:leftChars="0" w:hanging="425" w:firstLineChars="0"/>
              <w:rPr>
                <w:rFonts w:hint="eastAsia" w:ascii="宋体" w:hAnsi="宋体" w:cs="宋体"/>
                <w:bCs/>
                <w:sz w:val="24"/>
              </w:rPr>
            </w:pPr>
            <w:r>
              <w:rPr>
                <w:rFonts w:hint="eastAsia" w:ascii="宋体" w:hAnsi="宋体" w:cs="宋体"/>
                <w:bCs/>
                <w:sz w:val="24"/>
              </w:rPr>
              <w:t>系统总体架构设计</w:t>
            </w:r>
            <w:r>
              <w:rPr>
                <w:rFonts w:hint="eastAsia" w:ascii="宋体" w:hAnsi="宋体" w:cs="宋体"/>
                <w:bCs/>
                <w:sz w:val="24"/>
              </w:rPr>
              <w:t>：</w:t>
            </w:r>
            <w:r>
              <w:rPr>
                <w:rFonts w:ascii="宋体" w:hAnsi="宋体" w:eastAsia="宋体" w:cs="宋体"/>
                <w:sz w:val="24"/>
                <w:szCs w:val="24"/>
              </w:rPr>
              <w:t>用微信小程序作为前端展示平台，结合后端服务与数据库，实现中医药信息的查询、展示与可视化分析。系统整体采用前后端分离架构，通过 HTTP 接口进行数据交互，前端负责界面交互与数据可视化，后端负责数据管理与业务逻辑处理。</w:t>
            </w:r>
          </w:p>
          <w:p w14:paraId="2EF3876C">
            <w:pPr>
              <w:numPr>
                <w:ilvl w:val="0"/>
                <w:numId w:val="1"/>
              </w:numPr>
              <w:spacing w:line="360" w:lineRule="auto"/>
              <w:ind w:left="845" w:leftChars="0" w:hanging="425" w:firstLineChars="0"/>
              <w:rPr>
                <w:rFonts w:hint="eastAsia" w:ascii="宋体" w:hAnsi="宋体" w:cs="宋体"/>
                <w:bCs/>
                <w:sz w:val="24"/>
              </w:rPr>
            </w:pPr>
            <w:r>
              <w:rPr>
                <w:rFonts w:hint="eastAsia" w:ascii="宋体" w:hAnsi="宋体" w:cs="宋体"/>
                <w:bCs/>
                <w:sz w:val="24"/>
              </w:rPr>
              <w:t>用户界面设计</w:t>
            </w:r>
            <w:r>
              <w:rPr>
                <w:rFonts w:hint="eastAsia" w:ascii="宋体" w:hAnsi="宋体" w:cs="宋体"/>
                <w:bCs/>
                <w:sz w:val="24"/>
              </w:rPr>
              <w:t>：基于微信小程序原生框架进行界面开发，使用 WXML、WXSS 与 JavaScript 实现页面布局与交互，设计简洁直观的操作界面，包括首页、药材查询页面、方剂查询页面和可视化展示页面等。</w:t>
            </w:r>
          </w:p>
          <w:p w14:paraId="1C36BD4B">
            <w:pPr>
              <w:numPr>
                <w:ilvl w:val="0"/>
                <w:numId w:val="1"/>
              </w:numPr>
              <w:spacing w:line="360" w:lineRule="auto"/>
              <w:ind w:left="845" w:leftChars="0" w:hanging="425" w:firstLineChars="0"/>
              <w:rPr>
                <w:rFonts w:hint="eastAsia" w:ascii="宋体" w:hAnsi="宋体" w:cs="宋体"/>
                <w:bCs/>
                <w:sz w:val="24"/>
              </w:rPr>
            </w:pPr>
            <w:r>
              <w:rPr>
                <w:rFonts w:hint="eastAsia" w:ascii="宋体" w:hAnsi="宋体" w:cs="宋体"/>
                <w:bCs/>
                <w:sz w:val="24"/>
              </w:rPr>
              <w:t>中医药信息查询功能设计</w:t>
            </w:r>
            <w:r>
              <w:rPr>
                <w:rFonts w:hint="eastAsia" w:ascii="宋体" w:hAnsi="宋体" w:cs="宋体"/>
                <w:bCs/>
                <w:sz w:val="24"/>
              </w:rPr>
              <w:t>：构建中医药基础数据库，实现对中药材、方剂、功效、适应症等信息的快速查询，支持关键词搜索、分类浏览等多种查询方式。</w:t>
            </w:r>
          </w:p>
          <w:p w14:paraId="4553D50F">
            <w:pPr>
              <w:numPr>
                <w:ilvl w:val="0"/>
                <w:numId w:val="1"/>
              </w:numPr>
              <w:spacing w:line="360" w:lineRule="auto"/>
              <w:ind w:left="845" w:leftChars="0" w:hanging="425" w:firstLineChars="0"/>
              <w:rPr>
                <w:rFonts w:hint="eastAsia" w:ascii="宋体" w:hAnsi="宋体" w:cs="宋体"/>
                <w:bCs/>
                <w:sz w:val="24"/>
              </w:rPr>
            </w:pPr>
            <w:r>
              <w:rPr>
                <w:rFonts w:hint="eastAsia" w:ascii="宋体" w:hAnsi="宋体" w:cs="宋体"/>
                <w:bCs/>
                <w:sz w:val="24"/>
              </w:rPr>
              <w:t>数据可视化功能设计</w:t>
            </w:r>
            <w:r>
              <w:rPr>
                <w:rFonts w:hint="eastAsia" w:ascii="宋体" w:hAnsi="宋体" w:cs="宋体"/>
                <w:bCs/>
                <w:sz w:val="24"/>
              </w:rPr>
              <w:t>：利用图表组件（如 ECharts for 微信小程序）对中医药数据进行可视化展示，如药材功效分布、常见方剂组成分析等，增强系统的信息表达能力。</w:t>
            </w:r>
          </w:p>
          <w:p w14:paraId="3D6D3CD1">
            <w:pPr>
              <w:numPr>
                <w:ilvl w:val="0"/>
                <w:numId w:val="1"/>
              </w:numPr>
              <w:spacing w:line="360" w:lineRule="auto"/>
              <w:ind w:left="845" w:leftChars="0" w:hanging="425" w:firstLineChars="0"/>
              <w:rPr>
                <w:rFonts w:hint="eastAsia" w:ascii="宋体" w:hAnsi="宋体" w:cs="宋体"/>
                <w:bCs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系统性能与安全设计</w:t>
            </w:r>
            <w:r>
              <w:rPr>
                <w:rFonts w:hint="eastAsia" w:ascii="宋体" w:hAnsi="宋体" w:cs="宋体"/>
                <w:bCs/>
                <w:sz w:val="24"/>
                <w:lang w:eastAsia="zh-CN"/>
              </w:rPr>
              <w:t>：</w:t>
            </w:r>
            <w:r>
              <w:rPr>
                <w:rFonts w:hint="eastAsia" w:ascii="宋体" w:hAnsi="宋体" w:cs="宋体"/>
                <w:bCs/>
                <w:sz w:val="24"/>
              </w:rPr>
              <w:t>合理设计数据接口与缓存机制，提高系统响应速度；对用户请求进行基本校验，保障系统运行的稳定性与数据安全。</w:t>
            </w:r>
          </w:p>
          <w:p w14:paraId="201171C4">
            <w:pPr>
              <w:spacing w:line="360" w:lineRule="auto"/>
              <w:ind w:firstLine="480" w:firstLineChars="200"/>
              <w:rPr>
                <w:rFonts w:ascii="宋体" w:hAnsi="宋体" w:cs="宋体"/>
                <w:bCs/>
                <w:sz w:val="24"/>
              </w:rPr>
            </w:pPr>
            <w:r>
              <w:rPr>
                <w:rFonts w:hint="eastAsia" w:ascii="宋体" w:hAnsi="宋体" w:cs="宋体"/>
                <w:bCs/>
                <w:sz w:val="24"/>
              </w:rPr>
              <w:t>二、模块设计</w:t>
            </w:r>
          </w:p>
          <w:p w14:paraId="6C42AFCD">
            <w:pPr>
              <w:numPr>
                <w:ilvl w:val="0"/>
                <w:numId w:val="2"/>
              </w:numPr>
              <w:spacing w:line="360" w:lineRule="auto"/>
              <w:ind w:left="845" w:leftChars="0" w:hanging="425" w:firstLineChars="0"/>
              <w:jc w:val="both"/>
              <w:rPr>
                <w:rFonts w:hint="eastAsia" w:ascii="宋体" w:hAnsi="宋体" w:cs="宋体"/>
                <w:bCs/>
                <w:sz w:val="24"/>
                <w:shd w:val="clear" w:color="auto" w:fill="auto"/>
              </w:rPr>
            </w:pPr>
            <w:r>
              <w:rPr>
                <w:rFonts w:hint="eastAsia" w:ascii="宋体" w:hAnsi="宋体" w:cs="宋体"/>
                <w:bCs/>
                <w:sz w:val="24"/>
                <w:shd w:val="clear" w:color="auto" w:fill="auto"/>
              </w:rPr>
              <w:t>主页面组件：展示系统主要功能入口，包括</w:t>
            </w:r>
            <w:r>
              <w:rPr>
                <w:rFonts w:hint="eastAsia" w:ascii="宋体" w:hAnsi="宋体" w:cs="宋体"/>
                <w:bCs/>
                <w:sz w:val="24"/>
                <w:shd w:val="clear" w:color="auto" w:fill="auto"/>
                <w:lang w:val="en-US" w:eastAsia="zh-CN"/>
              </w:rPr>
              <w:t>拍照识别、</w:t>
            </w:r>
            <w:r>
              <w:rPr>
                <w:rFonts w:hint="eastAsia" w:ascii="宋体" w:hAnsi="宋体" w:cs="宋体"/>
                <w:bCs/>
                <w:sz w:val="24"/>
                <w:shd w:val="clear" w:color="auto" w:fill="auto"/>
              </w:rPr>
              <w:t>中药查询、方剂查询、可视化分析等，起到系统导航作用</w:t>
            </w:r>
            <w:r>
              <w:rPr>
                <w:rFonts w:hint="eastAsia" w:ascii="宋体" w:hAnsi="宋体" w:cs="宋体"/>
                <w:bCs/>
                <w:sz w:val="24"/>
                <w:shd w:val="clear" w:color="auto" w:fill="auto"/>
                <w:lang w:eastAsia="zh-CN"/>
              </w:rPr>
              <w:t>。</w:t>
            </w:r>
          </w:p>
          <w:p w14:paraId="314EB24F">
            <w:pPr>
              <w:numPr>
                <w:ilvl w:val="0"/>
                <w:numId w:val="2"/>
              </w:numPr>
              <w:spacing w:line="360" w:lineRule="auto"/>
              <w:ind w:left="845" w:leftChars="0" w:hanging="425" w:firstLineChars="0"/>
              <w:rPr>
                <w:rFonts w:hint="eastAsia" w:ascii="宋体" w:hAnsi="宋体" w:cs="宋体"/>
                <w:bCs/>
                <w:sz w:val="24"/>
              </w:rPr>
            </w:pPr>
            <w:r>
              <w:rPr>
                <w:rFonts w:hint="eastAsia" w:ascii="宋体" w:hAnsi="宋体" w:cs="宋体"/>
                <w:bCs/>
                <w:sz w:val="24"/>
              </w:rPr>
              <w:t>中医药查询</w:t>
            </w:r>
            <w:r>
              <w:rPr>
                <w:rFonts w:hint="eastAsia" w:ascii="宋体" w:hAnsi="宋体" w:cs="宋体"/>
                <w:bCs/>
                <w:sz w:val="24"/>
              </w:rPr>
              <w:t>组件：实现中药材和方剂信息的查询功能，展示其名称、功效、用法用量及相关说明。</w:t>
            </w:r>
          </w:p>
          <w:p w14:paraId="43387963">
            <w:pPr>
              <w:numPr>
                <w:ilvl w:val="0"/>
                <w:numId w:val="2"/>
              </w:numPr>
              <w:spacing w:line="360" w:lineRule="auto"/>
              <w:ind w:left="845" w:leftChars="0" w:hanging="425" w:firstLineChars="0"/>
              <w:rPr>
                <w:rFonts w:hint="eastAsia" w:ascii="宋体" w:hAnsi="宋体" w:cs="宋体"/>
                <w:bCs/>
                <w:sz w:val="24"/>
              </w:rPr>
            </w:pPr>
            <w:r>
              <w:rPr>
                <w:rFonts w:hint="eastAsia" w:ascii="宋体" w:hAnsi="宋体" w:cs="宋体"/>
                <w:bCs/>
                <w:sz w:val="24"/>
              </w:rPr>
              <w:t>数据可视化</w:t>
            </w:r>
            <w:r>
              <w:rPr>
                <w:rFonts w:hint="eastAsia" w:ascii="宋体" w:hAnsi="宋体" w:cs="宋体"/>
                <w:bCs/>
                <w:sz w:val="24"/>
              </w:rPr>
              <w:t>组件：将中医药相关数据以柱状图、饼图等形式进行展示，直观反映中医药数据特征。</w:t>
            </w:r>
          </w:p>
          <w:p w14:paraId="6ED66597">
            <w:pPr>
              <w:numPr>
                <w:ilvl w:val="0"/>
                <w:numId w:val="2"/>
              </w:numPr>
              <w:spacing w:line="360" w:lineRule="auto"/>
              <w:ind w:left="845" w:leftChars="0" w:hanging="425" w:firstLineChars="0"/>
              <w:rPr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24"/>
              </w:rPr>
              <w:t>数据管理组件：负责中医药数据的存储与读取，支持后端对数据的统一管理和维护。</w:t>
            </w:r>
          </w:p>
        </w:tc>
      </w:tr>
      <w:tr w14:paraId="5120F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4" w:hRule="atLeast"/>
        </w:trPr>
        <w:tc>
          <w:tcPr>
            <w:tcW w:w="9339" w:type="dxa"/>
            <w:gridSpan w:val="4"/>
            <w:tcBorders>
              <w:bottom w:val="single" w:color="auto" w:sz="4" w:space="0"/>
            </w:tcBorders>
          </w:tcPr>
          <w:p w14:paraId="1E17648D">
            <w:pPr>
              <w:numPr>
                <w:ilvl w:val="0"/>
                <w:numId w:val="3"/>
              </w:numPr>
              <w:spacing w:line="360" w:lineRule="auto"/>
              <w:rPr>
                <w:rFonts w:hint="eastAsia" w:eastAsia="仿宋_GB2312"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主要参考资料（</w:t>
            </w:r>
            <w:r>
              <w:rPr>
                <w:rFonts w:eastAsia="仿宋_GB2312"/>
                <w:bCs/>
                <w:sz w:val="28"/>
              </w:rPr>
              <w:t>不少于5条（篇），格式参见我校《本科毕业设计（论文）规范》</w:t>
            </w:r>
            <w:r>
              <w:rPr>
                <w:rFonts w:hint="eastAsia" w:eastAsia="仿宋_GB2312"/>
                <w:bCs/>
                <w:sz w:val="28"/>
              </w:rPr>
              <w:t>附件5“参考文献格式要求”</w:t>
            </w:r>
          </w:p>
          <w:p w14:paraId="457A4BEE">
            <w:pPr>
              <w:numPr>
                <w:ilvl w:val="0"/>
                <w:numId w:val="4"/>
              </w:numPr>
              <w:ind w:firstLine="480" w:firstLineChars="200"/>
              <w:jc w:val="left"/>
              <w:outlineLvl w:val="0"/>
              <w:rPr>
                <w:rFonts w:hint="eastAsia" w:ascii="宋体" w:hAnsi="宋体" w:cs="宋体"/>
                <w:bCs/>
                <w:sz w:val="24"/>
              </w:rPr>
            </w:pPr>
            <w:r>
              <w:rPr>
                <w:rFonts w:hint="eastAsia" w:ascii="宋体" w:hAnsi="宋体" w:cs="宋体"/>
                <w:bCs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Cs/>
                <w:sz w:val="24"/>
              </w:rPr>
              <w:t>杨帆, 王健, 李丹. 基于微信小程序的中医药知识服务平台设计与实现[J]. 医学信息学杂志, 2022, 43(07): 72-76. DOI: 10.3969/j.issn.1673-6036.2022.07.016.</w:t>
            </w:r>
          </w:p>
          <w:p w14:paraId="51C6453E">
            <w:pPr>
              <w:numPr>
                <w:ilvl w:val="0"/>
                <w:numId w:val="4"/>
              </w:numPr>
              <w:ind w:firstLine="480" w:firstLineChars="200"/>
              <w:outlineLvl w:val="0"/>
              <w:rPr>
                <w:rFonts w:hint="eastAsia" w:ascii="宋体" w:hAnsi="宋体" w:cs="宋体"/>
                <w:bCs/>
                <w:sz w:val="24"/>
              </w:rPr>
            </w:pPr>
            <w:r>
              <w:rPr>
                <w:rFonts w:hint="eastAsia" w:ascii="宋体" w:hAnsi="宋体" w:cs="宋体"/>
                <w:bCs/>
                <w:sz w:val="24"/>
              </w:rPr>
              <w:t xml:space="preserve"> 陈明, 赵雪. 基于云开发的微信小程序“中药图谱”设计与实现[J]. 现代计算机, 2021(20): 103-107.</w:t>
            </w:r>
          </w:p>
          <w:p w14:paraId="3D517FD4">
            <w:pPr>
              <w:numPr>
                <w:ilvl w:val="0"/>
                <w:numId w:val="4"/>
              </w:numPr>
              <w:ind w:firstLine="480" w:firstLineChars="200"/>
              <w:outlineLvl w:val="0"/>
              <w:rPr>
                <w:rFonts w:hint="eastAsia" w:ascii="宋体" w:hAnsi="宋体" w:cs="宋体"/>
                <w:bCs/>
                <w:sz w:val="24"/>
              </w:rPr>
            </w:pPr>
            <w:r>
              <w:rPr>
                <w:rFonts w:hint="eastAsia" w:ascii="宋体" w:hAnsi="宋体" w:cs="宋体"/>
                <w:bCs/>
                <w:sz w:val="24"/>
              </w:rPr>
              <w:t xml:space="preserve"> 刘耀, 段宏, 杨昆, 等. 中医药本体构建与语义查询研究[J]. 计算机科学与探索, 2020, 14(03): 431-441.</w:t>
            </w:r>
          </w:p>
          <w:p w14:paraId="5AA9348C">
            <w:pPr>
              <w:numPr>
                <w:ilvl w:val="0"/>
                <w:numId w:val="4"/>
              </w:numPr>
              <w:ind w:firstLine="480" w:firstLineChars="200"/>
              <w:outlineLvl w:val="0"/>
              <w:rPr>
                <w:rFonts w:hint="eastAsia" w:ascii="宋体" w:hAnsi="宋体" w:cs="宋体"/>
                <w:bCs/>
                <w:sz w:val="24"/>
              </w:rPr>
            </w:pPr>
            <w:r>
              <w:rPr>
                <w:rFonts w:hint="eastAsia" w:ascii="宋体" w:hAnsi="宋体" w:cs="宋体"/>
                <w:bCs/>
                <w:sz w:val="24"/>
              </w:rPr>
              <w:t xml:space="preserve"> 张华. 基于ECharts的数据可视化在移动端的研究与应用[J]. 信息技术与信息化, 2022(03): 37-40.</w:t>
            </w:r>
          </w:p>
          <w:p w14:paraId="3F7F6ECC">
            <w:pPr>
              <w:numPr>
                <w:ilvl w:val="0"/>
                <w:numId w:val="4"/>
              </w:numPr>
              <w:ind w:firstLine="480" w:firstLineChars="200"/>
              <w:outlineLvl w:val="0"/>
              <w:rPr>
                <w:rFonts w:hint="eastAsia" w:ascii="宋体" w:hAnsi="宋体" w:cs="宋体"/>
                <w:bCs/>
                <w:sz w:val="24"/>
              </w:rPr>
            </w:pPr>
            <w:r>
              <w:rPr>
                <w:rFonts w:hint="eastAsia" w:ascii="宋体" w:hAnsi="宋体" w:cs="宋体"/>
                <w:bCs/>
                <w:sz w:val="24"/>
              </w:rPr>
              <w:t xml:space="preserve"> 王斌, 李雷. 微信小程序开发详解[M]. 第2版. 北京: 清华大学出版社, 2021: 158-210.</w:t>
            </w:r>
          </w:p>
          <w:p w14:paraId="583F77FF">
            <w:pPr>
              <w:ind w:firstLine="4014" w:firstLineChars="1666"/>
              <w:outlineLvl w:val="0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指导教师签名：</w:t>
            </w:r>
            <w:r>
              <w:rPr>
                <w:rFonts w:ascii="宋体" w:hAnsi="宋体"/>
                <w:b/>
                <w:sz w:val="24"/>
              </w:rPr>
              <w:drawing>
                <wp:inline distT="0" distB="0" distL="114300" distR="114300">
                  <wp:extent cx="762000" cy="259080"/>
                  <wp:effectExtent l="0" t="0" r="0" b="7620"/>
                  <wp:docPr id="2" name="图片 100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0000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D17A94">
            <w:pPr>
              <w:ind w:firstLine="4014" w:firstLineChars="1666"/>
              <w:outlineLvl w:val="0"/>
              <w:rPr>
                <w:rFonts w:ascii="宋体" w:hAnsi="宋体"/>
                <w:b/>
                <w:sz w:val="24"/>
              </w:rPr>
            </w:pPr>
          </w:p>
          <w:p w14:paraId="0F73ECB0">
            <w:pPr>
              <w:numPr>
                <w:numId w:val="0"/>
              </w:numPr>
              <w:spacing w:line="360" w:lineRule="auto"/>
              <w:rPr>
                <w:rFonts w:hint="default" w:eastAsia="仿宋_GB2312"/>
                <w:bCs/>
                <w:sz w:val="28"/>
                <w:lang w:val="en-US" w:eastAsia="zh-CN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         202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/>
                <w:sz w:val="24"/>
              </w:rPr>
              <w:t>年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/>
                <w:sz w:val="24"/>
              </w:rPr>
              <w:t>月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18</w:t>
            </w:r>
            <w:r>
              <w:rPr>
                <w:rFonts w:hint="eastAsia" w:ascii="宋体" w:hAnsi="宋体"/>
                <w:sz w:val="24"/>
              </w:rPr>
              <w:t>日</w:t>
            </w:r>
          </w:p>
        </w:tc>
      </w:tr>
    </w:tbl>
    <w:p w14:paraId="07436BFF"/>
    <w:p w14:paraId="1C37EE5C"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cols w:space="708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50FAAF">
    <w:pPr>
      <w:pStyle w:val="3"/>
      <w:framePr w:wrap="around" w:vAnchor="text" w:hAnchor="margin" w:xAlign="center" w:y="1"/>
      <w:rPr>
        <w:rStyle w:val="8"/>
        <w:b/>
        <w:sz w:val="21"/>
        <w:szCs w:val="21"/>
      </w:rPr>
    </w:pPr>
    <w:r>
      <w:rPr>
        <w:rStyle w:val="8"/>
        <w:b/>
        <w:sz w:val="21"/>
        <w:szCs w:val="21"/>
      </w:rPr>
      <w:fldChar w:fldCharType="begin"/>
    </w:r>
    <w:r>
      <w:rPr>
        <w:rStyle w:val="8"/>
        <w:b/>
        <w:sz w:val="21"/>
        <w:szCs w:val="21"/>
      </w:rPr>
      <w:instrText xml:space="preserve">PAGE  </w:instrText>
    </w:r>
    <w:r>
      <w:rPr>
        <w:rStyle w:val="8"/>
        <w:b/>
        <w:sz w:val="21"/>
        <w:szCs w:val="21"/>
      </w:rPr>
      <w:fldChar w:fldCharType="separate"/>
    </w:r>
    <w:r>
      <w:rPr>
        <w:rStyle w:val="8"/>
        <w:b/>
        <w:sz w:val="21"/>
        <w:szCs w:val="21"/>
      </w:rPr>
      <w:t>2</w:t>
    </w:r>
    <w:r>
      <w:rPr>
        <w:rStyle w:val="8"/>
        <w:b/>
        <w:sz w:val="21"/>
        <w:szCs w:val="21"/>
      </w:rPr>
      <w:fldChar w:fldCharType="end"/>
    </w:r>
  </w:p>
  <w:p w14:paraId="4736BEFB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F47EC0"/>
    <w:multiLevelType w:val="singleLevel"/>
    <w:tmpl w:val="D0F47EC0"/>
    <w:lvl w:ilvl="0" w:tentative="0">
      <w:start w:val="1"/>
      <w:numFmt w:val="decimal"/>
      <w:suff w:val="nothing"/>
      <w:lvlText w:val="[%1]"/>
      <w:lvlJc w:val="left"/>
    </w:lvl>
  </w:abstractNum>
  <w:abstractNum w:abstractNumId="1">
    <w:nsid w:val="2379BF21"/>
    <w:multiLevelType w:val="singleLevel"/>
    <w:tmpl w:val="2379BF21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3B80B6C5"/>
    <w:multiLevelType w:val="singleLevel"/>
    <w:tmpl w:val="3B80B6C5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48518D9F"/>
    <w:multiLevelType w:val="singleLevel"/>
    <w:tmpl w:val="48518D9F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D45EAE"/>
    <w:rsid w:val="427C7737"/>
    <w:rsid w:val="5CBC5AAE"/>
    <w:rsid w:val="5DC32E6C"/>
    <w:rsid w:val="65426D6C"/>
    <w:rsid w:val="664A412A"/>
    <w:rsid w:val="68C301C4"/>
    <w:rsid w:val="76FF4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page number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2026-01-18T12:35:33Z</dcterms:created>
  <dc:creator>32489</dc:creator>
  <cp:lastModifiedBy>夜非晚</cp:lastModifiedBy>
  <dcterms:modified xsi:type="dcterms:W3CDTF">2026-01-18T13:15:48Z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eyJoZGlkIjoiYzVjZjg5MGJiMjdlNjY5MzQyNzQzZTRjMGI2NGM3ZmEiLCJ1c2VySWQiOiIxMjE1MDgxMTI3In0=</vt:lpwstr>
  </property>
  <property fmtid="{D5CDD505-2E9C-101B-9397-08002B2CF9AE}" pid="4" name="ICV">
    <vt:lpwstr>00FB5CF409BE4E8B9F3C4B8CF1E07C7B_12</vt:lpwstr>
  </property>
</Properties>
</file>