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t>Assignment 3 End to End ML Versioning</w:t>
      </w:r>
    </w:p>
    <w:p>
      <w:pPr>
        <w:spacing w:after="100"/>
        <w:jc w:val="center"/>
      </w:pPr>
      <w:r>
        <w:rPr>
          <w:b/>
        </w:rPr>
        <w:t>Muhammad Haris   23L-0807   MLOps 7-A</w:t>
      </w:r>
    </w:p>
    <w:p>
      <w:pPr>
        <w:spacing w:after="80" w:line="245" w:lineRule="auto"/>
      </w:pPr>
      <w:r>
        <w:t>In this assignment I built a fully connected ANN for Fashion MNIST and connected the project with Git, DVC, GitHub and Google Drive. The final model achieved 87.72 percent test accuracy, which is above the required 85 percent target.</w:t>
      </w:r>
    </w:p>
    <w:p>
      <w:pPr>
        <w:pStyle w:val="Heading1"/>
        <w:spacing w:before="60" w:after="60"/>
      </w:pPr>
      <w:r>
        <w:t>Part A Git workflow</w:t>
      </w:r>
    </w:p>
    <w:p>
      <w:pPr>
        <w:spacing w:after="60" w:line="245" w:lineRule="auto"/>
      </w:pPr>
      <w:r>
        <w:t>I initialized the repository on main, created dev for feature work, and kept the history unsquashed. I used the requested log variants, unstaged and staged diffs, two dot and three dot branch comparisons, stash and pop, rebase, soft and hard reset, git mv and git rm. The two dot diff compares branch tips, while the three dot diff shows work introduced since the common merge base.</w:t>
      </w:r>
    </w:p>
    <w:p>
      <w:pPr>
        <w:spacing w:after="20"/>
        <w:jc w:val="center"/>
      </w:pPr>
      <w:r>
        <w:drawing>
          <wp:inline xmlns:a="http://schemas.openxmlformats.org/drawingml/2006/main" xmlns:pic="http://schemas.openxmlformats.org/drawingml/2006/picture">
            <wp:extent cx="5852160" cy="2215461"/>
            <wp:docPr id="1" name="Picture 1"/>
            <wp:cNvGraphicFramePr>
              <a:graphicFrameLocks noChangeAspect="1"/>
            </wp:cNvGraphicFramePr>
            <a:graphic>
              <a:graphicData uri="http://schemas.openxmlformats.org/drawingml/2006/picture">
                <pic:pic>
                  <pic:nvPicPr>
                    <pic:cNvPr id="0" name="git_overview.png"/>
                    <pic:cNvPicPr/>
                  </pic:nvPicPr>
                  <pic:blipFill>
                    <a:blip r:embed="rId9"/>
                    <a:stretch>
                      <a:fillRect/>
                    </a:stretch>
                  </pic:blipFill>
                  <pic:spPr>
                    <a:xfrm>
                      <a:off x="0" y="0"/>
                      <a:ext cx="5852160" cy="2215461"/>
                    </a:xfrm>
                    <a:prstGeom prst="rect"/>
                  </pic:spPr>
                </pic:pic>
              </a:graphicData>
            </a:graphic>
          </wp:inline>
        </w:drawing>
      </w:r>
    </w:p>
    <w:p>
      <w:pPr>
        <w:spacing w:after="60"/>
        <w:jc w:val="center"/>
      </w:pPr>
      <w:r>
        <w:rPr>
          <w:i/>
          <w:sz w:val="16"/>
        </w:rPr>
        <w:t>Figure 1  Actual Git graph branches and version tags</w:t>
      </w:r>
    </w:p>
    <w:p>
      <w:pPr>
        <w:spacing w:after="20"/>
        <w:jc w:val="center"/>
      </w:pPr>
      <w:r>
        <w:drawing>
          <wp:inline xmlns:a="http://schemas.openxmlformats.org/drawingml/2006/main" xmlns:pic="http://schemas.openxmlformats.org/drawingml/2006/picture">
            <wp:extent cx="5852160" cy="2340864"/>
            <wp:docPr id="2" name="Picture 2"/>
            <wp:cNvGraphicFramePr>
              <a:graphicFrameLocks noChangeAspect="1"/>
            </wp:cNvGraphicFramePr>
            <a:graphic>
              <a:graphicData uri="http://schemas.openxmlformats.org/drawingml/2006/picture">
                <pic:pic>
                  <pic:nvPicPr>
                    <pic:cNvPr id="0" name="git_workflow.png"/>
                    <pic:cNvPicPr/>
                  </pic:nvPicPr>
                  <pic:blipFill>
                    <a:blip r:embed="rId10"/>
                    <a:stretch>
                      <a:fillRect/>
                    </a:stretch>
                  </pic:blipFill>
                  <pic:spPr>
                    <a:xfrm>
                      <a:off x="0" y="0"/>
                      <a:ext cx="5852160" cy="2340864"/>
                    </a:xfrm>
                    <a:prstGeom prst="rect"/>
                  </pic:spPr>
                </pic:pic>
              </a:graphicData>
            </a:graphic>
          </wp:inline>
        </w:drawing>
      </w:r>
    </w:p>
    <w:p>
      <w:pPr>
        <w:spacing w:after="60"/>
        <w:jc w:val="center"/>
      </w:pPr>
      <w:r>
        <w:rPr>
          <w:i/>
          <w:sz w:val="16"/>
        </w:rPr>
        <w:t>Figure 2  Actual tracked workflow and reset evidence</w:t>
      </w:r>
    </w:p>
    <w:p>
      <w:r>
        <w:br w:type="page"/>
      </w:r>
    </w:p>
    <w:p>
      <w:pPr>
        <w:pStyle w:val="Heading1"/>
        <w:spacing w:before="60" w:after="60"/>
      </w:pPr>
      <w:r>
        <w:t>Part B Modular TensorFlow pipeline</w:t>
      </w:r>
    </w:p>
    <w:p>
      <w:pPr>
        <w:spacing w:after="60" w:line="245" w:lineRule="auto"/>
      </w:pPr>
      <w:r>
        <w:t>The implementation is divided into prepare.py, preprocess.py, train.py and evaluate.py. The stages load Fashion MNIST, normalize and split the arrays, train a Flatten Dense Dropout Dense ANN, and produce metrics.json with a confusion matrix. Hyperparameters are loaded from params.yaml instead of being hard coded.</w:t>
      </w:r>
    </w:p>
    <w:p>
      <w:pPr>
        <w:spacing w:after="20"/>
        <w:jc w:val="center"/>
      </w:pPr>
      <w:r>
        <w:drawing>
          <wp:inline xmlns:a="http://schemas.openxmlformats.org/drawingml/2006/main" xmlns:pic="http://schemas.openxmlformats.org/drawingml/2006/picture">
            <wp:extent cx="5852160" cy="2717074"/>
            <wp:docPr id="3" name="Picture 3"/>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52160" cy="2717074"/>
                    </a:xfrm>
                    <a:prstGeom prst="rect"/>
                  </pic:spPr>
                </pic:pic>
              </a:graphicData>
            </a:graphic>
          </wp:inline>
        </w:drawing>
      </w:r>
    </w:p>
    <w:p>
      <w:pPr>
        <w:spacing w:after="60"/>
        <w:jc w:val="center"/>
      </w:pPr>
      <w:r>
        <w:rPr>
          <w:i/>
          <w:sz w:val="16"/>
        </w:rPr>
        <w:t>Figure 3  Real project files DVC graph and clean pipeline status</w:t>
      </w:r>
    </w:p>
    <w:p>
      <w:pPr>
        <w:pStyle w:val="Heading1"/>
        <w:spacing w:before="60" w:after="60"/>
      </w:pPr>
      <w:r>
        <w:t>Part C DVC and Google Drive</w:t>
      </w:r>
    </w:p>
    <w:p>
      <w:pPr>
        <w:spacing w:after="60" w:line="245" w:lineRule="auto"/>
      </w:pPr>
      <w:r>
        <w:t>DVC was initialized after the first Git commit. Raw data, processed data, models and metrics are stored in the DVC cache instead of Git. The default remote points to the supplied Google Drive folder. OAuth files are kept only in ignored local files. The terminal output below confirms that the cache and remote are synchronized.</w:t>
      </w:r>
    </w:p>
    <w:p>
      <w:pPr>
        <w:spacing w:after="20"/>
        <w:jc w:val="center"/>
      </w:pPr>
      <w:r>
        <w:drawing>
          <wp:inline xmlns:a="http://schemas.openxmlformats.org/drawingml/2006/main" xmlns:pic="http://schemas.openxmlformats.org/drawingml/2006/picture">
            <wp:extent cx="5852160" cy="1463040"/>
            <wp:docPr id="4" name="Picture 4"/>
            <wp:cNvGraphicFramePr>
              <a:graphicFrameLocks noChangeAspect="1"/>
            </wp:cNvGraphicFramePr>
            <a:graphic>
              <a:graphicData uri="http://schemas.openxmlformats.org/drawingml/2006/picture">
                <pic:pic>
                  <pic:nvPicPr>
                    <pic:cNvPr id="0" name="remote.png"/>
                    <pic:cNvPicPr/>
                  </pic:nvPicPr>
                  <pic:blipFill>
                    <a:blip r:embed="rId12"/>
                    <a:stretch>
                      <a:fillRect/>
                    </a:stretch>
                  </pic:blipFill>
                  <pic:spPr>
                    <a:xfrm>
                      <a:off x="0" y="0"/>
                      <a:ext cx="5852160" cy="1463040"/>
                    </a:xfrm>
                    <a:prstGeom prst="rect"/>
                  </pic:spPr>
                </pic:pic>
              </a:graphicData>
            </a:graphic>
          </wp:inline>
        </w:drawing>
      </w:r>
    </w:p>
    <w:p>
      <w:pPr>
        <w:spacing w:after="60"/>
        <w:jc w:val="center"/>
      </w:pPr>
      <w:r>
        <w:rPr>
          <w:i/>
          <w:sz w:val="16"/>
        </w:rPr>
        <w:t>Figure 4  Genuine DVC remote verification output</w:t>
      </w:r>
    </w:p>
    <w:p>
      <w:r>
        <w:br w:type="page"/>
      </w:r>
    </w:p>
    <w:p>
      <w:pPr>
        <w:pStyle w:val="Heading1"/>
        <w:spacing w:before="60" w:after="60"/>
      </w:pPr>
      <w:r>
        <w:t>Part D Reproducible experiments</w:t>
      </w:r>
    </w:p>
    <w:p>
      <w:pPr>
        <w:spacing w:after="60" w:line="245" w:lineRule="auto"/>
      </w:pPr>
      <w:r>
        <w:t>The dvc.yaml file contains prepare, preprocess, train and evaluate stages. Stage dependencies and parameters are recorded in dvc.lock. The first reproduction executed all four stages. For v2 I changed only dense_units from 128 to 256. Prepare and preprocess were skipped because their inputs did not change; train reran and evaluate reran because it depends on the trained model.</w:t>
      </w:r>
    </w:p>
    <w:p>
      <w:pPr>
        <w:spacing w:after="20"/>
        <w:jc w:val="center"/>
      </w:pPr>
      <w:r>
        <w:drawing>
          <wp:inline xmlns:a="http://schemas.openxmlformats.org/drawingml/2006/main" xmlns:pic="http://schemas.openxmlformats.org/drawingml/2006/picture">
            <wp:extent cx="5852160" cy="2215461"/>
            <wp:docPr id="5" name="Picture 5"/>
            <wp:cNvGraphicFramePr>
              <a:graphicFrameLocks noChangeAspect="1"/>
            </wp:cNvGraphicFramePr>
            <a:graphic>
              <a:graphicData uri="http://schemas.openxmlformats.org/drawingml/2006/picture">
                <pic:pic>
                  <pic:nvPicPr>
                    <pic:cNvPr id="0" name="config.png"/>
                    <pic:cNvPicPr/>
                  </pic:nvPicPr>
                  <pic:blipFill>
                    <a:blip r:embed="rId13"/>
                    <a:stretch>
                      <a:fillRect/>
                    </a:stretch>
                  </pic:blipFill>
                  <pic:spPr>
                    <a:xfrm>
                      <a:off x="0" y="0"/>
                      <a:ext cx="5852160" cy="2215461"/>
                    </a:xfrm>
                    <a:prstGeom prst="rect"/>
                  </pic:spPr>
                </pic:pic>
              </a:graphicData>
            </a:graphic>
          </wp:inline>
        </w:drawing>
      </w:r>
    </w:p>
    <w:p>
      <w:pPr>
        <w:spacing w:after="60"/>
        <w:jc w:val="center"/>
      </w:pPr>
      <w:r>
        <w:rPr>
          <w:i/>
          <w:sz w:val="16"/>
        </w:rPr>
        <w:t>Figure 5  Final params and four DVC stage definitions</w:t>
      </w:r>
    </w:p>
    <w:p>
      <w:pPr>
        <w:spacing w:after="20"/>
        <w:jc w:val="center"/>
      </w:pPr>
      <w:r>
        <w:drawing>
          <wp:inline xmlns:a="http://schemas.openxmlformats.org/drawingml/2006/main" xmlns:pic="http://schemas.openxmlformats.org/drawingml/2006/picture">
            <wp:extent cx="5852160" cy="3845705"/>
            <wp:docPr id="6" name="Picture 6"/>
            <wp:cNvGraphicFramePr>
              <a:graphicFrameLocks noChangeAspect="1"/>
            </wp:cNvGraphicFramePr>
            <a:graphic>
              <a:graphicData uri="http://schemas.openxmlformats.org/drawingml/2006/picture">
                <pic:pic>
                  <pic:nvPicPr>
                    <pic:cNvPr id="0" name="experiment.png"/>
                    <pic:cNvPicPr/>
                  </pic:nvPicPr>
                  <pic:blipFill>
                    <a:blip r:embed="rId14"/>
                    <a:stretch>
                      <a:fillRect/>
                    </a:stretch>
                  </pic:blipFill>
                  <pic:spPr>
                    <a:xfrm>
                      <a:off x="0" y="0"/>
                      <a:ext cx="5852160" cy="3845705"/>
                    </a:xfrm>
                    <a:prstGeom prst="rect"/>
                  </pic:spPr>
                </pic:pic>
              </a:graphicData>
            </a:graphic>
          </wp:inline>
        </w:drawing>
      </w:r>
    </w:p>
    <w:p>
      <w:pPr>
        <w:spacing w:after="60"/>
        <w:jc w:val="center"/>
      </w:pPr>
      <w:r>
        <w:rPr>
          <w:i/>
          <w:sz w:val="16"/>
        </w:rPr>
        <w:t>Figure 6  Actual parameter diff and metrics stored in Git</w:t>
      </w:r>
    </w:p>
    <w:tbl>
      <w:tblPr>
        <w:tblW w:type="auto" w:w="0"/>
        <w:tblLayout w:type="fixed"/>
        <w:tblLook w:firstColumn="1" w:firstRow="1" w:lastColumn="0" w:lastRow="0" w:noHBand="0" w:noVBand="1" w:val="04A0"/>
      </w:tblPr>
      <w:tblGrid>
        <w:gridCol w:w="2556"/>
        <w:gridCol w:w="2556"/>
        <w:gridCol w:w="2556"/>
        <w:gridCol w:w="2556"/>
      </w:tblGrid>
      <w:tr>
        <w:tc>
          <w:tcPr>
            <w:tcW w:type="dxa" w:w="2556"/>
            <w:shd w:fill="D9E2F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Version</w:t>
            </w:r>
          </w:p>
        </w:tc>
        <w:tc>
          <w:tcPr>
            <w:tcW w:type="dxa" w:w="2556"/>
            <w:shd w:fill="D9E2F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Dense units</w:t>
            </w:r>
          </w:p>
        </w:tc>
        <w:tc>
          <w:tcPr>
            <w:tcW w:type="dxa" w:w="2556"/>
            <w:shd w:fill="D9E2F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Test loss</w:t>
            </w:r>
          </w:p>
        </w:tc>
        <w:tc>
          <w:tcPr>
            <w:tcW w:type="dxa" w:w="2556"/>
            <w:shd w:fill="D9E2F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Test accuracy</w:t>
            </w:r>
          </w:p>
        </w:tc>
      </w:tr>
      <w:tr>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v1</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128</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0.348672</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87.41%</w:t>
            </w:r>
          </w:p>
        </w:tc>
      </w:tr>
      <w:tr>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v2</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256</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0.342278</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Pr>
                <w:rFonts w:ascii="Arial" w:hAnsi="Arial"/>
                <w:sz w:val="17"/>
              </w:rPr>
              <w:t>87.72%</w:t>
            </w:r>
          </w:p>
        </w:tc>
      </w:tr>
    </w:tbl>
    <w:p>
      <w:pPr>
        <w:jc w:val="center"/>
      </w:pPr>
      <w:r>
        <w:t>Table 1  v1 and v2 comparison</w:t>
      </w:r>
    </w:p>
    <w:p>
      <w:r>
        <w:br w:type="page"/>
      </w:r>
    </w:p>
    <w:p>
      <w:pPr>
        <w:pStyle w:val="Heading1"/>
        <w:spacing w:before="60" w:after="60"/>
      </w:pPr>
      <w:r>
        <w:t>Part E Conflict and resolution</w:t>
      </w:r>
    </w:p>
    <w:p>
      <w:pPr>
        <w:spacing w:after="60" w:line="245" w:lineRule="auto"/>
      </w:pPr>
      <w:r>
        <w:t>I simulated collaboration with main and teammate-sim. Both branches changed the same normalization function and regenerated overlapping DVC outputs. The merge therefore produced a source conflict and different hashes in dvc.lock and metrics.json. The merge-tree command below reconstructs those conflicts directly from the real branch commits without changing the final clean working tree.</w:t>
      </w:r>
    </w:p>
    <w:p>
      <w:pPr>
        <w:spacing w:after="20"/>
        <w:jc w:val="center"/>
      </w:pPr>
      <w:r>
        <w:drawing>
          <wp:inline xmlns:a="http://schemas.openxmlformats.org/drawingml/2006/main" xmlns:pic="http://schemas.openxmlformats.org/drawingml/2006/picture">
            <wp:extent cx="5852160" cy="2717074"/>
            <wp:docPr id="7" name="Picture 7"/>
            <wp:cNvGraphicFramePr>
              <a:graphicFrameLocks noChangeAspect="1"/>
            </wp:cNvGraphicFramePr>
            <a:graphic>
              <a:graphicData uri="http://schemas.openxmlformats.org/drawingml/2006/picture">
                <pic:pic>
                  <pic:nvPicPr>
                    <pic:cNvPr id="0" name="conflict.png"/>
                    <pic:cNvPicPr/>
                  </pic:nvPicPr>
                  <pic:blipFill>
                    <a:blip r:embed="rId15"/>
                    <a:stretch>
                      <a:fillRect/>
                    </a:stretch>
                  </pic:blipFill>
                  <pic:spPr>
                    <a:xfrm>
                      <a:off x="0" y="0"/>
                      <a:ext cx="5852160" cy="2717074"/>
                    </a:xfrm>
                    <a:prstGeom prst="rect"/>
                  </pic:spPr>
                </pic:pic>
              </a:graphicData>
            </a:graphic>
          </wp:inline>
        </w:drawing>
      </w:r>
    </w:p>
    <w:p>
      <w:pPr>
        <w:spacing w:after="60"/>
        <w:jc w:val="center"/>
      </w:pPr>
      <w:r>
        <w:rPr>
          <w:i/>
          <w:sz w:val="16"/>
        </w:rPr>
        <w:t>Figure 7  Actual code data and metric conflict markers</w:t>
      </w:r>
    </w:p>
    <w:p>
      <w:pPr>
        <w:spacing w:after="60" w:line="245" w:lineRule="auto"/>
      </w:pPr>
      <w:r>
        <w:t>I resolved the source by combining clipping with explicit float32 division and range validation. I then regenerated the authoritative DVC state instead of keeping a stale branch hash. The final merge commit records the resolution, dvc status is clean, and all DVC objects have been pushed.</w:t>
      </w:r>
    </w:p>
    <w:p>
      <w:pPr>
        <w:spacing w:after="20"/>
        <w:jc w:val="center"/>
      </w:pPr>
      <w:r>
        <w:drawing>
          <wp:inline xmlns:a="http://schemas.openxmlformats.org/drawingml/2006/main" xmlns:pic="http://schemas.openxmlformats.org/drawingml/2006/picture">
            <wp:extent cx="5852160" cy="2591671"/>
            <wp:docPr id="8" name="Picture 8"/>
            <wp:cNvGraphicFramePr>
              <a:graphicFrameLocks noChangeAspect="1"/>
            </wp:cNvGraphicFramePr>
            <a:graphic>
              <a:graphicData uri="http://schemas.openxmlformats.org/drawingml/2006/picture">
                <pic:pic>
                  <pic:nvPicPr>
                    <pic:cNvPr id="0" name="resolution.png"/>
                    <pic:cNvPicPr/>
                  </pic:nvPicPr>
                  <pic:blipFill>
                    <a:blip r:embed="rId16"/>
                    <a:stretch>
                      <a:fillRect/>
                    </a:stretch>
                  </pic:blipFill>
                  <pic:spPr>
                    <a:xfrm>
                      <a:off x="0" y="0"/>
                      <a:ext cx="5852160" cy="2591671"/>
                    </a:xfrm>
                    <a:prstGeom prst="rect"/>
                  </pic:spPr>
                </pic:pic>
              </a:graphicData>
            </a:graphic>
          </wp:inline>
        </w:drawing>
      </w:r>
    </w:p>
    <w:p>
      <w:pPr>
        <w:spacing w:after="60"/>
        <w:jc w:val="center"/>
      </w:pPr>
      <w:r>
        <w:rPr>
          <w:i/>
          <w:sz w:val="16"/>
        </w:rPr>
        <w:t>Figure 8  Actual combined diff and clean DVC status</w:t>
      </w:r>
    </w:p>
    <w:p>
      <w:pPr>
        <w:pStyle w:val="Heading1"/>
        <w:spacing w:before="60" w:after="60"/>
      </w:pPr>
      <w:r>
        <w:t>Submission links</w:t>
      </w:r>
    </w:p>
    <w:p>
      <w:pPr>
        <w:spacing w:after="20" w:line="245" w:lineRule="auto"/>
      </w:pPr>
      <w:r>
        <w:t>GitHub repository  https://github.com/RaoHaris535/Fashion-ANN-Pipeline</w:t>
      </w:r>
    </w:p>
    <w:p>
      <w:pPr>
        <w:spacing w:after="20" w:line="245" w:lineRule="auto"/>
      </w:pPr>
      <w:r>
        <w:t>Google Drive remote  https://drive.google.com/drive/folders/1iyOk52bAA4H6i9_KrBaXYRkjCInOuMYg</w:t>
      </w:r>
    </w:p>
    <w:p>
      <w:pPr>
        <w:spacing w:after="20" w:line="245" w:lineRule="auto"/>
      </w:pPr>
      <w:r>
        <w:t>Final result  The repository is pushed, v1 and v2 are tagged, dvc.lock is committed, and the local pipeline and Google Drive remote are synchronized.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End to End ML Versioning</dc:title>
  <dc:subject>MLOps 7-A</dc:subject>
  <dc:creator>Muhammad Haris</dc:creator>
  <cp:keywords/>
  <dc:description>generated by python-docx</dc:description>
  <cp:lastModifiedBy/>
  <cp:revision>1</cp:revision>
  <dcterms:created xsi:type="dcterms:W3CDTF">2013-12-23T23:15:00Z</dcterms:created>
  <dcterms:modified xsi:type="dcterms:W3CDTF">2013-12-23T23:15:00Z</dcterms:modified>
  <cp:category/>
</cp:coreProperties>
</file>