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06D7" w14:textId="2A68CDF4" w:rsidR="00C72B60" w:rsidRDefault="00DC7600">
      <w:pPr>
        <w:rPr>
          <w:rFonts w:hint="eastAsia"/>
          <w:sz w:val="22"/>
        </w:rPr>
      </w:pPr>
      <w:r>
        <w:rPr>
          <w:sz w:val="22"/>
        </w:rPr>
        <w:t>国家发展改革委办公厅</w:t>
      </w:r>
    </w:p>
    <w:p w14:paraId="68C8293D" w14:textId="11B1CA4F" w:rsidR="00C72B60" w:rsidRDefault="00DC7600">
      <w:pPr>
        <w:rPr>
          <w:rFonts w:hint="eastAsia"/>
          <w:sz w:val="22"/>
        </w:rPr>
      </w:pPr>
      <w:r>
        <w:rPr>
          <w:sz w:val="22"/>
        </w:rPr>
        <w:t>国家能源局综合司关于建立全国统一电力市场评价制度的通知</w:t>
      </w:r>
    </w:p>
    <w:p w14:paraId="61E2FFC5" w14:textId="6CAAE2CE" w:rsidR="00C72B60" w:rsidRDefault="00DC7600">
      <w:pPr>
        <w:rPr>
          <w:rFonts w:hint="eastAsia"/>
          <w:sz w:val="22"/>
        </w:rPr>
      </w:pPr>
      <w:r>
        <w:rPr>
          <w:sz w:val="22"/>
        </w:rPr>
        <w:t>发改办体改〔</w:t>
      </w:r>
      <w:r>
        <w:rPr>
          <w:sz w:val="22"/>
        </w:rPr>
        <w:t>2025</w:t>
      </w:r>
      <w:r>
        <w:rPr>
          <w:sz w:val="22"/>
        </w:rPr>
        <w:t>〕</w:t>
      </w:r>
      <w:r>
        <w:rPr>
          <w:sz w:val="22"/>
        </w:rPr>
        <w:t>1032</w:t>
      </w:r>
      <w:r>
        <w:rPr>
          <w:sz w:val="22"/>
        </w:rPr>
        <w:t>号</w:t>
      </w:r>
    </w:p>
    <w:p w14:paraId="5C7B1702" w14:textId="72CBFC2F" w:rsidR="00C72B60" w:rsidRDefault="00DC7600">
      <w:pPr>
        <w:rPr>
          <w:rFonts w:hint="eastAsia"/>
          <w:sz w:val="22"/>
        </w:rPr>
      </w:pPr>
      <w:r>
        <w:rPr>
          <w:sz w:val="22"/>
        </w:rPr>
        <w:t>各省、自治区、直辖市、新疆生产建设兵团发展改革委、能源局，天津市工业和信息化局、内蒙古自治区工业和信息化厅、辽宁省工业和信息化厅、广西壮族自治区工业和信息化厅、重庆市经济和信息化委员会、四川省经济和信息化厅、甘肃省工业和信息化厅，北京市城市管理委员会，国家能源局各派出机构，国家电网有限公司、中国南方电网有限责任公司、内蒙古电力（集团）有限责任公司，北京电力交易中心、广州电力交易中心，电力规划设计总院、水电水利规划设计总院，中国电力企业联合会：</w:t>
      </w:r>
    </w:p>
    <w:p w14:paraId="792E9DE3" w14:textId="169680F3" w:rsidR="00C72B60" w:rsidRDefault="00DC7600">
      <w:pPr>
        <w:rPr>
          <w:rFonts w:hint="eastAsia"/>
          <w:sz w:val="22"/>
        </w:rPr>
      </w:pPr>
      <w:r>
        <w:rPr>
          <w:sz w:val="22"/>
        </w:rPr>
        <w:t>为深入贯彻落实党中央、国务院关于加快建设全国统一大市场、深化电力体制改革的决策部署，保障全国统一电力市场体系高效运行和有效监管，现就建立全国统一电力市场评价制度有关事项通知如下。</w:t>
      </w:r>
    </w:p>
    <w:p w14:paraId="0C6BF877" w14:textId="26DDB715" w:rsidR="00C72B60" w:rsidRDefault="00DC7600">
      <w:pPr>
        <w:rPr>
          <w:rFonts w:hint="eastAsia"/>
          <w:sz w:val="22"/>
        </w:rPr>
      </w:pPr>
      <w:r>
        <w:rPr>
          <w:sz w:val="22"/>
        </w:rPr>
        <w:t>一、总体要求</w:t>
      </w:r>
    </w:p>
    <w:p w14:paraId="2527AF65" w14:textId="22C55B13" w:rsidR="00C72B60" w:rsidRDefault="00DC7600">
      <w:pPr>
        <w:rPr>
          <w:rFonts w:hint="eastAsia"/>
          <w:sz w:val="22"/>
        </w:rPr>
      </w:pPr>
      <w:r>
        <w:rPr>
          <w:sz w:val="22"/>
        </w:rPr>
        <w:t>以习近平新时代中国特色社会主义思想为指导，全面贯彻党的二十大和二十届历次全会精神，按照完善全国统一电力市场体系要求，围绕加快构建新型电力系统的总体目标，构建科学、系统、动态的电力市场评价体系，统筹安全保供、绿色转型、经济效率等多重目标，全面准确评价电力市场运行成效，为电力市场建设和监管提供决策依据，促进监管工作科学化、精准化，进一步发挥全国统一电力市场在电力资源优化配置中的决定性作用。</w:t>
      </w:r>
    </w:p>
    <w:p w14:paraId="7E807813" w14:textId="0843B575" w:rsidR="00C72B60" w:rsidRDefault="00DC7600">
      <w:pPr>
        <w:rPr>
          <w:rFonts w:hint="eastAsia"/>
          <w:sz w:val="22"/>
        </w:rPr>
      </w:pPr>
      <w:r>
        <w:rPr>
          <w:sz w:val="22"/>
        </w:rPr>
        <w:t>二、评价内容</w:t>
      </w:r>
    </w:p>
    <w:p w14:paraId="218B6E8F" w14:textId="2894FCE8" w:rsidR="00C72B60" w:rsidRDefault="00DC7600">
      <w:pPr>
        <w:rPr>
          <w:rFonts w:hint="eastAsia"/>
          <w:sz w:val="22"/>
        </w:rPr>
      </w:pPr>
      <w:r>
        <w:rPr>
          <w:sz w:val="22"/>
        </w:rPr>
        <w:t>全国统一电力市场评价工作应结合市场建设情况开展多维度综合评价，重点围绕电力市场运营效果、市场作用发挥、经营主体可持续性发展、市场竞争充分度四个方面开展评价。</w:t>
      </w:r>
    </w:p>
    <w:p w14:paraId="7D1D2EF3" w14:textId="76B71AFB" w:rsidR="00C72B60" w:rsidRDefault="00DC7600">
      <w:pPr>
        <w:rPr>
          <w:rFonts w:hint="eastAsia"/>
          <w:sz w:val="22"/>
        </w:rPr>
      </w:pPr>
      <w:r>
        <w:rPr>
          <w:sz w:val="22"/>
        </w:rPr>
        <w:t>（一）市场运营效果评价</w:t>
      </w:r>
    </w:p>
    <w:p w14:paraId="639F19A9" w14:textId="6993130E" w:rsidR="00C72B60" w:rsidRDefault="00DC7600">
      <w:pPr>
        <w:rPr>
          <w:rFonts w:hint="eastAsia"/>
          <w:sz w:val="22"/>
        </w:rPr>
      </w:pPr>
      <w:r>
        <w:rPr>
          <w:sz w:val="22"/>
        </w:rPr>
        <w:t>1.</w:t>
      </w:r>
      <w:r>
        <w:rPr>
          <w:sz w:val="22"/>
        </w:rPr>
        <w:t>市场建设进展</w:t>
      </w:r>
      <w:r>
        <w:rPr>
          <w:rFonts w:hint="eastAsia"/>
          <w:sz w:val="22"/>
        </w:rPr>
        <w:t>。</w:t>
      </w:r>
      <w:r>
        <w:rPr>
          <w:sz w:val="22"/>
        </w:rPr>
        <w:t>形成完整的统一电力市场基础规则体系，各地方能够及时出台实施细则或方案，在全国范围实现中长期、现货、辅助服务等各类市场的基本全覆盖。</w:t>
      </w:r>
    </w:p>
    <w:p w14:paraId="69A84C1F" w14:textId="4A4EF44D" w:rsidR="00C72B60" w:rsidRDefault="00DC7600">
      <w:pPr>
        <w:rPr>
          <w:rFonts w:hint="eastAsia"/>
          <w:sz w:val="22"/>
        </w:rPr>
      </w:pPr>
      <w:r>
        <w:rPr>
          <w:sz w:val="22"/>
        </w:rPr>
        <w:t>2.</w:t>
      </w:r>
      <w:r>
        <w:rPr>
          <w:sz w:val="22"/>
        </w:rPr>
        <w:t>技术标准</w:t>
      </w:r>
      <w:r>
        <w:rPr>
          <w:rFonts w:hint="eastAsia"/>
          <w:sz w:val="22"/>
        </w:rPr>
        <w:t>。</w:t>
      </w:r>
      <w:r>
        <w:rPr>
          <w:sz w:val="22"/>
        </w:rPr>
        <w:t>具有完整的电力市场技术标准体系，同市场政策规则有序衔接，满足电力市场建设现阶段需要和行业发展需求，反映当前电力市场的先进技术和应用实践。</w:t>
      </w:r>
    </w:p>
    <w:p w14:paraId="787D3865" w14:textId="51FEFD3F" w:rsidR="00C72B60" w:rsidRDefault="00DC7600">
      <w:pPr>
        <w:rPr>
          <w:rFonts w:hint="eastAsia"/>
          <w:sz w:val="22"/>
        </w:rPr>
      </w:pPr>
      <w:r>
        <w:rPr>
          <w:sz w:val="22"/>
        </w:rPr>
        <w:t>3.</w:t>
      </w:r>
      <w:r>
        <w:rPr>
          <w:sz w:val="22"/>
        </w:rPr>
        <w:t>市场运营</w:t>
      </w:r>
      <w:r>
        <w:rPr>
          <w:rFonts w:hint="eastAsia"/>
          <w:sz w:val="22"/>
        </w:rPr>
        <w:t>。</w:t>
      </w:r>
      <w:r>
        <w:rPr>
          <w:sz w:val="22"/>
        </w:rPr>
        <w:t>电力市场运营基础构建情况，市场成员管理和注册业务便捷高效；市场信息披露及时、准确、完整，市场交易组织规范，电力市场计量结算及时准确，市场干预机制执行合理，市场衔接顺畅；电力市场技术支持系统满足统一电力市场建设的要求，系统功能完备、建设规范、安全可靠等情况。</w:t>
      </w:r>
    </w:p>
    <w:p w14:paraId="76E9738C" w14:textId="3E463A78" w:rsidR="00C72B60" w:rsidRDefault="00DC7600">
      <w:pPr>
        <w:rPr>
          <w:rFonts w:hint="eastAsia"/>
          <w:sz w:val="22"/>
        </w:rPr>
      </w:pPr>
      <w:r>
        <w:rPr>
          <w:sz w:val="22"/>
        </w:rPr>
        <w:t>4.</w:t>
      </w:r>
      <w:r>
        <w:rPr>
          <w:sz w:val="22"/>
        </w:rPr>
        <w:t>市场共治</w:t>
      </w:r>
      <w:r>
        <w:rPr>
          <w:rFonts w:hint="eastAsia"/>
          <w:sz w:val="22"/>
        </w:rPr>
        <w:t>。</w:t>
      </w:r>
      <w:r>
        <w:rPr>
          <w:sz w:val="22"/>
        </w:rPr>
        <w:t>电力市场管理委员会能够切实发挥研究市场规则、协调市场事项、反映各方诉求、开展自律监督、协助市场监管等作用，保障电力市场的公平公正、平稳有序。</w:t>
      </w:r>
    </w:p>
    <w:p w14:paraId="7502C19C" w14:textId="273DEC9B" w:rsidR="00C72B60" w:rsidRDefault="00DC7600">
      <w:pPr>
        <w:rPr>
          <w:rFonts w:hint="eastAsia"/>
          <w:sz w:val="22"/>
        </w:rPr>
      </w:pPr>
      <w:r>
        <w:rPr>
          <w:sz w:val="22"/>
        </w:rPr>
        <w:t>5.</w:t>
      </w:r>
      <w:r>
        <w:rPr>
          <w:sz w:val="22"/>
        </w:rPr>
        <w:t>监管效果</w:t>
      </w:r>
      <w:r>
        <w:rPr>
          <w:rFonts w:hint="eastAsia"/>
          <w:sz w:val="22"/>
        </w:rPr>
        <w:t>。</w:t>
      </w:r>
      <w:r>
        <w:rPr>
          <w:sz w:val="22"/>
        </w:rPr>
        <w:t>建立统一电力市场监管体系，监管标准全国统一，监管手段科学完备，能够运用数字化等方式提升监管效能。</w:t>
      </w:r>
    </w:p>
    <w:p w14:paraId="05CA7257" w14:textId="0DAAB613" w:rsidR="00C72B60" w:rsidRDefault="00DC7600">
      <w:pPr>
        <w:rPr>
          <w:rFonts w:hint="eastAsia"/>
          <w:sz w:val="22"/>
        </w:rPr>
      </w:pPr>
      <w:r>
        <w:rPr>
          <w:sz w:val="22"/>
        </w:rPr>
        <w:t>（二）市场作用发挥评价</w:t>
      </w:r>
    </w:p>
    <w:p w14:paraId="4291200A" w14:textId="6917C07B" w:rsidR="00C72B60" w:rsidRDefault="00DC7600">
      <w:pPr>
        <w:rPr>
          <w:rFonts w:hint="eastAsia"/>
          <w:sz w:val="22"/>
        </w:rPr>
      </w:pPr>
      <w:r>
        <w:rPr>
          <w:sz w:val="22"/>
        </w:rPr>
        <w:t>6.</w:t>
      </w:r>
      <w:r>
        <w:rPr>
          <w:sz w:val="22"/>
        </w:rPr>
        <w:t>要素流通</w:t>
      </w:r>
      <w:r>
        <w:rPr>
          <w:rFonts w:hint="eastAsia"/>
          <w:sz w:val="22"/>
        </w:rPr>
        <w:t>。</w:t>
      </w:r>
      <w:r>
        <w:rPr>
          <w:sz w:val="22"/>
        </w:rPr>
        <w:t>促进电力要素在全国范围高效流通，跨省跨区电力交易频率、交易规模持续增长，增强电网整体运行效率。跨经营区交易常态化开市，有效落实西电东送等国家能源战略，发挥省间余缺互济作用。</w:t>
      </w:r>
    </w:p>
    <w:p w14:paraId="5486EE75" w14:textId="4F4016C2" w:rsidR="00C72B60" w:rsidRDefault="00DC7600">
      <w:pPr>
        <w:rPr>
          <w:rFonts w:hint="eastAsia"/>
          <w:sz w:val="22"/>
        </w:rPr>
      </w:pPr>
      <w:r>
        <w:rPr>
          <w:sz w:val="22"/>
        </w:rPr>
        <w:t>7.</w:t>
      </w:r>
      <w:r>
        <w:rPr>
          <w:sz w:val="22"/>
        </w:rPr>
        <w:t>安全效益</w:t>
      </w:r>
      <w:r>
        <w:rPr>
          <w:rFonts w:hint="eastAsia"/>
          <w:sz w:val="22"/>
        </w:rPr>
        <w:t>。</w:t>
      </w:r>
      <w:r>
        <w:rPr>
          <w:sz w:val="22"/>
        </w:rPr>
        <w:t>通过电能量、辅助服务市场及容量补偿机制的协同运作，保障电力连续可靠供应和电网安全稳定运行。电能量市场对各类电源的顶峰保供激励作用，辅助服务市场挖掘发用两侧调节潜力，对电网安全稳定运行作用；容量电价对支撑性电源、调节性资源的投资进行合理引导。</w:t>
      </w:r>
    </w:p>
    <w:p w14:paraId="5776DBA3" w14:textId="68B5F5C7" w:rsidR="00C72B60" w:rsidRDefault="00DC7600">
      <w:pPr>
        <w:rPr>
          <w:rFonts w:hint="eastAsia"/>
          <w:sz w:val="22"/>
        </w:rPr>
      </w:pPr>
      <w:r>
        <w:rPr>
          <w:sz w:val="22"/>
        </w:rPr>
        <w:t>8.</w:t>
      </w:r>
      <w:r>
        <w:rPr>
          <w:sz w:val="22"/>
        </w:rPr>
        <w:t>环境效益。市场机制和政策促进新能源高质量发展和消纳，推动绿电交易规模扩大和</w:t>
      </w:r>
      <w:r>
        <w:rPr>
          <w:sz w:val="22"/>
        </w:rPr>
        <w:lastRenderedPageBreak/>
        <w:t>绿证市场发展，实现绿色环境价值，新能源利用率保持合理水平，提升度电碳减排效益，支持国家</w:t>
      </w:r>
      <w:r>
        <w:rPr>
          <w:sz w:val="22"/>
        </w:rPr>
        <w:t>“</w:t>
      </w:r>
      <w:r>
        <w:rPr>
          <w:sz w:val="22"/>
        </w:rPr>
        <w:t>双碳</w:t>
      </w:r>
      <w:r>
        <w:rPr>
          <w:sz w:val="22"/>
        </w:rPr>
        <w:t>”</w:t>
      </w:r>
      <w:r>
        <w:rPr>
          <w:sz w:val="22"/>
        </w:rPr>
        <w:t>目标实施。</w:t>
      </w:r>
    </w:p>
    <w:p w14:paraId="05D4F3F4" w14:textId="27A2C350" w:rsidR="00C72B60" w:rsidRDefault="00DC7600">
      <w:pPr>
        <w:rPr>
          <w:rFonts w:hint="eastAsia"/>
          <w:sz w:val="22"/>
        </w:rPr>
      </w:pPr>
      <w:r>
        <w:rPr>
          <w:sz w:val="22"/>
        </w:rPr>
        <w:t>9.</w:t>
      </w:r>
      <w:r>
        <w:rPr>
          <w:sz w:val="22"/>
        </w:rPr>
        <w:t>经济效益。测算电力市场整体经济效益变动情况，市场通过供需动态定价，有效引导资源跨时空优化配置，维持电价在合理区间内波动，保障发电成本合理回收，提升系统整体经济性与投资回报预期。</w:t>
      </w:r>
    </w:p>
    <w:p w14:paraId="559F9528" w14:textId="2A2B9CBF" w:rsidR="00C72B60" w:rsidRDefault="00DC7600">
      <w:pPr>
        <w:rPr>
          <w:rFonts w:hint="eastAsia"/>
          <w:sz w:val="22"/>
        </w:rPr>
      </w:pPr>
      <w:r>
        <w:rPr>
          <w:sz w:val="22"/>
        </w:rPr>
        <w:t>（三）经营主体可持续发展评价</w:t>
      </w:r>
    </w:p>
    <w:p w14:paraId="6629FE3D" w14:textId="66290634" w:rsidR="00C72B60" w:rsidRDefault="00DC7600">
      <w:pPr>
        <w:rPr>
          <w:rFonts w:hint="eastAsia"/>
          <w:sz w:val="22"/>
        </w:rPr>
      </w:pPr>
      <w:r>
        <w:rPr>
          <w:sz w:val="22"/>
        </w:rPr>
        <w:t>10.</w:t>
      </w:r>
      <w:r>
        <w:rPr>
          <w:sz w:val="22"/>
        </w:rPr>
        <w:t>经营状况。市场机制引导投资合理布局，保障电力企业成本回收和稳健经营，增强行业可持续发展能力，维持产业平稳运行。</w:t>
      </w:r>
    </w:p>
    <w:p w14:paraId="740B5AC6" w14:textId="4EDFE948" w:rsidR="00C72B60" w:rsidRDefault="00DC7600">
      <w:pPr>
        <w:rPr>
          <w:rFonts w:hint="eastAsia"/>
          <w:sz w:val="22"/>
        </w:rPr>
      </w:pPr>
      <w:r>
        <w:rPr>
          <w:sz w:val="22"/>
        </w:rPr>
        <w:t>11.</w:t>
      </w:r>
      <w:r>
        <w:rPr>
          <w:sz w:val="22"/>
        </w:rPr>
        <w:t>主体培育。市场为储能、虚拟电厂等新业态提供发展空间，推动民营企业参与，带动相关产业链成长，促进就业和能源新质生产力提升。</w:t>
      </w:r>
    </w:p>
    <w:p w14:paraId="72A65E5B" w14:textId="7F055AAD" w:rsidR="00C72B60" w:rsidRDefault="00DC7600">
      <w:pPr>
        <w:rPr>
          <w:rFonts w:hint="eastAsia"/>
          <w:sz w:val="22"/>
        </w:rPr>
      </w:pPr>
      <w:r>
        <w:rPr>
          <w:sz w:val="22"/>
        </w:rPr>
        <w:t>12.</w:t>
      </w:r>
      <w:r>
        <w:rPr>
          <w:sz w:val="22"/>
        </w:rPr>
        <w:t>市场满意度。经营主体对电力市场的基本环境、总体效果评价积极，参与意识和参与度不断提高，市场认同感增强。</w:t>
      </w:r>
    </w:p>
    <w:p w14:paraId="737EAFC8" w14:textId="0B7491CB" w:rsidR="00C72B60" w:rsidRDefault="00DC7600">
      <w:pPr>
        <w:rPr>
          <w:rFonts w:hint="eastAsia"/>
          <w:sz w:val="22"/>
        </w:rPr>
      </w:pPr>
      <w:r>
        <w:rPr>
          <w:sz w:val="22"/>
        </w:rPr>
        <w:t>（四）市场竞争充分度评价</w:t>
      </w:r>
    </w:p>
    <w:p w14:paraId="5E2A8D0E" w14:textId="1209BE70" w:rsidR="00C72B60" w:rsidRDefault="00DC7600">
      <w:pPr>
        <w:rPr>
          <w:rFonts w:hint="eastAsia"/>
          <w:sz w:val="22"/>
        </w:rPr>
      </w:pPr>
      <w:r>
        <w:rPr>
          <w:sz w:val="22"/>
        </w:rPr>
        <w:t>13.</w:t>
      </w:r>
      <w:r>
        <w:rPr>
          <w:sz w:val="22"/>
        </w:rPr>
        <w:t>主体行为。电力市场实现统一开放，经营主体有序竞争，对不当市场竞争、报价异常及市场力滥用行为能够有效约束，电力市场信用机制健全，能够对市场失信行为进行惩戒。</w:t>
      </w:r>
    </w:p>
    <w:p w14:paraId="2172469A" w14:textId="1ADB902D" w:rsidR="00C72B60" w:rsidRDefault="00DC7600">
      <w:pPr>
        <w:rPr>
          <w:rFonts w:hint="eastAsia"/>
          <w:sz w:val="22"/>
        </w:rPr>
      </w:pPr>
      <w:r>
        <w:rPr>
          <w:sz w:val="22"/>
        </w:rPr>
        <w:t>14.</w:t>
      </w:r>
      <w:r>
        <w:rPr>
          <w:sz w:val="22"/>
        </w:rPr>
        <w:t>市场集中度。电力市场集中度指数处于合理区间，供需平衡风险与价格波动风险实现动态监测与阈值管控，市场风险防控机制健全有效。</w:t>
      </w:r>
    </w:p>
    <w:p w14:paraId="380B46BB" w14:textId="7436DEBE" w:rsidR="00C72B60" w:rsidRDefault="00DC7600">
      <w:pPr>
        <w:rPr>
          <w:rFonts w:hint="eastAsia"/>
          <w:sz w:val="22"/>
        </w:rPr>
      </w:pPr>
      <w:r>
        <w:rPr>
          <w:sz w:val="22"/>
        </w:rPr>
        <w:t>三、评价方法</w:t>
      </w:r>
    </w:p>
    <w:p w14:paraId="23A54409" w14:textId="780C1B67" w:rsidR="00C72B60" w:rsidRDefault="00DC7600">
      <w:pPr>
        <w:rPr>
          <w:rFonts w:hint="eastAsia"/>
          <w:sz w:val="22"/>
        </w:rPr>
      </w:pPr>
      <w:r>
        <w:rPr>
          <w:rFonts w:hint="eastAsia"/>
          <w:sz w:val="22"/>
        </w:rPr>
        <w:t>（</w:t>
      </w:r>
      <w:r>
        <w:rPr>
          <w:sz w:val="22"/>
        </w:rPr>
        <w:t>一）构建评价指标体系和标准体系</w:t>
      </w:r>
    </w:p>
    <w:p w14:paraId="162FC76B" w14:textId="03842C57" w:rsidR="00C72B60" w:rsidRDefault="00DC7600">
      <w:pPr>
        <w:rPr>
          <w:rFonts w:hint="eastAsia"/>
          <w:sz w:val="22"/>
        </w:rPr>
      </w:pPr>
      <w:r>
        <w:rPr>
          <w:sz w:val="22"/>
        </w:rPr>
        <w:t>综合考虑电力市场运营实际，评价指标的实用性、易获得性以及代表性等，逐步建立电力市场评价指标体系，完整、准确、全面反映市场多维评价内容，并适时动态调整和完善。建立电力市场评价标准体系，制定电力市场评价标准规范，规范化开展评价工作。</w:t>
      </w:r>
    </w:p>
    <w:p w14:paraId="4202058C" w14:textId="00A5CB11" w:rsidR="00C72B60" w:rsidRDefault="00DC7600">
      <w:pPr>
        <w:rPr>
          <w:rFonts w:hint="eastAsia"/>
          <w:sz w:val="22"/>
        </w:rPr>
      </w:pPr>
      <w:r>
        <w:rPr>
          <w:sz w:val="22"/>
        </w:rPr>
        <w:t>（二）采用多维综合分析方法</w:t>
      </w:r>
    </w:p>
    <w:p w14:paraId="629BB61B" w14:textId="736C0D42" w:rsidR="00C72B60" w:rsidRDefault="00DC7600">
      <w:pPr>
        <w:rPr>
          <w:rFonts w:hint="eastAsia"/>
          <w:sz w:val="22"/>
        </w:rPr>
      </w:pPr>
      <w:r>
        <w:rPr>
          <w:sz w:val="22"/>
        </w:rPr>
        <w:t>1.</w:t>
      </w:r>
      <w:r>
        <w:rPr>
          <w:sz w:val="22"/>
        </w:rPr>
        <w:t>定性与定量相结合。定性分析主要通过现场调查、专家访谈、经营主体座谈、问卷调查等方式联合开展；定量评价主要基于评价指标开展量化分析，具体指标体系另行制定。</w:t>
      </w:r>
    </w:p>
    <w:p w14:paraId="0AA61961" w14:textId="1345A520" w:rsidR="00C72B60" w:rsidRDefault="00DC7600">
      <w:pPr>
        <w:rPr>
          <w:rFonts w:hint="eastAsia"/>
          <w:sz w:val="22"/>
        </w:rPr>
      </w:pPr>
      <w:r>
        <w:rPr>
          <w:sz w:val="22"/>
        </w:rPr>
        <w:t>2.</w:t>
      </w:r>
      <w:r>
        <w:rPr>
          <w:sz w:val="22"/>
        </w:rPr>
        <w:t>横向与纵向对比相结合。横向对比是不同评价对象之间的对比分析；纵向对比是对同一评价对象不同时间周期的变化趋势分析。</w:t>
      </w:r>
    </w:p>
    <w:p w14:paraId="21286379" w14:textId="71DC7D49" w:rsidR="00C72B60" w:rsidRDefault="00DC7600">
      <w:pPr>
        <w:rPr>
          <w:rFonts w:hint="eastAsia"/>
          <w:sz w:val="22"/>
        </w:rPr>
      </w:pPr>
      <w:r>
        <w:rPr>
          <w:sz w:val="22"/>
        </w:rPr>
        <w:t>3.</w:t>
      </w:r>
      <w:r>
        <w:rPr>
          <w:sz w:val="22"/>
        </w:rPr>
        <w:t>过程和效果评价相结合。过程评价聚焦市场规则设计、执行与动态运行情况；效果评价主要衡量市场资源配置效率、社会福利分配及政策目标达成度等。</w:t>
      </w:r>
    </w:p>
    <w:p w14:paraId="257CEC81" w14:textId="32BF505B" w:rsidR="00C72B60" w:rsidRDefault="00DC7600">
      <w:pPr>
        <w:rPr>
          <w:rFonts w:hint="eastAsia"/>
          <w:sz w:val="22"/>
        </w:rPr>
      </w:pPr>
      <w:r>
        <w:rPr>
          <w:sz w:val="22"/>
        </w:rPr>
        <w:t>（三）发挥数字化技术支撑</w:t>
      </w:r>
    </w:p>
    <w:p w14:paraId="4489D8A5" w14:textId="707A9031" w:rsidR="00C72B60" w:rsidRDefault="00DC7600">
      <w:pPr>
        <w:rPr>
          <w:rFonts w:hint="eastAsia"/>
          <w:sz w:val="22"/>
        </w:rPr>
      </w:pPr>
      <w:r>
        <w:rPr>
          <w:sz w:val="22"/>
        </w:rPr>
        <w:t>充分发挥数字化技术对电力市场评价的支撑作用，强化电力市场评价与数字化监管的工作协同。实现电力市场数字化监管对市场运行状态实时监测，及时发现异常波动、潜在风险和市场效率问题，提升评价的时效性和响应速度。推进市场评价智能化，逐步推动将市场评价由</w:t>
      </w:r>
      <w:r>
        <w:rPr>
          <w:sz w:val="22"/>
        </w:rPr>
        <w:t>“</w:t>
      </w:r>
      <w:r>
        <w:rPr>
          <w:sz w:val="22"/>
        </w:rPr>
        <w:t>描述性</w:t>
      </w:r>
      <w:r>
        <w:rPr>
          <w:sz w:val="22"/>
        </w:rPr>
        <w:t>”</w:t>
      </w:r>
      <w:r>
        <w:rPr>
          <w:sz w:val="22"/>
        </w:rPr>
        <w:t>升级为</w:t>
      </w:r>
      <w:r>
        <w:rPr>
          <w:sz w:val="22"/>
        </w:rPr>
        <w:t>“</w:t>
      </w:r>
      <w:r>
        <w:rPr>
          <w:sz w:val="22"/>
        </w:rPr>
        <w:t>预测性</w:t>
      </w:r>
      <w:r>
        <w:rPr>
          <w:sz w:val="22"/>
        </w:rPr>
        <w:t>”</w:t>
      </w:r>
      <w:r>
        <w:rPr>
          <w:sz w:val="22"/>
        </w:rPr>
        <w:t>，实现市场评价可观、可测、可感，为主动防控市场风险、优化市场规则、保障系统安全稳定运行提供关键支撑。</w:t>
      </w:r>
    </w:p>
    <w:p w14:paraId="77490C3A" w14:textId="28FA9F8A" w:rsidR="00C72B60" w:rsidRDefault="00DC7600">
      <w:pPr>
        <w:rPr>
          <w:rFonts w:hint="eastAsia"/>
          <w:sz w:val="22"/>
        </w:rPr>
      </w:pPr>
      <w:r>
        <w:rPr>
          <w:sz w:val="22"/>
        </w:rPr>
        <w:t>（四）按需有序开展评价</w:t>
      </w:r>
    </w:p>
    <w:p w14:paraId="4867088D" w14:textId="31C72ECD" w:rsidR="00C72B60" w:rsidRDefault="00DC7600">
      <w:pPr>
        <w:rPr>
          <w:rFonts w:hint="eastAsia"/>
          <w:sz w:val="22"/>
        </w:rPr>
      </w:pPr>
      <w:r>
        <w:rPr>
          <w:sz w:val="22"/>
        </w:rPr>
        <w:t>自</w:t>
      </w:r>
      <w:r>
        <w:rPr>
          <w:sz w:val="22"/>
        </w:rPr>
        <w:t>2026</w:t>
      </w:r>
      <w:r>
        <w:rPr>
          <w:sz w:val="22"/>
        </w:rPr>
        <w:t>年起组织开展全国统一电力市场评价，制定市场评价标准。鼓励各地因地制宜按需开展电力市场评价工作。鼓励市场运营机构充分发挥自身优势，开展市场量化评价，及时发现并反馈电力市场建设运营相关问题。</w:t>
      </w:r>
    </w:p>
    <w:p w14:paraId="33BFF040" w14:textId="415B34C1" w:rsidR="00C72B60" w:rsidRDefault="00DC7600">
      <w:pPr>
        <w:rPr>
          <w:rFonts w:hint="eastAsia"/>
          <w:sz w:val="22"/>
        </w:rPr>
      </w:pPr>
      <w:r>
        <w:rPr>
          <w:sz w:val="22"/>
        </w:rPr>
        <w:t>（五）加强评价结果应用</w:t>
      </w:r>
    </w:p>
    <w:p w14:paraId="657097B9" w14:textId="6303B87D" w:rsidR="00C72B60" w:rsidRDefault="00DC7600">
      <w:pPr>
        <w:rPr>
          <w:rFonts w:hint="eastAsia"/>
          <w:sz w:val="22"/>
        </w:rPr>
      </w:pPr>
      <w:r>
        <w:rPr>
          <w:sz w:val="22"/>
        </w:rPr>
        <w:t>电力市场评价工作应形成评价报告，供相关政府部门及电力市场运营机构参考。国家能源局派出机构、地方能源主管部门、电力市场运营机构要认真做好市场评价结果应用，加强分析研判和整改提升。</w:t>
      </w:r>
    </w:p>
    <w:p w14:paraId="2B797132" w14:textId="20C96E3A" w:rsidR="00C72B60" w:rsidRDefault="00DC7600">
      <w:pPr>
        <w:rPr>
          <w:rFonts w:hint="eastAsia"/>
          <w:sz w:val="22"/>
        </w:rPr>
      </w:pPr>
      <w:r>
        <w:rPr>
          <w:sz w:val="22"/>
        </w:rPr>
        <w:t>四、做好组织落实</w:t>
      </w:r>
    </w:p>
    <w:p w14:paraId="6CF84E99" w14:textId="6A96603D" w:rsidR="00C72B60" w:rsidRDefault="00DC7600">
      <w:pPr>
        <w:rPr>
          <w:rFonts w:hint="eastAsia"/>
          <w:sz w:val="22"/>
        </w:rPr>
      </w:pPr>
      <w:r>
        <w:rPr>
          <w:sz w:val="22"/>
        </w:rPr>
        <w:t>全国统一电力市场评价工作由国家发展改革委、国家能源局统筹组织，市场运营机构、高校、科研院所等单位共同参与。省级发展改革、能源等部门在省级人民政府领导下，要切实担负主体责任，与国家能源局派出机构、市场运营机构等加强工作协同，形成工作合力，共同开展电力市场评价，持续做好市场建设和监管工作。组织及参与电力市场评价的有关单位要切实履行评价工作职责，按照相关法律法规要求独立、专业、全面开展电力市场评价，形成公正客观的评价结果。国家能源局派出机构可根据监管需要，组织第三方机构对电力市场运营机构进行电力市场业务专业监管评估。各有关单位要保障电力市场评价工作安全稳定，提高工作效率，减轻地方和企业负担，避免无效评价、重复评价、多头评价。</w:t>
      </w:r>
    </w:p>
    <w:p w14:paraId="77A42FDC" w14:textId="25F6F4B4" w:rsidR="00C72B60" w:rsidRDefault="00DC7600">
      <w:pPr>
        <w:rPr>
          <w:rFonts w:hint="eastAsia"/>
          <w:sz w:val="22"/>
        </w:rPr>
      </w:pPr>
      <w:r>
        <w:rPr>
          <w:sz w:val="22"/>
        </w:rPr>
        <w:t>国家发展改革委办公厅</w:t>
      </w:r>
      <w:r w:rsidR="00805BD3">
        <w:rPr>
          <w:rFonts w:hint="eastAsia"/>
          <w:sz w:val="22"/>
        </w:rPr>
        <w:t xml:space="preserve"> </w:t>
      </w:r>
      <w:r w:rsidR="00805BD3">
        <w:rPr>
          <w:sz w:val="22"/>
        </w:rPr>
        <w:t>国家能源局综合司</w:t>
      </w:r>
      <w:r w:rsidR="00805BD3">
        <w:rPr>
          <w:rFonts w:hint="eastAsia"/>
          <w:sz w:val="22"/>
        </w:rPr>
        <w:t xml:space="preserve"> </w:t>
      </w:r>
      <w:r w:rsidR="00805BD3">
        <w:rPr>
          <w:sz w:val="22"/>
        </w:rPr>
        <w:t>2025年12月2日</w:t>
      </w:r>
      <w:r w:rsidR="00805BD3">
        <w:rPr>
          <w:rFonts w:hint="eastAsia"/>
          <w:sz w:val="22"/>
        </w:rPr>
        <w:t xml:space="preserve"> 印发</w:t>
      </w:r>
    </w:p>
    <w:sectPr w:rsidR="00C72B60" w:rsidSect="00DC7600">
      <w:headerReference w:type="even" r:id="rId6"/>
      <w:headerReference w:type="default" r:id="rId7"/>
      <w:footerReference w:type="even" r:id="rId8"/>
      <w:footerReference w:type="default" r:id="rId9"/>
      <w:headerReference w:type="first" r:id="rId10"/>
      <w:footerReference w:type="first" r:id="rId11"/>
      <w:type w:val="continuous"/>
      <w:pgSz w:w="11624" w:h="17010"/>
      <w:pgMar w:top="1701" w:right="1701" w:bottom="1701" w:left="1701" w:header="1021" w:footer="1021" w:gutter="0"/>
      <w:cols w:space="440"/>
      <w:docGrid w:linePitch="301" w:charSpace="2974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3C5D3" w14:textId="77777777" w:rsidR="003F1D90" w:rsidRDefault="003F1D90" w:rsidP="00805BD3">
      <w:pPr>
        <w:rPr>
          <w:rFonts w:hint="eastAsia"/>
        </w:rPr>
      </w:pPr>
      <w:r>
        <w:separator/>
      </w:r>
    </w:p>
  </w:endnote>
  <w:endnote w:type="continuationSeparator" w:id="0">
    <w:p w14:paraId="039ADE6A" w14:textId="77777777" w:rsidR="003F1D90" w:rsidRDefault="003F1D90" w:rsidP="00805B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D720" w14:textId="77777777" w:rsidR="00D5155E" w:rsidRDefault="00D5155E">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9372" w14:textId="77777777" w:rsidR="00D5155E" w:rsidRDefault="00D5155E">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E757" w14:textId="77777777" w:rsidR="00D5155E" w:rsidRDefault="00D5155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9EAC" w14:textId="77777777" w:rsidR="003F1D90" w:rsidRDefault="003F1D90" w:rsidP="00805BD3">
      <w:pPr>
        <w:rPr>
          <w:rFonts w:hint="eastAsia"/>
        </w:rPr>
      </w:pPr>
      <w:r>
        <w:separator/>
      </w:r>
    </w:p>
  </w:footnote>
  <w:footnote w:type="continuationSeparator" w:id="0">
    <w:p w14:paraId="1894A294" w14:textId="77777777" w:rsidR="003F1D90" w:rsidRDefault="003F1D90" w:rsidP="00805BD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7D79" w14:textId="77777777" w:rsidR="00D5155E" w:rsidRDefault="00D5155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341A" w14:textId="77777777" w:rsidR="00D5155E" w:rsidRPr="00990475" w:rsidRDefault="00D5155E" w:rsidP="00990475">
    <w:pPr>
      <w:pStyle w:val="a5"/>
      <w:rPr>
        <w:rFonts w:ascii="等线" w:eastAsia="等线" w:hAnsi="等线"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7234" w14:textId="77777777" w:rsidR="00D5155E" w:rsidRDefault="00D5155E">
    <w:pPr>
      <w:pStyle w:val="a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HorizontalSpacing w:val="372"/>
  <w:drawingGridVerticalSpacing w:val="301"/>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wMWM2YjE0MjM0ZTM2OGQwYjU1ZjYzNWQ4NWUwMTcifQ=="/>
  </w:docVars>
  <w:rsids>
    <w:rsidRoot w:val="00AD7DAF"/>
    <w:rsid w:val="0001419D"/>
    <w:rsid w:val="00140FA3"/>
    <w:rsid w:val="00164B53"/>
    <w:rsid w:val="00190571"/>
    <w:rsid w:val="001B3D49"/>
    <w:rsid w:val="001C53A4"/>
    <w:rsid w:val="002025AD"/>
    <w:rsid w:val="00223CF5"/>
    <w:rsid w:val="00257AC5"/>
    <w:rsid w:val="002C5A77"/>
    <w:rsid w:val="002E5BE4"/>
    <w:rsid w:val="00350458"/>
    <w:rsid w:val="00354466"/>
    <w:rsid w:val="00391080"/>
    <w:rsid w:val="003B60E4"/>
    <w:rsid w:val="003F1D90"/>
    <w:rsid w:val="00471325"/>
    <w:rsid w:val="00485890"/>
    <w:rsid w:val="00521021"/>
    <w:rsid w:val="00530CA2"/>
    <w:rsid w:val="005A06D5"/>
    <w:rsid w:val="005E173C"/>
    <w:rsid w:val="006604F8"/>
    <w:rsid w:val="00665B58"/>
    <w:rsid w:val="006C53E4"/>
    <w:rsid w:val="006D3E92"/>
    <w:rsid w:val="007941FD"/>
    <w:rsid w:val="00805BD3"/>
    <w:rsid w:val="008E4DD7"/>
    <w:rsid w:val="00946F1D"/>
    <w:rsid w:val="00990475"/>
    <w:rsid w:val="009B0005"/>
    <w:rsid w:val="00AD7DAF"/>
    <w:rsid w:val="00AF5307"/>
    <w:rsid w:val="00B72841"/>
    <w:rsid w:val="00BC277D"/>
    <w:rsid w:val="00C12A7F"/>
    <w:rsid w:val="00C47B23"/>
    <w:rsid w:val="00C72B60"/>
    <w:rsid w:val="00CC4CEF"/>
    <w:rsid w:val="00D01A5E"/>
    <w:rsid w:val="00D5155E"/>
    <w:rsid w:val="00D818D1"/>
    <w:rsid w:val="00DB0312"/>
    <w:rsid w:val="00DC7600"/>
    <w:rsid w:val="00E5387A"/>
    <w:rsid w:val="00E95D1D"/>
    <w:rsid w:val="00EC0819"/>
    <w:rsid w:val="00ED71D7"/>
    <w:rsid w:val="00F60BBA"/>
    <w:rsid w:val="303C20DD"/>
    <w:rsid w:val="55516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00203"/>
  <w15:docId w15:val="{1FF5FF3E-0CFC-4076-B300-C38D9AA18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浩 浩</dc:creator>
  <cp:lastModifiedBy>浩 浩</cp:lastModifiedBy>
  <cp:revision>25</cp:revision>
  <dcterms:created xsi:type="dcterms:W3CDTF">2025-11-19T01:44:00Z</dcterms:created>
  <dcterms:modified xsi:type="dcterms:W3CDTF">2026-01-02T13:19:00Z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6457dd3f-29c2-4f0e-b87e-61f09dc92a13</vt:lpwstr>
  </property>
  <property fmtid="{D5CDD505-2E9C-101B-9397-08002B2CF9AE}" pid="3" name="KSOProductBuildVer">
    <vt:lpwstr>2052-12.1.0.15120</vt:lpwstr>
  </property>
  <property fmtid="{D5CDD505-2E9C-101B-9397-08002B2CF9AE}" pid="4" name="ICV">
    <vt:lpwstr>B12D9946E17B4B568959C052A0CFDA0C_12</vt:lpwstr>
  </property>
</Properties>
</file>