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4ll977jv4g1x" w:id="0"/>
      <w:bookmarkEnd w:id="0"/>
      <w:r w:rsidDel="00000000" w:rsidR="00000000" w:rsidRPr="00000000">
        <w:rPr>
          <w:rtl w:val="0"/>
        </w:rPr>
        <w:t xml:space="preserve">Preparation for Spring PD</w:t>
      </w:r>
    </w:p>
    <w:p w:rsidR="00000000" w:rsidDel="00000000" w:rsidP="00000000" w:rsidRDefault="00000000" w:rsidRPr="00000000" w14:paraId="00000002">
      <w:pPr>
        <w:pageBreakBefore w:val="0"/>
        <w:jc w:val="center"/>
        <w:rPr>
          <w:sz w:val="24"/>
          <w:szCs w:val="24"/>
        </w:rPr>
      </w:pPr>
      <w:r w:rsidDel="00000000" w:rsidR="00000000" w:rsidRPr="00000000">
        <w:rPr>
          <w:sz w:val="24"/>
          <w:szCs w:val="24"/>
          <w:rtl w:val="0"/>
        </w:rPr>
        <w:t xml:space="preserve">Prior to Feb. 26</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do the following prior to attending the spring PD (Friday, Feb. 26, 10:00am–12:00pm).</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Watch the 2007 TED Talk by Hans Rosling (~20min) [</w:t>
      </w:r>
      <w:hyperlink r:id="rId6">
        <w:r w:rsidDel="00000000" w:rsidR="00000000" w:rsidRPr="00000000">
          <w:rPr>
            <w:rFonts w:ascii="Times New Roman" w:cs="Times New Roman" w:eastAsia="Times New Roman" w:hAnsi="Times New Roman"/>
            <w:color w:val="1155cc"/>
            <w:u w:val="single"/>
            <w:rtl w:val="0"/>
          </w:rPr>
          <w:t xml:space="preserve">YouTube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w:t>
      </w:r>
      <w:hyperlink r:id="rId7">
        <w:r w:rsidDel="00000000" w:rsidR="00000000" w:rsidRPr="00000000">
          <w:rPr>
            <w:rFonts w:ascii="Times New Roman" w:cs="Times New Roman" w:eastAsia="Times New Roman" w:hAnsi="Times New Roman"/>
            <w:color w:val="1155cc"/>
            <w:u w:val="single"/>
            <w:rtl w:val="0"/>
          </w:rPr>
          <w:t xml:space="preserve">https://www.gapminder.org/tools/</w:t>
        </w:r>
      </w:hyperlink>
      <w:r w:rsidDel="00000000" w:rsidR="00000000" w:rsidRPr="00000000">
        <w:rPr>
          <w:rFonts w:ascii="Times New Roman" w:cs="Times New Roman" w:eastAsia="Times New Roman" w:hAnsi="Times New Roman"/>
          <w:rtl w:val="0"/>
        </w:rPr>
        <w:t xml:space="preserve"> and play around with the Gapminder bubble plot that Rosling introduces in the TED Talk. The goal of this play is to orient yourself to the data, and the tool features. (Can you select and compare particular countries? What are the measures being displayed? Can you change the variables being compared? etc.)</w:t>
      </w:r>
    </w:p>
    <w:p w:rsidR="00000000" w:rsidDel="00000000" w:rsidP="00000000" w:rsidRDefault="00000000" w:rsidRPr="00000000" w14:paraId="0000000A">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plot loaded in the bubble plot, can you identify all the aesthetic mappings used to create the plot? (Remember from fall PD, that aesthetic mappings connect data to aesthetics (e.g., color, size, thickness, position) we perceive in the plot.</w:t>
      </w:r>
    </w:p>
    <w:p w:rsidR="00000000" w:rsidDel="00000000" w:rsidP="00000000" w:rsidRDefault="00000000" w:rsidRPr="00000000" w14:paraId="0000000C">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VimVzgtD6w" TargetMode="External"/><Relationship Id="rId7"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