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4ll977jv4g1x" w:id="0"/>
      <w:bookmarkEnd w:id="0"/>
      <w:r w:rsidDel="00000000" w:rsidR="00000000" w:rsidRPr="00000000">
        <w:rPr>
          <w:rtl w:val="0"/>
        </w:rPr>
        <w:t xml:space="preserve">Gapminder</w:t>
      </w:r>
    </w:p>
    <w:p w:rsidR="00000000" w:rsidDel="00000000" w:rsidP="00000000" w:rsidRDefault="00000000" w:rsidRPr="00000000" w14:paraId="00000002">
      <w:pPr>
        <w:pStyle w:val="Heading2"/>
        <w:pageBreakBefore w:val="0"/>
        <w:rPr/>
      </w:pPr>
      <w:bookmarkStart w:colFirst="0" w:colLast="0" w:name="_dujp0va75yw6" w:id="1"/>
      <w:bookmarkEnd w:id="1"/>
      <w:r w:rsidDel="00000000" w:rsidR="00000000" w:rsidRPr="00000000">
        <w:rPr>
          <w:rtl w:val="0"/>
        </w:rPr>
        <w:t xml:space="preserve">Task 1: Familiarization with the Tool</w:t>
      </w:r>
    </w:p>
    <w:p w:rsidR="00000000" w:rsidDel="00000000" w:rsidP="00000000" w:rsidRDefault="00000000" w:rsidRPr="00000000" w14:paraId="00000003">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w:t>
      </w:r>
      <w:hyperlink r:id="rId6">
        <w:r w:rsidDel="00000000" w:rsidR="00000000" w:rsidRPr="00000000">
          <w:rPr>
            <w:rFonts w:ascii="Times New Roman" w:cs="Times New Roman" w:eastAsia="Times New Roman" w:hAnsi="Times New Roman"/>
            <w:color w:val="1155cc"/>
            <w:u w:val="single"/>
            <w:rtl w:val="0"/>
          </w:rPr>
          <w:t xml:space="preserve">Gapminder Bubble Chart Tool</w:t>
        </w:r>
      </w:hyperlink>
      <w:r w:rsidDel="00000000" w:rsidR="00000000" w:rsidRPr="00000000">
        <w:rPr>
          <w:rFonts w:ascii="Times New Roman" w:cs="Times New Roman" w:eastAsia="Times New Roman" w:hAnsi="Times New Roman"/>
          <w:rtl w:val="0"/>
        </w:rPr>
        <w:t xml:space="preserve">. You should see a bubble chart plotting several country’s life expectancy versus their income (per capita GDP) in 2019.</w:t>
      </w:r>
    </w:p>
    <w:p w:rsidR="00000000" w:rsidDel="00000000" w:rsidP="00000000" w:rsidRDefault="00000000" w:rsidRPr="00000000" w14:paraId="00000004">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w:t>
      </w:r>
      <w:r w:rsidDel="00000000" w:rsidR="00000000" w:rsidRPr="00000000">
        <w:rPr>
          <w:rFonts w:ascii="Times New Roman" w:cs="Times New Roman" w:eastAsia="Times New Roman" w:hAnsi="Times New Roman"/>
          <w:i w:val="1"/>
          <w:rtl w:val="0"/>
        </w:rPr>
        <w:t xml:space="preserve">How to Use</w:t>
      </w:r>
      <w:r w:rsidDel="00000000" w:rsidR="00000000" w:rsidRPr="00000000">
        <w:rPr>
          <w:rFonts w:ascii="Times New Roman" w:cs="Times New Roman" w:eastAsia="Times New Roman" w:hAnsi="Times New Roman"/>
          <w:rtl w:val="0"/>
        </w:rPr>
        <w:t xml:space="preserve"> link and read about the various features of the tool.</w:t>
      </w:r>
    </w:p>
    <w:p w:rsidR="00000000" w:rsidDel="00000000" w:rsidP="00000000" w:rsidRDefault="00000000" w:rsidRPr="00000000" w14:paraId="00000006">
      <w:pPr>
        <w:pageBreakBefore w:val="0"/>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tool to f</w:t>
      </w:r>
      <w:r w:rsidDel="00000000" w:rsidR="00000000" w:rsidRPr="00000000">
        <w:rPr>
          <w:rFonts w:ascii="Times New Roman" w:cs="Times New Roman" w:eastAsia="Times New Roman" w:hAnsi="Times New Roman"/>
          <w:rtl w:val="0"/>
        </w:rPr>
        <w:t xml:space="preserve">ind Samoa. What is the average life expectancy in Samoa? What is Samoa’s average income? </w:t>
      </w:r>
      <w:r w:rsidDel="00000000" w:rsidR="00000000" w:rsidRPr="00000000">
        <w:rPr>
          <w:rtl w:val="0"/>
        </w:rPr>
      </w:r>
    </w:p>
    <w:p w:rsidR="00000000" w:rsidDel="00000000" w:rsidP="00000000" w:rsidRDefault="00000000" w:rsidRPr="00000000" w14:paraId="00000008">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tool to the year 1800. Select Norway. Press the “Play” button. How does life expectancy change for Norway over time? What about income? </w:t>
      </w:r>
    </w:p>
    <w:p w:rsidR="00000000" w:rsidDel="00000000" w:rsidP="00000000" w:rsidRDefault="00000000" w:rsidRPr="00000000" w14:paraId="0000000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Reset the tool to the year 1800. Select the European countries. (Remove the rest of the countries from the chart.) Describe the relationship between life expectancy and income in 1800 for the European countries.</w:t>
      </w:r>
    </w:p>
    <w:p w:rsidR="00000000" w:rsidDel="00000000" w:rsidP="00000000" w:rsidRDefault="00000000" w:rsidRPr="00000000" w14:paraId="00000013">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Press the “Play” button. Describe how the relationship between life expectancy and income for the European countries changes over time. </w:t>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5he24ql04wbq" w:id="2"/>
      <w:bookmarkEnd w:id="2"/>
      <w:r w:rsidDel="00000000" w:rsidR="00000000" w:rsidRPr="00000000">
        <w:rPr>
          <w:rtl w:val="0"/>
        </w:rPr>
        <w:t xml:space="preserve">Task 2: Aesthetic Mappings and Data Table</w:t>
      </w:r>
    </w:p>
    <w:p w:rsidR="00000000" w:rsidDel="00000000" w:rsidP="00000000" w:rsidRDefault="00000000" w:rsidRPr="00000000" w14:paraId="0000001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are asked to recreate the Gapminder bubble chart using a computer software program. The first thing you would need to do is enter the data into a </w:t>
      </w:r>
      <w:r w:rsidDel="00000000" w:rsidR="00000000" w:rsidRPr="00000000">
        <w:rPr>
          <w:rFonts w:ascii="Times New Roman" w:cs="Times New Roman" w:eastAsia="Times New Roman" w:hAnsi="Times New Roman"/>
          <w:rtl w:val="0"/>
        </w:rPr>
        <w:t xml:space="preserve">data table </w:t>
      </w:r>
      <w:r w:rsidDel="00000000" w:rsidR="00000000" w:rsidRPr="00000000">
        <w:rPr>
          <w:rFonts w:ascii="Times New Roman" w:cs="Times New Roman" w:eastAsia="Times New Roman" w:hAnsi="Times New Roman"/>
          <w:rtl w:val="0"/>
        </w:rPr>
        <w:t xml:space="preserve">(e.g., spreadsheet). Consider the data table(s) you would use to create this graph. </w:t>
      </w:r>
    </w:p>
    <w:p w:rsidR="00000000" w:rsidDel="00000000" w:rsidP="00000000" w:rsidRDefault="00000000" w:rsidRPr="00000000" w14:paraId="0000001F">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all the case attributes and their aesthetic mappings in the bubble chart.</w:t>
      </w:r>
    </w:p>
    <w:p w:rsidR="00000000" w:rsidDel="00000000" w:rsidP="00000000" w:rsidRDefault="00000000" w:rsidRPr="00000000" w14:paraId="0000002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the column names and the data—in a data table(s)—for the following countries from 1907, 1982, and 2019: Algeria, Andorra, Bolivia, Brazil, Georgia, Japan, Netherlands, Somalia, South Africa, and the United States. (If you do this in a spreadsheet, provide a link to the spreadsheet, or copy-and-paste screenshots below.)</w:t>
      </w:r>
      <w:r w:rsidDel="00000000" w:rsidR="00000000" w:rsidRPr="00000000">
        <w:rPr>
          <w:rtl w:val="0"/>
        </w:rPr>
      </w:r>
    </w:p>
    <w:p w:rsidR="00000000" w:rsidDel="00000000" w:rsidP="00000000" w:rsidRDefault="00000000" w:rsidRPr="00000000" w14:paraId="0000002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out a set of instructions that you could give to a different group, that would recreate the Gapminder bubble chart for the subset of countries and data in Question 2. These instructions should be complete and specific (e.g., detail about the aesthetic values used in the mappings to recreate the bubble chart).</w:t>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