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C1C103" w14:textId="77777777" w:rsidR="00AC4CE6" w:rsidRDefault="00AC4CE6" w:rsidP="00872369">
      <w:pPr>
        <w:pStyle w:val="Title"/>
        <w:jc w:val="center"/>
      </w:pPr>
      <w:r>
        <w:t xml:space="preserve">More than just a name: </w:t>
      </w:r>
    </w:p>
    <w:p w14:paraId="5FA9A555" w14:textId="499EC1E0" w:rsidR="00091ED8" w:rsidRPr="00872369" w:rsidRDefault="00AC4CE6" w:rsidP="00872369">
      <w:pPr>
        <w:pStyle w:val="Title"/>
        <w:jc w:val="center"/>
      </w:pPr>
      <w:r>
        <w:t>The psychological effects of ‘Statistical Significance’</w:t>
      </w:r>
    </w:p>
    <w:p w14:paraId="5EA4F9F7" w14:textId="77777777" w:rsidR="00872369" w:rsidRDefault="00872369" w:rsidP="00872369">
      <w:pPr>
        <w:jc w:val="center"/>
      </w:pPr>
    </w:p>
    <w:p w14:paraId="798879E8" w14:textId="6A809A7F" w:rsidR="008A359D" w:rsidRPr="008A359D" w:rsidRDefault="008A359D" w:rsidP="00872369">
      <w:pPr>
        <w:jc w:val="center"/>
      </w:pPr>
      <w:r>
        <w:t>V.N. Vimal Rao</w:t>
      </w:r>
    </w:p>
    <w:p w14:paraId="18122CED" w14:textId="5FAE4C16" w:rsidR="00445ADC" w:rsidRDefault="00872369" w:rsidP="00872369">
      <w:pPr>
        <w:jc w:val="center"/>
      </w:pPr>
      <w:r>
        <w:t>University of Minnesota</w:t>
      </w:r>
    </w:p>
    <w:p w14:paraId="229CF443" w14:textId="77777777" w:rsidR="007403C7" w:rsidRDefault="001A3C54">
      <w:pPr>
        <w:pStyle w:val="Heading1"/>
      </w:pPr>
      <w:bookmarkStart w:id="0" w:name="_cg9iuhygoigm" w:colFirst="0" w:colLast="0"/>
      <w:bookmarkEnd w:id="0"/>
      <w:r>
        <w:t>Abstract</w:t>
      </w:r>
    </w:p>
    <w:p w14:paraId="6DF843B1" w14:textId="53FF16B2" w:rsidR="00775F76" w:rsidRDefault="00775F76" w:rsidP="00C64221">
      <w:pPr>
        <w:rPr>
          <w:i/>
        </w:rPr>
      </w:pPr>
      <w:r>
        <w:rPr>
          <w:i/>
        </w:rPr>
        <w:t>Traditional statistic</w:t>
      </w:r>
      <w:r w:rsidR="002A77A8">
        <w:rPr>
          <w:i/>
        </w:rPr>
        <w:t>al hypothesis testing</w:t>
      </w:r>
      <w:r>
        <w:rPr>
          <w:i/>
        </w:rPr>
        <w:t xml:space="preserve"> </w:t>
      </w:r>
      <w:r w:rsidR="00AC4CE6">
        <w:rPr>
          <w:i/>
        </w:rPr>
        <w:t xml:space="preserve">privileges p-values less than </w:t>
      </w:r>
      <w:r>
        <w:rPr>
          <w:i/>
        </w:rPr>
        <w:t>.05</w:t>
      </w:r>
      <w:r w:rsidR="00AC4CE6">
        <w:rPr>
          <w:i/>
        </w:rPr>
        <w:t xml:space="preserve"> as achiev</w:t>
      </w:r>
      <w:r w:rsidR="00547582">
        <w:rPr>
          <w:i/>
        </w:rPr>
        <w:t>ing</w:t>
      </w:r>
      <w:r w:rsidR="002A77A8">
        <w:rPr>
          <w:i/>
        </w:rPr>
        <w:t xml:space="preserve"> so-called </w:t>
      </w:r>
      <w:r w:rsidR="00AC4CE6">
        <w:rPr>
          <w:i/>
        </w:rPr>
        <w:t xml:space="preserve">statistical </w:t>
      </w:r>
      <w:r>
        <w:rPr>
          <w:i/>
        </w:rPr>
        <w:t xml:space="preserve">significance. </w:t>
      </w:r>
      <w:r w:rsidR="00AC4CE6">
        <w:rPr>
          <w:i/>
        </w:rPr>
        <w:t xml:space="preserve">Since the </w:t>
      </w:r>
      <w:r w:rsidR="005649CE">
        <w:rPr>
          <w:i/>
        </w:rPr>
        <w:t>mid-20</w:t>
      </w:r>
      <w:r w:rsidR="005649CE" w:rsidRPr="00AC4CE6">
        <w:rPr>
          <w:i/>
          <w:vertAlign w:val="superscript"/>
        </w:rPr>
        <w:t>th</w:t>
      </w:r>
      <w:r w:rsidR="00AC4CE6">
        <w:rPr>
          <w:i/>
        </w:rPr>
        <w:t xml:space="preserve"> century, </w:t>
      </w:r>
      <w:r w:rsidR="002A77A8">
        <w:rPr>
          <w:i/>
        </w:rPr>
        <w:t>this practice has</w:t>
      </w:r>
      <w:r w:rsidR="00AC4CE6">
        <w:rPr>
          <w:i/>
        </w:rPr>
        <w:t xml:space="preserve"> drawn heavy theoretical and methodological criticism, culminating in a 2019 declaration by the American Statistical Association that </w:t>
      </w:r>
      <w:r w:rsidR="002A77A8">
        <w:rPr>
          <w:i/>
        </w:rPr>
        <w:t xml:space="preserve">the term </w:t>
      </w:r>
      <w:r w:rsidR="00AC4CE6">
        <w:rPr>
          <w:i/>
        </w:rPr>
        <w:t xml:space="preserve">statistical significance </w:t>
      </w:r>
      <w:r w:rsidR="002A77A8">
        <w:rPr>
          <w:i/>
        </w:rPr>
        <w:t xml:space="preserve">should henceforth </w:t>
      </w:r>
      <w:r w:rsidR="00AC4CE6">
        <w:rPr>
          <w:i/>
        </w:rPr>
        <w:t xml:space="preserve">be abandoned. </w:t>
      </w:r>
      <w:r w:rsidR="002A77A8">
        <w:rPr>
          <w:i/>
        </w:rPr>
        <w:t xml:space="preserve">Lost in theoretical and methodological debates </w:t>
      </w:r>
      <w:r w:rsidR="00547582">
        <w:rPr>
          <w:i/>
        </w:rPr>
        <w:t>is</w:t>
      </w:r>
      <w:r w:rsidR="002A77A8">
        <w:rPr>
          <w:i/>
        </w:rPr>
        <w:t xml:space="preserve"> the </w:t>
      </w:r>
      <w:r w:rsidR="00AC4CE6">
        <w:rPr>
          <w:i/>
        </w:rPr>
        <w:t xml:space="preserve">psychological </w:t>
      </w:r>
      <w:r>
        <w:rPr>
          <w:i/>
        </w:rPr>
        <w:t xml:space="preserve">consequences of </w:t>
      </w:r>
      <w:r w:rsidR="00AC4CE6">
        <w:rPr>
          <w:i/>
        </w:rPr>
        <w:t xml:space="preserve">the </w:t>
      </w:r>
      <w:r w:rsidR="00547582">
        <w:rPr>
          <w:i/>
        </w:rPr>
        <w:t>statistical</w:t>
      </w:r>
      <w:r w:rsidR="00AC4CE6">
        <w:rPr>
          <w:i/>
        </w:rPr>
        <w:t xml:space="preserve"> significan</w:t>
      </w:r>
      <w:r w:rsidR="00547582">
        <w:rPr>
          <w:i/>
        </w:rPr>
        <w:t>ce</w:t>
      </w:r>
      <w:r w:rsidR="00AC4CE6">
        <w:rPr>
          <w:i/>
        </w:rPr>
        <w:t xml:space="preserve"> </w:t>
      </w:r>
      <w:r w:rsidR="00547582">
        <w:rPr>
          <w:i/>
        </w:rPr>
        <w:t xml:space="preserve">category </w:t>
      </w:r>
      <w:r w:rsidR="00AC4CE6">
        <w:rPr>
          <w:i/>
        </w:rPr>
        <w:t xml:space="preserve">label </w:t>
      </w:r>
      <w:r w:rsidR="002A77A8">
        <w:rPr>
          <w:i/>
        </w:rPr>
        <w:t>on individuals’</w:t>
      </w:r>
      <w:r w:rsidR="00FE2A58">
        <w:rPr>
          <w:i/>
        </w:rPr>
        <w:t xml:space="preserve"> </w:t>
      </w:r>
      <w:r>
        <w:rPr>
          <w:i/>
        </w:rPr>
        <w:t xml:space="preserve">mental representations of </w:t>
      </w:r>
      <w:r w:rsidR="002A77A8">
        <w:rPr>
          <w:i/>
        </w:rPr>
        <w:t>p-values</w:t>
      </w:r>
      <w:r w:rsidR="00AC4CE6">
        <w:rPr>
          <w:i/>
        </w:rPr>
        <w:t>.</w:t>
      </w:r>
      <w:r w:rsidR="002A77A8">
        <w:rPr>
          <w:i/>
        </w:rPr>
        <w:t xml:space="preserve"> Category labels can incite a distortion of the mental representation of physical continuums, known as a categorical perception effect, where differences within a category are perceptually minimized while differences across categorical boundaries are perceptually exaggerated. W</w:t>
      </w:r>
      <w:r w:rsidR="00AC4CE6">
        <w:rPr>
          <w:i/>
        </w:rPr>
        <w:t>e examine</w:t>
      </w:r>
      <w:r w:rsidR="002A77A8">
        <w:rPr>
          <w:i/>
        </w:rPr>
        <w:t>d</w:t>
      </w:r>
      <w:r w:rsidR="00AC4CE6">
        <w:rPr>
          <w:i/>
        </w:rPr>
        <w:t xml:space="preserve"> </w:t>
      </w:r>
      <w:r>
        <w:rPr>
          <w:i/>
        </w:rPr>
        <w:t xml:space="preserve">whether .05 </w:t>
      </w:r>
      <w:r w:rsidR="00AC4CE6">
        <w:rPr>
          <w:i/>
        </w:rPr>
        <w:t xml:space="preserve">has become a </w:t>
      </w:r>
      <w:r w:rsidR="002A77A8">
        <w:rPr>
          <w:i/>
        </w:rPr>
        <w:t>such a</w:t>
      </w:r>
      <w:r w:rsidR="00AC4CE6">
        <w:rPr>
          <w:i/>
        </w:rPr>
        <w:t xml:space="preserve"> boundary, </w:t>
      </w:r>
      <w:r w:rsidR="00547582">
        <w:rPr>
          <w:i/>
        </w:rPr>
        <w:t>forming</w:t>
      </w:r>
      <w:r w:rsidR="009827A8">
        <w:rPr>
          <w:i/>
        </w:rPr>
        <w:t xml:space="preserve"> a discontinuity </w:t>
      </w:r>
      <w:r w:rsidR="00B77F3F">
        <w:rPr>
          <w:i/>
        </w:rPr>
        <w:t>in</w:t>
      </w:r>
      <w:r w:rsidR="009827A8">
        <w:rPr>
          <w:i/>
        </w:rPr>
        <w:t xml:space="preserve"> the mental number line</w:t>
      </w:r>
      <w:r w:rsidR="00AC4CE6">
        <w:rPr>
          <w:i/>
        </w:rPr>
        <w:t xml:space="preserve">, </w:t>
      </w:r>
      <w:r w:rsidR="002A77A8">
        <w:rPr>
          <w:i/>
        </w:rPr>
        <w:t>exaggerating perceived differences between statistically significan</w:t>
      </w:r>
      <w:r w:rsidR="00547582">
        <w:rPr>
          <w:i/>
        </w:rPr>
        <w:t>t</w:t>
      </w:r>
      <w:r w:rsidR="002A77A8">
        <w:rPr>
          <w:i/>
        </w:rPr>
        <w:t xml:space="preserve"> p-values and those that are not</w:t>
      </w:r>
      <w:r>
        <w:rPr>
          <w:i/>
        </w:rPr>
        <w:t xml:space="preserve">. </w:t>
      </w:r>
      <w:r w:rsidRPr="003B6E3B">
        <w:rPr>
          <w:i/>
        </w:rPr>
        <w:t>25 graduate students with statistical training</w:t>
      </w:r>
      <w:r>
        <w:rPr>
          <w:i/>
        </w:rPr>
        <w:t xml:space="preserve"> viewed pairs of p-values and judged whether they were “similar” or “different”. </w:t>
      </w:r>
      <w:r w:rsidR="00547582">
        <w:rPr>
          <w:i/>
        </w:rPr>
        <w:t>P</w:t>
      </w:r>
      <w:r w:rsidR="00401C02">
        <w:rPr>
          <w:i/>
        </w:rPr>
        <w:t xml:space="preserve">articipants were </w:t>
      </w:r>
      <w:r w:rsidR="00547582">
        <w:rPr>
          <w:i/>
        </w:rPr>
        <w:t xml:space="preserve">between 1.5 to 4 times </w:t>
      </w:r>
      <w:r w:rsidR="00401C02">
        <w:rPr>
          <w:i/>
        </w:rPr>
        <w:t xml:space="preserve">more likely to judge p-values as </w:t>
      </w:r>
      <w:r w:rsidR="00445ADC">
        <w:rPr>
          <w:i/>
        </w:rPr>
        <w:t xml:space="preserve">“different” </w:t>
      </w:r>
      <w:r>
        <w:rPr>
          <w:i/>
        </w:rPr>
        <w:t>when they crossed the .05 boundary (e.g., .04</w:t>
      </w:r>
      <w:r w:rsidR="002A77A8">
        <w:rPr>
          <w:i/>
        </w:rPr>
        <w:t>8</w:t>
      </w:r>
      <w:r w:rsidR="003960FD">
        <w:t xml:space="preserve"> – </w:t>
      </w:r>
      <w:r>
        <w:rPr>
          <w:i/>
        </w:rPr>
        <w:t>.05</w:t>
      </w:r>
      <w:r w:rsidR="002A77A8">
        <w:rPr>
          <w:i/>
        </w:rPr>
        <w:t>2</w:t>
      </w:r>
      <w:r>
        <w:rPr>
          <w:i/>
        </w:rPr>
        <w:t>) compared to when they did not (e.g., .0</w:t>
      </w:r>
      <w:r w:rsidR="002A77A8">
        <w:rPr>
          <w:i/>
        </w:rPr>
        <w:t>28</w:t>
      </w:r>
      <w:r w:rsidR="003960FD">
        <w:t xml:space="preserve"> – </w:t>
      </w:r>
      <w:r>
        <w:rPr>
          <w:i/>
        </w:rPr>
        <w:t>.0</w:t>
      </w:r>
      <w:r w:rsidR="002A77A8">
        <w:rPr>
          <w:i/>
        </w:rPr>
        <w:t>32</w:t>
      </w:r>
      <w:r>
        <w:rPr>
          <w:i/>
        </w:rPr>
        <w:t>).</w:t>
      </w:r>
      <w:r w:rsidR="00547582">
        <w:rPr>
          <w:i/>
        </w:rPr>
        <w:t xml:space="preserve"> Furthermore, participants were approximately 24% faster at selecting “different” when p-values crossed the .05 boundary. This evidence, consistent with the predictions of a categorical perception effect and contrary to current theories of the mental representation of numbers, </w:t>
      </w:r>
      <w:r w:rsidR="00401C02">
        <w:rPr>
          <w:i/>
        </w:rPr>
        <w:t xml:space="preserve">suggests </w:t>
      </w:r>
      <w:r>
        <w:rPr>
          <w:i/>
        </w:rPr>
        <w:t xml:space="preserve">that traditional statistical </w:t>
      </w:r>
      <w:r w:rsidR="005649CE">
        <w:rPr>
          <w:i/>
        </w:rPr>
        <w:t>training</w:t>
      </w:r>
      <w:r>
        <w:rPr>
          <w:i/>
        </w:rPr>
        <w:t xml:space="preserve"> creates a </w:t>
      </w:r>
      <w:r w:rsidR="0065190D">
        <w:rPr>
          <w:i/>
        </w:rPr>
        <w:t xml:space="preserve">psychologically real </w:t>
      </w:r>
      <w:r w:rsidR="005649CE">
        <w:rPr>
          <w:i/>
        </w:rPr>
        <w:t>separation</w:t>
      </w:r>
      <w:r w:rsidR="00232D7A">
        <w:rPr>
          <w:i/>
        </w:rPr>
        <w:t xml:space="preserve"> between</w:t>
      </w:r>
      <w:r w:rsidR="00C64221">
        <w:rPr>
          <w:i/>
        </w:rPr>
        <w:t xml:space="preserve"> </w:t>
      </w:r>
      <w:r w:rsidR="005649CE">
        <w:rPr>
          <w:i/>
        </w:rPr>
        <w:t xml:space="preserve">statistically </w:t>
      </w:r>
      <w:r>
        <w:rPr>
          <w:i/>
        </w:rPr>
        <w:t>significant and non-significant</w:t>
      </w:r>
      <w:r w:rsidR="00232D7A">
        <w:rPr>
          <w:i/>
        </w:rPr>
        <w:t xml:space="preserve"> p-values</w:t>
      </w:r>
      <w:r w:rsidR="00547582">
        <w:rPr>
          <w:i/>
        </w:rPr>
        <w:t>.</w:t>
      </w:r>
      <w:r>
        <w:rPr>
          <w:i/>
        </w:rPr>
        <w:t xml:space="preserve"> </w:t>
      </w:r>
      <w:r w:rsidR="00B77F3F">
        <w:rPr>
          <w:i/>
        </w:rPr>
        <w:t>A</w:t>
      </w:r>
      <w:r>
        <w:rPr>
          <w:i/>
        </w:rPr>
        <w:t xml:space="preserve"> </w:t>
      </w:r>
      <w:r w:rsidR="00232D7A">
        <w:rPr>
          <w:i/>
        </w:rPr>
        <w:t>distortion</w:t>
      </w:r>
      <w:r w:rsidR="00547582">
        <w:rPr>
          <w:i/>
        </w:rPr>
        <w:t xml:space="preserve"> of the mental representation of p-values implies that statistical significance, so entrenched in teaching and practice, is more than just a name – it has permeated the way we fundamentally perceive p-values, a precursor to reasoning about them and making inferences. </w:t>
      </w:r>
      <w:r w:rsidR="002A77A8">
        <w:rPr>
          <w:i/>
        </w:rPr>
        <w:t xml:space="preserve">To truly realize a world beyond p &lt; .05, we must first rectify the psychological repercussions of a century of statistical significance. </w:t>
      </w:r>
    </w:p>
    <w:p w14:paraId="48ED4B3F" w14:textId="77777777" w:rsidR="003B6E3B" w:rsidRDefault="003B6E3B"/>
    <w:p w14:paraId="71CC2A6C" w14:textId="1A9785BF" w:rsidR="007403C7" w:rsidRDefault="001A3C54">
      <w:r>
        <w:t xml:space="preserve">Keywords: statistics education; </w:t>
      </w:r>
      <w:r w:rsidR="008415DE">
        <w:t>rational number processing; categorical perception.</w:t>
      </w:r>
    </w:p>
    <w:p w14:paraId="4FB0A6DB" w14:textId="77777777" w:rsidR="00AA4EC6" w:rsidRDefault="00AA4EC6">
      <w:pPr>
        <w:rPr>
          <w:sz w:val="40"/>
          <w:szCs w:val="40"/>
        </w:rPr>
      </w:pPr>
      <w:bookmarkStart w:id="1" w:name="_9sa8ch45qt0c" w:colFirst="0" w:colLast="0"/>
      <w:bookmarkEnd w:id="1"/>
      <w:r>
        <w:br w:type="page"/>
      </w:r>
    </w:p>
    <w:p w14:paraId="0382C673" w14:textId="20EF0149" w:rsidR="007403C7" w:rsidRDefault="001A3C54">
      <w:pPr>
        <w:pStyle w:val="Heading1"/>
        <w:spacing w:line="480" w:lineRule="auto"/>
      </w:pPr>
      <w:r>
        <w:lastRenderedPageBreak/>
        <w:t>References</w:t>
      </w:r>
    </w:p>
    <w:p w14:paraId="0F3B8BDA" w14:textId="70EF6DC9" w:rsidR="007403C7" w:rsidRDefault="001A3C54" w:rsidP="008A359D">
      <w:pPr>
        <w:spacing w:after="240" w:line="240" w:lineRule="auto"/>
        <w:ind w:left="720" w:hanging="720"/>
      </w:pPr>
      <w:r>
        <w:t>Cohen, D. J. (2010). Evidence for direct retrieval of relative quantity information i</w:t>
      </w:r>
      <w:r w:rsidR="008A359D">
        <w:t>n</w:t>
      </w:r>
      <w:r>
        <w:t xml:space="preserve"> a quantity judgment task: Decimals, integers, and the role of physical similarity. </w:t>
      </w:r>
      <w:r>
        <w:rPr>
          <w:i/>
        </w:rPr>
        <w:t>Journal of Experimental Psychology: Learning, Memory, and Cognition, 36</w:t>
      </w:r>
      <w:r>
        <w:t>(6), 1389.</w:t>
      </w:r>
    </w:p>
    <w:p w14:paraId="591148D7" w14:textId="0A51B1F5" w:rsidR="007403C7" w:rsidRDefault="001A3C54" w:rsidP="008A359D">
      <w:pPr>
        <w:spacing w:after="240" w:line="240" w:lineRule="auto"/>
        <w:ind w:left="720" w:hanging="720"/>
      </w:pPr>
      <w:r>
        <w:t xml:space="preserve">Cudeck, R. (1996). Mixed-effects models in the study of individual differences with repeated measures data. </w:t>
      </w:r>
      <w:r>
        <w:rPr>
          <w:i/>
        </w:rPr>
        <w:t>Multivariate behavioral research, 31</w:t>
      </w:r>
      <w:r>
        <w:t>(3), 371-403.</w:t>
      </w:r>
    </w:p>
    <w:p w14:paraId="4BE9F3DF" w14:textId="454BDC5D" w:rsidR="007403C7" w:rsidRDefault="001A3C54" w:rsidP="008A359D">
      <w:pPr>
        <w:spacing w:after="240" w:line="240" w:lineRule="auto"/>
        <w:ind w:left="720" w:hanging="720"/>
      </w:pPr>
      <w:r>
        <w:t xml:space="preserve">Dehaene, S., Dupoux, E., &amp; Mehler, J. (1990). Is numerical comparison digital? Analogical and symbolic effects in two-digit number comparison. </w:t>
      </w:r>
      <w:r>
        <w:rPr>
          <w:i/>
        </w:rPr>
        <w:t>Journal of experimental Psychology: Human Perception and performance, 16</w:t>
      </w:r>
      <w:r>
        <w:t>(3), 626.</w:t>
      </w:r>
    </w:p>
    <w:p w14:paraId="5F3C88E6" w14:textId="3B159041" w:rsidR="007403C7" w:rsidRDefault="001A3C54" w:rsidP="008A359D">
      <w:pPr>
        <w:spacing w:after="240" w:line="240" w:lineRule="auto"/>
        <w:ind w:left="720" w:hanging="720"/>
      </w:pPr>
      <w:r>
        <w:t xml:space="preserve">Fisher, R.A. (1925). </w:t>
      </w:r>
      <w:r>
        <w:rPr>
          <w:i/>
        </w:rPr>
        <w:t>Statistical methods for research workers.</w:t>
      </w:r>
      <w:r>
        <w:t xml:space="preserve"> London: Oliver and Boyd.</w:t>
      </w:r>
    </w:p>
    <w:p w14:paraId="20FDAF42" w14:textId="346AE315" w:rsidR="007403C7" w:rsidRDefault="001A3C54" w:rsidP="008A359D">
      <w:pPr>
        <w:spacing w:after="240" w:line="240" w:lineRule="auto"/>
        <w:ind w:left="720" w:hanging="720"/>
      </w:pPr>
      <w:r>
        <w:t xml:space="preserve">Gerrits, E., &amp; Schouten, M. E. H. (2004). Categorical perception depends on the discrimination task. </w:t>
      </w:r>
      <w:r>
        <w:rPr>
          <w:i/>
        </w:rPr>
        <w:t>Perception &amp; psychophysics, 66</w:t>
      </w:r>
      <w:r>
        <w:t>(3), 363-376.</w:t>
      </w:r>
    </w:p>
    <w:p w14:paraId="206CD205" w14:textId="45F8378C" w:rsidR="007403C7" w:rsidRDefault="001A3C54" w:rsidP="008A359D">
      <w:pPr>
        <w:spacing w:after="240" w:line="240" w:lineRule="auto"/>
        <w:ind w:left="720" w:hanging="720"/>
      </w:pPr>
      <w:r>
        <w:t xml:space="preserve">Goldstone, R. L. (1994). Influences of categorization on perceptual discrimination. </w:t>
      </w:r>
      <w:r>
        <w:rPr>
          <w:i/>
        </w:rPr>
        <w:t>Journal of Experimental Psychology: General, 123</w:t>
      </w:r>
      <w:r>
        <w:t>(2), 178.</w:t>
      </w:r>
    </w:p>
    <w:p w14:paraId="6B33D923" w14:textId="30ABB2D4" w:rsidR="007403C7" w:rsidRDefault="001A3C54" w:rsidP="008A359D">
      <w:pPr>
        <w:spacing w:after="240" w:line="240" w:lineRule="auto"/>
        <w:ind w:left="720" w:hanging="720"/>
      </w:pPr>
      <w:r>
        <w:t xml:space="preserve">Harnad, S. (1987) Psychophysical and cognitive aspects of categorical perception: A critical overview. In Harnad, S. (ed.) (1987) </w:t>
      </w:r>
      <w:r>
        <w:rPr>
          <w:i/>
        </w:rPr>
        <w:t>Categorical Perception: The Groundwork of Cognition</w:t>
      </w:r>
      <w:r>
        <w:t>. New York: Cambridge University Press.</w:t>
      </w:r>
    </w:p>
    <w:p w14:paraId="7C9C1665" w14:textId="4DB8413D" w:rsidR="007403C7" w:rsidRDefault="001A3C54" w:rsidP="008A359D">
      <w:pPr>
        <w:spacing w:after="240" w:line="240" w:lineRule="auto"/>
        <w:ind w:left="720" w:hanging="720"/>
      </w:pPr>
      <w:r>
        <w:t xml:space="preserve">Harnad, S. (2017). To cognize is to categorize: Cognition is categorization. In </w:t>
      </w:r>
      <w:r>
        <w:rPr>
          <w:i/>
        </w:rPr>
        <w:t>Handbook of categorization in cognitive science</w:t>
      </w:r>
      <w:r>
        <w:t xml:space="preserve"> (pp. 21-54). Elsevier.</w:t>
      </w:r>
    </w:p>
    <w:p w14:paraId="1E0DE537" w14:textId="649BF2A3" w:rsidR="007403C7" w:rsidRDefault="001A3C54" w:rsidP="008A359D">
      <w:pPr>
        <w:spacing w:after="240" w:line="240" w:lineRule="auto"/>
        <w:ind w:left="720" w:hanging="720"/>
      </w:pPr>
      <w:r>
        <w:t xml:space="preserve">Hary, J. M., &amp; Massaro, D. W. (1982). Categorical results do not imply categorical perception. </w:t>
      </w:r>
      <w:r>
        <w:rPr>
          <w:i/>
        </w:rPr>
        <w:t>Perception &amp; Psychophysics, 32</w:t>
      </w:r>
      <w:r>
        <w:t>(5), 409-418.</w:t>
      </w:r>
    </w:p>
    <w:p w14:paraId="447F4868" w14:textId="01E5B6A1" w:rsidR="007403C7" w:rsidRDefault="001A3C54" w:rsidP="008A359D">
      <w:pPr>
        <w:spacing w:after="240" w:line="240" w:lineRule="auto"/>
        <w:ind w:left="720" w:hanging="720"/>
      </w:pPr>
      <w:r>
        <w:t xml:space="preserve">Krueger, J. I., &amp; Heck, P. R. (2019). Putting the p-value in its place. </w:t>
      </w:r>
      <w:r>
        <w:rPr>
          <w:i/>
        </w:rPr>
        <w:t>The American Statistician, 73</w:t>
      </w:r>
      <w:r>
        <w:t>(S1), 122-128.</w:t>
      </w:r>
    </w:p>
    <w:p w14:paraId="125C8FCF" w14:textId="1122DF85" w:rsidR="007403C7" w:rsidRDefault="001A3C54" w:rsidP="008A359D">
      <w:pPr>
        <w:spacing w:after="240" w:line="240" w:lineRule="auto"/>
        <w:ind w:left="720" w:hanging="720"/>
      </w:pPr>
      <w:r>
        <w:t xml:space="preserve">LeFevre, J. A., Sadesky, G. S., &amp; Bisanz, J. (1996). Selection of procedures in mental addition: Reassessing the problem size effect in adults. </w:t>
      </w:r>
      <w:r>
        <w:rPr>
          <w:i/>
        </w:rPr>
        <w:t>Journal of Experimental Psychology: Learning, Memory, and Cognition, 22</w:t>
      </w:r>
      <w:r>
        <w:t>(1), 216.</w:t>
      </w:r>
    </w:p>
    <w:p w14:paraId="629E5243" w14:textId="43E05B7F" w:rsidR="007403C7" w:rsidRDefault="001A3C54" w:rsidP="008A359D">
      <w:pPr>
        <w:spacing w:after="240" w:line="240" w:lineRule="auto"/>
        <w:ind w:left="720" w:hanging="720"/>
      </w:pPr>
      <w:r>
        <w:t xml:space="preserve">Marschner, I. C., &amp; Gillett, A. C. (2012). Relative risk regression: reliable and flexible methods for log-binomial models. </w:t>
      </w:r>
      <w:r>
        <w:rPr>
          <w:i/>
        </w:rPr>
        <w:t>Biostatistics, 13</w:t>
      </w:r>
      <w:r>
        <w:t>(1), 179-192.</w:t>
      </w:r>
    </w:p>
    <w:p w14:paraId="125E7B88" w14:textId="0DB06A08" w:rsidR="00BD73F0" w:rsidRDefault="001A3C54" w:rsidP="008A359D">
      <w:pPr>
        <w:spacing w:after="240" w:line="240" w:lineRule="auto"/>
        <w:ind w:left="720" w:hanging="720"/>
      </w:pPr>
      <w:r>
        <w:t xml:space="preserve">Matuschek, H., Kliegl, R., Vasishth, S., Baayen, H., &amp; Bates, D. (2017). Balancing Type I error and power in linear mixed models. </w:t>
      </w:r>
      <w:r>
        <w:rPr>
          <w:i/>
        </w:rPr>
        <w:t xml:space="preserve">Journal of Memory and Language, 94, </w:t>
      </w:r>
      <w:r>
        <w:t>305-315.</w:t>
      </w:r>
    </w:p>
    <w:p w14:paraId="2ACCDE1D" w14:textId="3F251695" w:rsidR="007403C7" w:rsidRDefault="00BD73F0" w:rsidP="008A359D">
      <w:pPr>
        <w:spacing w:after="240" w:line="240" w:lineRule="auto"/>
        <w:ind w:left="720" w:hanging="720"/>
      </w:pPr>
      <w:r>
        <w:t xml:space="preserve">Notman, L. A., Sowden, P. T., &amp; Özgen, E. (2005). The nature of learned categorical perception effects: a psychophysical approach. </w:t>
      </w:r>
      <w:r>
        <w:rPr>
          <w:i/>
        </w:rPr>
        <w:t>Cognition, 95</w:t>
      </w:r>
      <w:r>
        <w:t>(2), B1-B14.</w:t>
      </w:r>
    </w:p>
    <w:p w14:paraId="6157E1D6" w14:textId="3826AF6F" w:rsidR="007403C7" w:rsidRDefault="001A3C54" w:rsidP="008A359D">
      <w:pPr>
        <w:spacing w:after="240" w:line="240" w:lineRule="auto"/>
        <w:ind w:left="720" w:hanging="720"/>
      </w:pPr>
      <w:r>
        <w:t>Nuerk, H. C., Moeller, K., Klein, E., Willmes, K., &amp; Fischer, M. H. (2011). Extending the mental number line: A review of multi-digit number processing.</w:t>
      </w:r>
      <w:r>
        <w:rPr>
          <w:i/>
        </w:rPr>
        <w:t xml:space="preserve"> Journal of Psychology, 219</w:t>
      </w:r>
      <w:r>
        <w:t>(1), 3.</w:t>
      </w:r>
    </w:p>
    <w:p w14:paraId="4D61597F" w14:textId="3BC964A4" w:rsidR="007403C7" w:rsidRDefault="001A3C54" w:rsidP="008A359D">
      <w:pPr>
        <w:spacing w:after="240" w:line="240" w:lineRule="auto"/>
        <w:ind w:left="720" w:hanging="720"/>
      </w:pPr>
      <w:r>
        <w:lastRenderedPageBreak/>
        <w:t xml:space="preserve">Nuerk, H. C., Weger, U., &amp; Willmes, K. (2001). Decade breaks in the mental number line? Putting the tens and units back in different bins. </w:t>
      </w:r>
      <w:r>
        <w:rPr>
          <w:i/>
        </w:rPr>
        <w:t>Cognition, 82</w:t>
      </w:r>
      <w:r>
        <w:t>(1), B25-B33.</w:t>
      </w:r>
    </w:p>
    <w:p w14:paraId="453E96A4" w14:textId="0EFA84E8" w:rsidR="00453BC0" w:rsidRDefault="00453BC0" w:rsidP="008A359D">
      <w:pPr>
        <w:spacing w:after="240" w:line="240" w:lineRule="auto"/>
        <w:ind w:left="720" w:hanging="720"/>
      </w:pPr>
      <w:r>
        <w:t xml:space="preserve">R Core Team (2019). R: A language and environment for statistical computing. R Foundation for Statistical Computing, Vienna, Austria. URL </w:t>
      </w:r>
      <w:hyperlink r:id="rId8" w:history="1">
        <w:r w:rsidRPr="00C16D8F">
          <w:rPr>
            <w:rStyle w:val="Hyperlink"/>
          </w:rPr>
          <w:t>https://www.R-project.org/</w:t>
        </w:r>
      </w:hyperlink>
      <w:r>
        <w:t>.</w:t>
      </w:r>
    </w:p>
    <w:p w14:paraId="1868D18B" w14:textId="147CB362" w:rsidR="007403C7" w:rsidRDefault="001A3C54" w:rsidP="008A359D">
      <w:pPr>
        <w:spacing w:after="240" w:line="240" w:lineRule="auto"/>
        <w:ind w:left="720" w:hanging="720"/>
      </w:pPr>
      <w:r>
        <w:t xml:space="preserve">Schulze, K. G., Schmidt-Nielsen, A., &amp; Achille, L. B. (1991). Comparing three numbers: The effect of number of digits, range, and leading zeros. </w:t>
      </w:r>
      <w:r>
        <w:rPr>
          <w:i/>
        </w:rPr>
        <w:t>Bulletin of the Psychonomic Society, 29</w:t>
      </w:r>
      <w:r>
        <w:t>(4), 361-364.</w:t>
      </w:r>
    </w:p>
    <w:p w14:paraId="261AEA29" w14:textId="043357EA" w:rsidR="007403C7" w:rsidRDefault="00BD73F0" w:rsidP="008A359D">
      <w:pPr>
        <w:spacing w:after="240" w:line="240" w:lineRule="auto"/>
        <w:ind w:left="720" w:hanging="720"/>
      </w:pPr>
      <w:r w:rsidRPr="00BD73F0">
        <w:t xml:space="preserve">Varma, S., &amp; Karl, S. R. (2013). Understanding decimal proportions: Discrete representations, parallel access, and privileged processing of zero. </w:t>
      </w:r>
      <w:r w:rsidRPr="00BD73F0">
        <w:rPr>
          <w:i/>
          <w:iCs/>
        </w:rPr>
        <w:t>Cognitive Psychology, 66</w:t>
      </w:r>
      <w:r w:rsidRPr="00BD73F0">
        <w:t>(3), 283-301.</w:t>
      </w:r>
    </w:p>
    <w:p w14:paraId="6A57F382" w14:textId="59AC258A" w:rsidR="007403C7" w:rsidRDefault="001A3C54" w:rsidP="008A359D">
      <w:pPr>
        <w:spacing w:after="240" w:line="240" w:lineRule="auto"/>
        <w:ind w:left="720" w:hanging="720"/>
      </w:pPr>
      <w:r>
        <w:t xml:space="preserve">Wasserstein, R. L., Schirm, A. L., &amp; Lazar, N. A. (2019). Moving to a World Beyond “p&lt; 0.05”. </w:t>
      </w:r>
      <w:r>
        <w:rPr>
          <w:i/>
        </w:rPr>
        <w:t>The American Statistician, 73</w:t>
      </w:r>
      <w:r>
        <w:t xml:space="preserve"> (S1), 1-19.</w:t>
      </w:r>
    </w:p>
    <w:sectPr w:rsidR="007403C7">
      <w:footerReference w:type="default" r:id="rId9"/>
      <w:footerReference w:type="first" r:id="rId10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D07D2F" w14:textId="77777777" w:rsidR="00594322" w:rsidRDefault="00594322">
      <w:pPr>
        <w:spacing w:line="240" w:lineRule="auto"/>
      </w:pPr>
      <w:r>
        <w:separator/>
      </w:r>
    </w:p>
  </w:endnote>
  <w:endnote w:type="continuationSeparator" w:id="0">
    <w:p w14:paraId="1DED38DA" w14:textId="77777777" w:rsidR="00594322" w:rsidRDefault="0059432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D6FBE0" w14:textId="77777777" w:rsidR="0065190D" w:rsidRDefault="0065190D">
    <w:pPr>
      <w:jc w:val="right"/>
    </w:pPr>
    <w:r>
      <w:fldChar w:fldCharType="begin"/>
    </w:r>
    <w:r>
      <w:instrText>PAGE</w:instrText>
    </w:r>
    <w:r>
      <w:fldChar w:fldCharType="separate"/>
    </w:r>
    <w:r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F10D09" w14:textId="77777777" w:rsidR="0065190D" w:rsidRDefault="0065190D">
    <w:pPr>
      <w:jc w:val="right"/>
    </w:pPr>
    <w:r>
      <w:fldChar w:fldCharType="begin"/>
    </w:r>
    <w:r>
      <w:instrText>PAGE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A70842" w14:textId="77777777" w:rsidR="00594322" w:rsidRDefault="00594322">
      <w:pPr>
        <w:spacing w:line="240" w:lineRule="auto"/>
      </w:pPr>
      <w:r>
        <w:separator/>
      </w:r>
    </w:p>
  </w:footnote>
  <w:footnote w:type="continuationSeparator" w:id="0">
    <w:p w14:paraId="6FCFBF88" w14:textId="77777777" w:rsidR="00594322" w:rsidRDefault="0059432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1842D2"/>
    <w:multiLevelType w:val="hybridMultilevel"/>
    <w:tmpl w:val="8A5EAAD0"/>
    <w:lvl w:ilvl="0" w:tplc="D22A15EE">
      <w:start w:val="13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03C7"/>
    <w:rsid w:val="00025FFF"/>
    <w:rsid w:val="00027132"/>
    <w:rsid w:val="00035084"/>
    <w:rsid w:val="00043D5C"/>
    <w:rsid w:val="00071719"/>
    <w:rsid w:val="00091ED8"/>
    <w:rsid w:val="000A4ACC"/>
    <w:rsid w:val="000B2A2E"/>
    <w:rsid w:val="000C1F7E"/>
    <w:rsid w:val="000C7E06"/>
    <w:rsid w:val="000D3C30"/>
    <w:rsid w:val="000D7476"/>
    <w:rsid w:val="000E6E2E"/>
    <w:rsid w:val="000F4294"/>
    <w:rsid w:val="00111115"/>
    <w:rsid w:val="00113B8D"/>
    <w:rsid w:val="00140B2C"/>
    <w:rsid w:val="00146E27"/>
    <w:rsid w:val="00157309"/>
    <w:rsid w:val="00182DCC"/>
    <w:rsid w:val="00190E3F"/>
    <w:rsid w:val="00196944"/>
    <w:rsid w:val="001A23C7"/>
    <w:rsid w:val="001A3C54"/>
    <w:rsid w:val="001B7928"/>
    <w:rsid w:val="001E0903"/>
    <w:rsid w:val="001E5AED"/>
    <w:rsid w:val="001F50D3"/>
    <w:rsid w:val="001F622D"/>
    <w:rsid w:val="0020352C"/>
    <w:rsid w:val="00214FFE"/>
    <w:rsid w:val="00225BBC"/>
    <w:rsid w:val="00226432"/>
    <w:rsid w:val="00232D7A"/>
    <w:rsid w:val="00253340"/>
    <w:rsid w:val="00257EDE"/>
    <w:rsid w:val="00266A43"/>
    <w:rsid w:val="00286BAA"/>
    <w:rsid w:val="00291D48"/>
    <w:rsid w:val="002A77A8"/>
    <w:rsid w:val="002B520F"/>
    <w:rsid w:val="002E1EEF"/>
    <w:rsid w:val="002F222A"/>
    <w:rsid w:val="00314138"/>
    <w:rsid w:val="00317D32"/>
    <w:rsid w:val="00320097"/>
    <w:rsid w:val="00324205"/>
    <w:rsid w:val="0032686D"/>
    <w:rsid w:val="003507B8"/>
    <w:rsid w:val="00355FC5"/>
    <w:rsid w:val="003662D0"/>
    <w:rsid w:val="003907B2"/>
    <w:rsid w:val="003960FD"/>
    <w:rsid w:val="003978C9"/>
    <w:rsid w:val="003A3532"/>
    <w:rsid w:val="003A3F1D"/>
    <w:rsid w:val="003B6E3B"/>
    <w:rsid w:val="003D3308"/>
    <w:rsid w:val="003E028D"/>
    <w:rsid w:val="003E24AA"/>
    <w:rsid w:val="003F2641"/>
    <w:rsid w:val="003F2FDC"/>
    <w:rsid w:val="00401C02"/>
    <w:rsid w:val="00416C1E"/>
    <w:rsid w:val="00422946"/>
    <w:rsid w:val="00431B0D"/>
    <w:rsid w:val="00445ADC"/>
    <w:rsid w:val="0045325D"/>
    <w:rsid w:val="00453283"/>
    <w:rsid w:val="004533D3"/>
    <w:rsid w:val="00453BC0"/>
    <w:rsid w:val="00464522"/>
    <w:rsid w:val="00467866"/>
    <w:rsid w:val="0047012F"/>
    <w:rsid w:val="004C11F4"/>
    <w:rsid w:val="004D3497"/>
    <w:rsid w:val="004D40F9"/>
    <w:rsid w:val="004F1148"/>
    <w:rsid w:val="005125B4"/>
    <w:rsid w:val="00517CA5"/>
    <w:rsid w:val="00547582"/>
    <w:rsid w:val="00550B95"/>
    <w:rsid w:val="005649CE"/>
    <w:rsid w:val="005708CE"/>
    <w:rsid w:val="00583FF7"/>
    <w:rsid w:val="00594322"/>
    <w:rsid w:val="005A1241"/>
    <w:rsid w:val="005A6905"/>
    <w:rsid w:val="005D6495"/>
    <w:rsid w:val="005F6759"/>
    <w:rsid w:val="00602C97"/>
    <w:rsid w:val="00602EB4"/>
    <w:rsid w:val="0060796F"/>
    <w:rsid w:val="00612303"/>
    <w:rsid w:val="00626FD4"/>
    <w:rsid w:val="00632C87"/>
    <w:rsid w:val="00634FDF"/>
    <w:rsid w:val="00637FC6"/>
    <w:rsid w:val="0065190D"/>
    <w:rsid w:val="00666D9C"/>
    <w:rsid w:val="006824A3"/>
    <w:rsid w:val="00685905"/>
    <w:rsid w:val="00694A08"/>
    <w:rsid w:val="006A7D2D"/>
    <w:rsid w:val="006B1C6A"/>
    <w:rsid w:val="006B3DE9"/>
    <w:rsid w:val="006C5AE8"/>
    <w:rsid w:val="006C5C30"/>
    <w:rsid w:val="006D1DD8"/>
    <w:rsid w:val="006F0979"/>
    <w:rsid w:val="006F5233"/>
    <w:rsid w:val="00705FAE"/>
    <w:rsid w:val="00712E7A"/>
    <w:rsid w:val="0071613C"/>
    <w:rsid w:val="00716849"/>
    <w:rsid w:val="00737AAC"/>
    <w:rsid w:val="007403C7"/>
    <w:rsid w:val="00773D9C"/>
    <w:rsid w:val="00775F76"/>
    <w:rsid w:val="0078337C"/>
    <w:rsid w:val="00792271"/>
    <w:rsid w:val="0079444C"/>
    <w:rsid w:val="00795757"/>
    <w:rsid w:val="007A08D7"/>
    <w:rsid w:val="007A7A00"/>
    <w:rsid w:val="007C1F0D"/>
    <w:rsid w:val="007D28EC"/>
    <w:rsid w:val="007D2FA9"/>
    <w:rsid w:val="007D30C4"/>
    <w:rsid w:val="007E31A3"/>
    <w:rsid w:val="008415DE"/>
    <w:rsid w:val="00852749"/>
    <w:rsid w:val="008530BA"/>
    <w:rsid w:val="0085339B"/>
    <w:rsid w:val="008673B8"/>
    <w:rsid w:val="00872369"/>
    <w:rsid w:val="008760F4"/>
    <w:rsid w:val="00881EBC"/>
    <w:rsid w:val="008A359D"/>
    <w:rsid w:val="008E1F7D"/>
    <w:rsid w:val="008E41E6"/>
    <w:rsid w:val="00921942"/>
    <w:rsid w:val="0092446A"/>
    <w:rsid w:val="00925709"/>
    <w:rsid w:val="00941877"/>
    <w:rsid w:val="00952BFC"/>
    <w:rsid w:val="009827A8"/>
    <w:rsid w:val="009A3200"/>
    <w:rsid w:val="009C77EA"/>
    <w:rsid w:val="009E32DC"/>
    <w:rsid w:val="009E3F4C"/>
    <w:rsid w:val="00A40C15"/>
    <w:rsid w:val="00A46F99"/>
    <w:rsid w:val="00A92569"/>
    <w:rsid w:val="00AA4EC6"/>
    <w:rsid w:val="00AB42FF"/>
    <w:rsid w:val="00AB4882"/>
    <w:rsid w:val="00AC3F80"/>
    <w:rsid w:val="00AC4CE6"/>
    <w:rsid w:val="00AD2CBE"/>
    <w:rsid w:val="00AF4798"/>
    <w:rsid w:val="00B125D0"/>
    <w:rsid w:val="00B35D37"/>
    <w:rsid w:val="00B53EAA"/>
    <w:rsid w:val="00B60E29"/>
    <w:rsid w:val="00B62475"/>
    <w:rsid w:val="00B64779"/>
    <w:rsid w:val="00B76D11"/>
    <w:rsid w:val="00B77F3F"/>
    <w:rsid w:val="00B941F4"/>
    <w:rsid w:val="00BA7DE3"/>
    <w:rsid w:val="00BB2F43"/>
    <w:rsid w:val="00BC05C2"/>
    <w:rsid w:val="00BC4A02"/>
    <w:rsid w:val="00BD2BB0"/>
    <w:rsid w:val="00BD73F0"/>
    <w:rsid w:val="00BE4DF2"/>
    <w:rsid w:val="00C04CB2"/>
    <w:rsid w:val="00C2173C"/>
    <w:rsid w:val="00C26095"/>
    <w:rsid w:val="00C27B87"/>
    <w:rsid w:val="00C450F8"/>
    <w:rsid w:val="00C64221"/>
    <w:rsid w:val="00C8110A"/>
    <w:rsid w:val="00C919F3"/>
    <w:rsid w:val="00C9269D"/>
    <w:rsid w:val="00CA0E06"/>
    <w:rsid w:val="00CA326B"/>
    <w:rsid w:val="00CA60F1"/>
    <w:rsid w:val="00CB63E0"/>
    <w:rsid w:val="00CB7115"/>
    <w:rsid w:val="00CC431F"/>
    <w:rsid w:val="00CC5209"/>
    <w:rsid w:val="00CC5D6F"/>
    <w:rsid w:val="00CE6323"/>
    <w:rsid w:val="00D03FDB"/>
    <w:rsid w:val="00D05255"/>
    <w:rsid w:val="00D06034"/>
    <w:rsid w:val="00D06CCD"/>
    <w:rsid w:val="00D12928"/>
    <w:rsid w:val="00D375F2"/>
    <w:rsid w:val="00D41A83"/>
    <w:rsid w:val="00D47CE2"/>
    <w:rsid w:val="00D56BCA"/>
    <w:rsid w:val="00D80EA2"/>
    <w:rsid w:val="00D81B93"/>
    <w:rsid w:val="00D90D4D"/>
    <w:rsid w:val="00DA56E6"/>
    <w:rsid w:val="00DC2E5E"/>
    <w:rsid w:val="00DD1806"/>
    <w:rsid w:val="00E034A0"/>
    <w:rsid w:val="00E051BD"/>
    <w:rsid w:val="00E05D54"/>
    <w:rsid w:val="00E10F34"/>
    <w:rsid w:val="00E43ACE"/>
    <w:rsid w:val="00E46498"/>
    <w:rsid w:val="00E51C3A"/>
    <w:rsid w:val="00E867D7"/>
    <w:rsid w:val="00E968C9"/>
    <w:rsid w:val="00EB2FB0"/>
    <w:rsid w:val="00EB3AAA"/>
    <w:rsid w:val="00EC0C3D"/>
    <w:rsid w:val="00EC4B4E"/>
    <w:rsid w:val="00EC616E"/>
    <w:rsid w:val="00ED6137"/>
    <w:rsid w:val="00ED6AAF"/>
    <w:rsid w:val="00F043C2"/>
    <w:rsid w:val="00F15EE5"/>
    <w:rsid w:val="00F20700"/>
    <w:rsid w:val="00F210AF"/>
    <w:rsid w:val="00F2690D"/>
    <w:rsid w:val="00F4080A"/>
    <w:rsid w:val="00F42008"/>
    <w:rsid w:val="00F468FE"/>
    <w:rsid w:val="00F50384"/>
    <w:rsid w:val="00F51E0A"/>
    <w:rsid w:val="00F617FE"/>
    <w:rsid w:val="00F65323"/>
    <w:rsid w:val="00F67661"/>
    <w:rsid w:val="00F92A99"/>
    <w:rsid w:val="00FA30FA"/>
    <w:rsid w:val="00FB1751"/>
    <w:rsid w:val="00FB5F5C"/>
    <w:rsid w:val="00FD44C1"/>
    <w:rsid w:val="00FD7111"/>
    <w:rsid w:val="00FE2A58"/>
    <w:rsid w:val="00FF20AB"/>
    <w:rsid w:val="00FF4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B1E27"/>
  <w15:docId w15:val="{069FACCC-700E-439D-BA86-A74AF827D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15DE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15DE"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8415D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415D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415D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415D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415DE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CA326B"/>
    <w:pPr>
      <w:spacing w:line="240" w:lineRule="auto"/>
    </w:pPr>
  </w:style>
  <w:style w:type="character" w:styleId="Hyperlink">
    <w:name w:val="Hyperlink"/>
    <w:basedOn w:val="DefaultParagraphFont"/>
    <w:uiPriority w:val="99"/>
    <w:unhideWhenUsed/>
    <w:rsid w:val="00266A4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6A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812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45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3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7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473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42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8796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7937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4346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5491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5865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1257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4420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7710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446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4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-project.org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E30734-BEE3-9E4D-A345-275637D7E5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1033</TotalTime>
  <Pages>3</Pages>
  <Words>874</Words>
  <Characters>4983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Vimal Rao</dc:creator>
  <cp:keywords/>
  <dc:description/>
  <cp:lastModifiedBy>Vimal Rao</cp:lastModifiedBy>
  <cp:revision>22</cp:revision>
  <dcterms:created xsi:type="dcterms:W3CDTF">2020-08-08T22:59:00Z</dcterms:created>
  <dcterms:modified xsi:type="dcterms:W3CDTF">2021-07-13T04:02:00Z</dcterms:modified>
</cp:coreProperties>
</file>