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t xml:space="preserve"/>
      </w:r>
    </w:p>
    <w:p>
      <w:pPr>
        <w:spacing w:after="60" w:before="0"/>
        <w:jc w:val="center"/>
      </w:pPr>
      <w:r>
        <w:rPr>
          <w:rFonts w:ascii="Arial" w:cs="Arial" w:eastAsia="Arial" w:hAnsi="Arial"/>
          <w:b/>
          <w:bCs/>
          <w:color w:val="595959"/>
          <w:sz w:val="24"/>
          <w:szCs w:val="24"/>
        </w:rPr>
        <w:t xml:space="preserve">RAPPORT DE TRAVAUX PRATIQUES</w:t>
      </w:r>
    </w:p>
    <w:p>
      <w:pPr>
        <w:spacing w:after="60" w:before="60"/>
        <w:jc w:val="center"/>
      </w:pPr>
      <w:r>
        <w:rPr>
          <w:rFonts w:ascii="Arial" w:cs="Arial" w:eastAsia="Arial" w:hAnsi="Arial"/>
          <w:color w:val="595959"/>
          <w:sz w:val="24"/>
          <w:szCs w:val="24"/>
        </w:rPr>
        <w:t xml:space="preserve">Cryptographie Appliquee — TP2</w:t>
      </w:r>
    </w:p>
    <w:p>
      <w:pPr>
        <w:spacing w:after="120" w:before="120"/>
      </w:pPr>
      <w:r>
        <w:t xml:space="preserve"/>
      </w:r>
    </w:p>
    <w:p>
      <w:pPr>
        <w:pBdr>
          <w:top w:val="single" w:color="2E75B6" w:sz="12" w:space="6"/>
          <w:bottom w:val="single" w:color="2E75B6" w:sz="12" w:space="6"/>
        </w:pBdr>
        <w:spacing w:after="60" w:before="60"/>
        <w:jc w:val="center"/>
      </w:pPr>
      <w:r>
        <w:rPr>
          <w:rFonts w:ascii="Arial" w:cs="Arial" w:eastAsia="Arial" w:hAnsi="Arial"/>
          <w:b/>
          <w:bCs/>
          <w:color w:val="1F4E79"/>
          <w:sz w:val="52"/>
          <w:szCs w:val="52"/>
        </w:rPr>
        <w:t xml:space="preserve">ALGORITHME TWOFISH</w:t>
      </w:r>
    </w:p>
    <w:p>
      <w:pPr>
        <w:spacing w:after="240" w:before="60"/>
        <w:jc w:val="center"/>
      </w:pPr>
      <w:r>
        <w:rPr>
          <w:rFonts w:ascii="Arial" w:cs="Arial" w:eastAsia="Arial" w:hAnsi="Arial"/>
          <w:i/>
          <w:iCs/>
          <w:color w:val="2E75B6"/>
          <w:sz w:val="26"/>
          <w:szCs w:val="26"/>
        </w:rPr>
        <w:t xml:space="preserve">Architecture, Implementation Python et Analyse de Securite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1F4E79" w:val="clear"/>
            <w:tcMar>
              <w:top w:type="dxa" w:w="120"/>
              <w:left w:type="dxa" w:w="200"/>
              <w:bottom w:type="dxa" w:w="120"/>
              <w:right w:type="dxa" w:w="200"/>
            </w:tcMar>
          </w:tcPr>
          <w:p>
            <w:pPr>
              <w:spacing w:after="100" w:before="60"/>
            </w:pPr>
            <w:r>
              <w:rPr>
                <w:rFonts w:ascii="Arial" w:cs="Arial" w:eastAsia="Arial" w:hAnsi="Arial"/>
                <w:b/>
                <w:bCs/>
                <w:color w:val="FFFFFF"/>
                <w:sz w:val="22"/>
                <w:szCs w:val="22"/>
              </w:rPr>
              <w:t xml:space="preserve">Module</w:t>
            </w:r>
          </w:p>
          <w:p>
            <w:pPr>
              <w:spacing w:after="100" w:before="60"/>
            </w:pPr>
            <w:r>
              <w:rPr>
                <w:rFonts w:ascii="Arial" w:cs="Arial" w:eastAsia="Arial" w:hAnsi="Arial"/>
                <w:color w:val="FFFFFF"/>
                <w:sz w:val="22"/>
                <w:szCs w:val="22"/>
              </w:rPr>
              <w:t xml:space="preserve">Cryptographie Appliquee</w:t>
            </w:r>
          </w:p>
        </w:tc>
        <w:tc>
          <w:tcPr>
            <w:tcW w:type="dxa" w:w="4513"/>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100" w:before="60"/>
            </w:pPr>
            <w:r>
              <w:rPr>
                <w:rFonts w:ascii="Arial" w:cs="Arial" w:eastAsia="Arial" w:hAnsi="Arial"/>
                <w:b/>
                <w:bCs/>
                <w:color w:val="000000"/>
                <w:sz w:val="22"/>
                <w:szCs w:val="22"/>
              </w:rPr>
              <w:t xml:space="preserve">Niveau</w:t>
            </w:r>
          </w:p>
          <w:p>
            <w:pPr>
              <w:spacing w:after="100" w:before="60"/>
            </w:pPr>
            <w:r>
              <w:rPr>
                <w:rFonts w:ascii="Arial" w:cs="Arial" w:eastAsia="Arial" w:hAnsi="Arial"/>
                <w:color w:val="000000"/>
                <w:sz w:val="22"/>
                <w:szCs w:val="22"/>
              </w:rPr>
              <w:t xml:space="preserve">Ing 3 — Cybersecurite</w:t>
            </w:r>
          </w:p>
        </w:tc>
      </w:tr>
      <w:tr>
        <w:tc>
          <w:tcPr>
            <w:tcW w:type="dxa" w:w="4513"/>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100" w:before="60"/>
            </w:pPr>
            <w:r>
              <w:rPr>
                <w:rFonts w:ascii="Arial" w:cs="Arial" w:eastAsia="Arial" w:hAnsi="Arial"/>
                <w:b/>
                <w:bCs/>
                <w:color w:val="000000"/>
                <w:sz w:val="22"/>
                <w:szCs w:val="22"/>
              </w:rPr>
              <w:t xml:space="preserve">Annee</w:t>
            </w:r>
          </w:p>
          <w:p>
            <w:pPr>
              <w:spacing w:after="100" w:before="60"/>
            </w:pPr>
            <w:r>
              <w:rPr>
                <w:rFonts w:ascii="Arial" w:cs="Arial" w:eastAsia="Arial" w:hAnsi="Arial"/>
                <w:color w:val="000000"/>
                <w:sz w:val="22"/>
                <w:szCs w:val="22"/>
              </w:rPr>
              <w:t xml:space="preserve">2025 / 2026</w:t>
            </w:r>
          </w:p>
        </w:tc>
        <w:tc>
          <w:tcPr>
            <w:tcW w:type="dxa" w:w="4513"/>
            <w:tcBorders>
              <w:top w:val="single" w:color="AAAAAA" w:sz="1"/>
              <w:left w:val="single" w:color="AAAAAA" w:sz="1"/>
              <w:bottom w:val="single" w:color="AAAAAA" w:sz="1"/>
              <w:right w:val="single" w:color="AAAAAA" w:sz="1"/>
            </w:tcBorders>
            <w:shd w:fill="1F4E79" w:val="clear"/>
            <w:tcMar>
              <w:top w:type="dxa" w:w="120"/>
              <w:left w:type="dxa" w:w="200"/>
              <w:bottom w:type="dxa" w:w="120"/>
              <w:right w:type="dxa" w:w="200"/>
            </w:tcMar>
          </w:tcPr>
          <w:p>
            <w:pPr>
              <w:spacing w:after="100" w:before="60"/>
            </w:pPr>
            <w:r>
              <w:rPr>
                <w:rFonts w:ascii="Arial" w:cs="Arial" w:eastAsia="Arial" w:hAnsi="Arial"/>
                <w:b/>
                <w:bCs/>
                <w:color w:val="FFFFFF"/>
                <w:sz w:val="22"/>
                <w:szCs w:val="22"/>
              </w:rPr>
              <w:t xml:space="preserve">Langage</w:t>
            </w:r>
          </w:p>
          <w:p>
            <w:pPr>
              <w:spacing w:after="100" w:before="60"/>
            </w:pPr>
            <w:r>
              <w:rPr>
                <w:rFonts w:ascii="Arial" w:cs="Arial" w:eastAsia="Arial" w:hAnsi="Arial"/>
                <w:color w:val="FFFFFF"/>
                <w:sz w:val="22"/>
                <w:szCs w:val="22"/>
              </w:rPr>
              <w:t xml:space="preserve">Python 3.9+</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1. Introduction</w:t>
      </w:r>
    </w:p>
    <w:p>
      <w:pPr>
        <w:spacing w:after="100" w:before="60"/>
      </w:pPr>
      <w:r>
        <w:rPr>
          <w:rFonts w:ascii="Arial" w:cs="Arial" w:eastAsia="Arial" w:hAnsi="Arial"/>
          <w:color w:val="000000"/>
          <w:sz w:val="22"/>
          <w:szCs w:val="22"/>
        </w:rPr>
        <w:t xml:space="preserve">Twofish est un algorithme de chiffrement par blocs symetrique concu par Bruce Schneier, John Kelsey, Doug Whiting, David Wagner, Chris Hall et Niels Ferguson. Il a ete presente en 1998 comme candidat au concours AES (Advanced Encryption Standard) organise par le NIST (National Institute of Standards and Technology) de 1997 a 2000. Twofish a atteint la finale parmi 5 algorithmes selectionnes sur 15 candidats initiaux, demonstrant ainsi un haut niveau de securite et de performances.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color w:val="000000"/>
                <w:sz w:val="20"/>
                <w:szCs w:val="20"/>
              </w:rPr>
              <w:t xml:space="preserve">Fiche d'identite de Twofish</w:t>
            </w:r>
          </w:p>
          <w:p>
            <w:pPr>
              <w:spacing w:after="40" w:before="40"/>
            </w:pPr>
            <w:r>
              <w:rPr>
                <w:rFonts w:ascii="Arial" w:cs="Arial" w:eastAsia="Arial" w:hAnsi="Arial"/>
                <w:color w:val="000000"/>
                <w:sz w:val="20"/>
                <w:szCs w:val="20"/>
              </w:rPr>
              <w:t xml:space="preserve">  Concepteurs  : Bruce Schneier et al. (Counterpane Internet Security)</w:t>
            </w:r>
          </w:p>
          <w:p>
            <w:pPr>
              <w:spacing w:after="40" w:before="40"/>
            </w:pPr>
            <w:r>
              <w:rPr>
                <w:rFonts w:ascii="Arial" w:cs="Arial" w:eastAsia="Arial" w:hAnsi="Arial"/>
                <w:color w:val="000000"/>
                <w:sz w:val="20"/>
                <w:szCs w:val="20"/>
              </w:rPr>
              <w:t xml:space="preserve">  Annee        : 1998</w:t>
            </w:r>
          </w:p>
          <w:p>
            <w:pPr>
              <w:spacing w:after="40" w:before="40"/>
            </w:pPr>
            <w:r>
              <w:rPr>
                <w:rFonts w:ascii="Arial" w:cs="Arial" w:eastAsia="Arial" w:hAnsi="Arial"/>
                <w:color w:val="000000"/>
                <w:sz w:val="20"/>
                <w:szCs w:val="20"/>
              </w:rPr>
              <w:t xml:space="preserve">  Type         : Chiffrement par blocs — Reseau de Feistel</w:t>
            </w:r>
          </w:p>
          <w:p>
            <w:pPr>
              <w:spacing w:after="40" w:before="40"/>
            </w:pPr>
            <w:r>
              <w:rPr>
                <w:rFonts w:ascii="Arial" w:cs="Arial" w:eastAsia="Arial" w:hAnsi="Arial"/>
                <w:color w:val="000000"/>
                <w:sz w:val="20"/>
                <w:szCs w:val="20"/>
              </w:rPr>
              <w:t xml:space="preserve">  Taille bloc  : 128 bits (16 octets)</w:t>
            </w:r>
          </w:p>
          <w:p>
            <w:pPr>
              <w:spacing w:after="40" w:before="40"/>
            </w:pPr>
            <w:r>
              <w:rPr>
                <w:rFonts w:ascii="Arial" w:cs="Arial" w:eastAsia="Arial" w:hAnsi="Arial"/>
                <w:color w:val="000000"/>
                <w:sz w:val="20"/>
                <w:szCs w:val="20"/>
              </w:rPr>
              <w:t xml:space="preserve">  Tailles cle  : 128, 192 ou 256 bits</w:t>
            </w:r>
          </w:p>
          <w:p>
            <w:pPr>
              <w:spacing w:after="40" w:before="40"/>
            </w:pPr>
            <w:r>
              <w:rPr>
                <w:rFonts w:ascii="Arial" w:cs="Arial" w:eastAsia="Arial" w:hAnsi="Arial"/>
                <w:color w:val="000000"/>
                <w:sz w:val="20"/>
                <w:szCs w:val="20"/>
              </w:rPr>
              <w:t xml:space="preserve">  Rounds       : 16 tours</w:t>
            </w:r>
          </w:p>
          <w:p>
            <w:pPr>
              <w:spacing w:after="40" w:before="40"/>
            </w:pPr>
            <w:r>
              <w:rPr>
                <w:rFonts w:ascii="Arial" w:cs="Arial" w:eastAsia="Arial" w:hAnsi="Arial"/>
                <w:color w:val="000000"/>
                <w:sz w:val="20"/>
                <w:szCs w:val="20"/>
              </w:rPr>
              <w:t xml:space="preserve">  Licence      : Domaine public (aucun brevet)</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2. Contexte historique — Concours AES (1997–2000)</w:t>
      </w:r>
    </w:p>
    <w:p>
      <w:pPr>
        <w:spacing w:after="100" w:before="60"/>
      </w:pPr>
      <w:r>
        <w:rPr>
          <w:rFonts w:ascii="Arial" w:cs="Arial" w:eastAsia="Arial" w:hAnsi="Arial"/>
          <w:color w:val="000000"/>
          <w:sz w:val="22"/>
          <w:szCs w:val="22"/>
        </w:rPr>
        <w:t xml:space="preserve">En 1997, le DES (Data Encryption Standard, 56 bits) etait devenu insuffisant face aux attaques modernes. Le NIST a lance un appel a candidatures mondial pour lui succeder. Quinze algorithmes ont ete soumis, dont cinq ont atteint la finale en 1999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Concepteurs</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2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Classement securite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Rijndael (AES)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Daemen, Rijmen (Belgique)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SPN</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Retenu comme AES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Serpent</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Anderson, Biham, Knudsen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SPN (32 rounds)</w:t>
            </w:r>
          </w:p>
        </w:tc>
        <w:tc>
          <w:tcPr>
            <w:tcW w:type="dxa" w:w="2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1er en securite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Twofish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Schneier et al. (USA)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Feistel (16 rounds)</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Excellent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RC6</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Rivest et al. (RSA Sec.)</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Feistel</w:t>
            </w:r>
          </w:p>
        </w:tc>
        <w:tc>
          <w:tcPr>
            <w:tcW w:type="dxa" w:w="2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Bon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IBM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Feistel heterogene</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Bon</w:t>
            </w:r>
          </w:p>
        </w:tc>
      </w:tr>
    </w:tbl>
    <w:p>
      <w:pPr>
        <w:spacing w:after="60" w:before="60"/>
      </w:pPr>
      <w:r>
        <w:t xml:space="preserve"/>
      </w:r>
    </w:p>
    <w:p>
      <w:pPr>
        <w:spacing w:after="100" w:before="60"/>
      </w:pPr>
      <w:r>
        <w:rPr>
          <w:rFonts w:ascii="Arial" w:cs="Arial" w:eastAsia="Arial" w:hAnsi="Arial"/>
          <w:color w:val="000000"/>
          <w:sz w:val="22"/>
          <w:szCs w:val="22"/>
        </w:rPr>
        <w:t xml:space="preserve">Twofish a ete selectionne finaliste grace a sa securite elevee, ses performances sur materiels embarques et sa flexibilite (tailles de cle variables). Rijndael a finalement ete retenu comme AES principalement pour sa simplicite d'implementation et son efficacite superieure sur processeurs 32 bits.</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3. Architecture interne de Twofish</w:t>
      </w:r>
    </w:p>
    <w:p>
      <w:pPr>
        <w:pStyle w:val="Heading2"/>
        <w:spacing w:after="120" w:before="240"/>
      </w:pPr>
      <w:r>
        <w:rPr>
          <w:rFonts w:ascii="Arial" w:cs="Arial" w:eastAsia="Arial" w:hAnsi="Arial"/>
          <w:b/>
          <w:bCs/>
          <w:color w:val="2E75B6"/>
          <w:sz w:val="26"/>
          <w:szCs w:val="26"/>
        </w:rPr>
        <w:t xml:space="preserve">3.1 Vue d'ensemble</w:t>
      </w:r>
    </w:p>
    <w:p>
      <w:pPr>
        <w:spacing w:after="100" w:before="60"/>
      </w:pPr>
      <w:r>
        <w:rPr>
          <w:rFonts w:ascii="Arial" w:cs="Arial" w:eastAsia="Arial" w:hAnsi="Arial"/>
          <w:color w:val="000000"/>
          <w:sz w:val="22"/>
          <w:szCs w:val="22"/>
        </w:rPr>
        <w:t xml:space="preserve">Twofish repose sur un reseau de Feistel a 16 tours. Contrairement a DES (reseau de Feistel classique), Twofish utilise une variante sophistiquee avec des S-boites dependantes de la cle, une matrice MDS (Maximum Distance Separable) pour la diffusion et un mecanisme de blanchiment (whitening) en entree et en sortie.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Composants fondamentaux</w:t>
      </w:r>
    </w:p>
    <w:p>
      <w:pPr>
        <w:pStyle w:val="Heading3"/>
        <w:spacing w:after="80" w:before="180"/>
      </w:pPr>
      <w:r>
        <w:rPr>
          <w:rFonts w:ascii="Arial" w:cs="Arial" w:eastAsia="Arial" w:hAnsi="Arial"/>
          <w:b/>
          <w:bCs/>
          <w:color w:val="595959"/>
          <w:sz w:val="24"/>
          <w:szCs w:val="24"/>
        </w:rPr>
        <w:t xml:space="preserve">a) Blanchiment d'entree et de sortie (Input/Output Whitening)</w:t>
      </w:r>
    </w:p>
    <w:p>
      <w:pPr>
        <w:spacing w:after="100" w:before="60"/>
      </w:pPr>
      <w:r>
        <w:rPr>
          <w:rFonts w:ascii="Arial" w:cs="Arial" w:eastAsia="Arial" w:hAnsi="Arial"/>
          <w:color w:val="000000"/>
          <w:sz w:val="22"/>
          <w:szCs w:val="22"/>
        </w:rPr>
        <w:t xml:space="preserve">Avant le premier tour et apres le dernier tour, les 128 bits du bloc sont XORes avec des sous-cles derivees. Cette technique rend impossible toute cryptanalyse sans connaissance de la cle, meme avec des plaintexts choisis. Les sous-cles K[0]..K[3] sont utilisees en entree et K[4]..K[7] en sortie.</w:t>
      </w:r>
    </w:p>
    <w:p>
      <w:pPr>
        <w:spacing w:after="60" w:before="60"/>
      </w:pPr>
      <w:r>
        <w:t xml:space="preserve"/>
      </w:r>
    </w:p>
    <w:p>
      <w:pPr>
        <w:pStyle w:val="Heading3"/>
        <w:spacing w:after="80" w:before="180"/>
      </w:pPr>
      <w:r>
        <w:rPr>
          <w:rFonts w:ascii="Arial" w:cs="Arial" w:eastAsia="Arial" w:hAnsi="Arial"/>
          <w:b/>
          <w:bCs/>
          <w:color w:val="595959"/>
          <w:sz w:val="24"/>
          <w:szCs w:val="24"/>
        </w:rPr>
        <w:t xml:space="preserve">b) Fonction h — Le coeur du systeme</w:t>
      </w:r>
    </w:p>
    <w:p>
      <w:pPr>
        <w:spacing w:after="100" w:before="60"/>
      </w:pPr>
      <w:r>
        <w:rPr>
          <w:rFonts w:ascii="Arial" w:cs="Arial" w:eastAsia="Arial" w:hAnsi="Arial"/>
          <w:color w:val="000000"/>
          <w:sz w:val="22"/>
          <w:szCs w:val="22"/>
        </w:rPr>
        <w:t xml:space="preserve">La fonction h est une transformation bijective 32 bits vers 32 bits dependante de la cle. Elle applique successivement des couches de q-boites (permutations fixes q0 et q1), des XOR avec les octets de sous-cles derivees S, puis une multiplication matricielle MDS. Elle joue le role de la S-boite dans d'autres algorithmes mais offre une confusion bien superieure car elle est specifique a chaque cle.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Arial" w:cs="Arial" w:eastAsia="Arial" w:hAnsi="Arial"/>
                <w:color w:val="000000"/>
                <w:sz w:val="20"/>
                <w:szCs w:val="20"/>
              </w:rPr>
              <w:t xml:space="preserve">Fonctionnement de h(x, L) :</w:t>
            </w:r>
          </w:p>
          <w:p>
            <w:pPr>
              <w:spacing w:after="40" w:before="40"/>
            </w:pPr>
            <w:r>
              <w:rPr>
                <w:rFonts w:ascii="Arial" w:cs="Arial" w:eastAsia="Arial" w:hAnsi="Arial"/>
                <w:color w:val="000000"/>
                <w:sz w:val="20"/>
                <w:szCs w:val="20"/>
              </w:rPr>
              <w:t xml:space="preserve">  1. Decomposer x en 4 octets : b0, b1, b2, b3</w:t>
            </w:r>
          </w:p>
          <w:p>
            <w:pPr>
              <w:spacing w:after="40" w:before="40"/>
            </w:pPr>
            <w:r>
              <w:rPr>
                <w:rFonts w:ascii="Arial" w:cs="Arial" w:eastAsia="Arial" w:hAnsi="Arial"/>
                <w:color w:val="000000"/>
                <w:sz w:val="20"/>
                <w:szCs w:val="20"/>
              </w:rPr>
              <w:t xml:space="preserve">  2. Appliquer des permutations q0/q1 dependant de la cle (2, 3 ou 4 couches selon la taille de cle)</w:t>
            </w:r>
          </w:p>
          <w:p>
            <w:pPr>
              <w:spacing w:after="40" w:before="40"/>
            </w:pPr>
            <w:r>
              <w:rPr>
                <w:rFonts w:ascii="Arial" w:cs="Arial" w:eastAsia="Arial" w:hAnsi="Arial"/>
                <w:color w:val="000000"/>
                <w:sz w:val="20"/>
                <w:szCs w:val="20"/>
              </w:rPr>
              <w:t xml:space="preserve">  3. XOR avec les sous-cles S (derivees de la matrice RS appliquee a la cle)</w:t>
            </w:r>
          </w:p>
          <w:p>
            <w:pPr>
              <w:spacing w:after="40" w:before="40"/>
            </w:pPr>
            <w:r>
              <w:rPr>
                <w:rFonts w:ascii="Arial" w:cs="Arial" w:eastAsia="Arial" w:hAnsi="Arial"/>
                <w:color w:val="000000"/>
                <w:sz w:val="20"/>
                <w:szCs w:val="20"/>
              </w:rPr>
              <w:t xml:space="preserve">  4. Multiplier par la matrice MDS dans GF(2^8) avec poly primitif 0x169</w:t>
            </w:r>
          </w:p>
          <w:p>
            <w:pPr>
              <w:spacing w:after="40" w:before="40"/>
            </w:pPr>
            <w:r>
              <w:rPr>
                <w:rFonts w:ascii="Arial" w:cs="Arial" w:eastAsia="Arial" w:hAnsi="Arial"/>
                <w:color w:val="000000"/>
                <w:sz w:val="20"/>
                <w:szCs w:val="20"/>
              </w:rPr>
              <w:t xml:space="preserve">  Resultat : un mot 32 bits avec confusion et diffusion maximales</w:t>
            </w:r>
          </w:p>
        </w:tc>
      </w:tr>
    </w:tbl>
    <w:p>
      <w:pPr>
        <w:spacing w:after="60" w:before="60"/>
      </w:pPr>
      <w:r>
        <w:t xml:space="preserve"/>
      </w:r>
    </w:p>
    <w:p>
      <w:pPr>
        <w:pStyle w:val="Heading3"/>
        <w:spacing w:after="80" w:before="180"/>
      </w:pPr>
      <w:r>
        <w:rPr>
          <w:rFonts w:ascii="Arial" w:cs="Arial" w:eastAsia="Arial" w:hAnsi="Arial"/>
          <w:b/>
          <w:bCs/>
          <w:color w:val="595959"/>
          <w:sz w:val="24"/>
          <w:szCs w:val="24"/>
        </w:rPr>
        <w:t xml:space="preserve">c) PHT — Pseudo-Hadamard Transform</w:t>
      </w:r>
    </w:p>
    <w:p>
      <w:pPr>
        <w:spacing w:after="100" w:before="60"/>
      </w:pPr>
      <w:r>
        <w:rPr>
          <w:rFonts w:ascii="Arial" w:cs="Arial" w:eastAsia="Arial" w:hAnsi="Arial"/>
          <w:color w:val="000000"/>
          <w:sz w:val="22"/>
          <w:szCs w:val="22"/>
        </w:rPr>
        <w:t xml:space="preserve">La PHT combine les sorties T0 et T1 de la fonction h pour generer les sous-cles de tour F0 et F1 :</w:t>
      </w:r>
    </w:p>
    <w:p>
      <w:pPr>
        <w:spacing w:after="40" w:before="40"/>
        <w:ind w:left="720"/>
      </w:pPr>
      <w:r>
        <w:rPr>
          <w:rFonts w:ascii="Courier New" w:cs="Courier New" w:eastAsia="Courier New" w:hAnsi="Courier New"/>
          <w:color w:val="003366"/>
          <w:sz w:val="18"/>
          <w:szCs w:val="18"/>
        </w:rPr>
        <w:t xml:space="preserve">F0 = (T0 + T1 + K[2r+8]) mod 2^32</w:t>
      </w:r>
    </w:p>
    <w:p>
      <w:pPr>
        <w:spacing w:after="40" w:before="40"/>
        <w:ind w:left="720"/>
      </w:pPr>
      <w:r>
        <w:rPr>
          <w:rFonts w:ascii="Courier New" w:cs="Courier New" w:eastAsia="Courier New" w:hAnsi="Courier New"/>
          <w:color w:val="003366"/>
          <w:sz w:val="18"/>
          <w:szCs w:val="18"/>
        </w:rPr>
        <w:t xml:space="preserve">F1 = (T0 + 2*T1 + K[2r+9]) mod 2^32</w:t>
      </w:r>
    </w:p>
    <w:p>
      <w:pPr>
        <w:spacing w:after="100" w:before="60"/>
      </w:pPr>
      <w:r>
        <w:rPr>
          <w:rFonts w:ascii="Arial" w:cs="Arial" w:eastAsia="Arial" w:hAnsi="Arial"/>
          <w:color w:val="000000"/>
          <w:sz w:val="22"/>
          <w:szCs w:val="22"/>
        </w:rPr>
        <w:t xml:space="preserve">Cette transformation assure un melange optimal des deux moities du bloc et introduit les sous-cles de tour de facon non-lineaire.</w:t>
      </w:r>
    </w:p>
    <w:p>
      <w:pPr>
        <w:spacing w:after="60" w:before="60"/>
      </w:pPr>
      <w:r>
        <w:t xml:space="preserve"/>
      </w:r>
    </w:p>
    <w:p>
      <w:pPr>
        <w:pStyle w:val="Heading3"/>
        <w:spacing w:after="80" w:before="180"/>
      </w:pPr>
      <w:r>
        <w:rPr>
          <w:rFonts w:ascii="Arial" w:cs="Arial" w:eastAsia="Arial" w:hAnsi="Arial"/>
          <w:b/>
          <w:bCs/>
          <w:color w:val="595959"/>
          <w:sz w:val="24"/>
          <w:szCs w:val="24"/>
        </w:rPr>
        <w:t xml:space="preserve">d) Matrices MDS et RS</w:t>
      </w:r>
    </w:p>
    <w:p>
      <w:pPr>
        <w:spacing w:after="100" w:before="60"/>
      </w:pPr>
      <w:r>
        <w:rPr>
          <w:rFonts w:ascii="Arial" w:cs="Arial" w:eastAsia="Arial" w:hAnsi="Arial"/>
          <w:color w:val="000000"/>
          <w:sz w:val="22"/>
          <w:szCs w:val="22"/>
        </w:rPr>
        <w:t xml:space="preserve">La matrice MDS (4x4) opere dans GF(2^8) avec le polynome generateur x^8+x^6+x^3+x^2+1 (0x169). Elle garantit une distance minimale de 5, ce qui signifie que tout changement sur 1 octet en entree modifie les 4 octets en sortie (diffusion maximale en 2 tours).</w:t>
      </w:r>
    </w:p>
    <w:p>
      <w:pPr>
        <w:spacing w:after="100" w:before="60"/>
      </w:pPr>
      <w:r>
        <w:rPr>
          <w:rFonts w:ascii="Arial" w:cs="Arial" w:eastAsia="Arial" w:hAnsi="Arial"/>
          <w:color w:val="000000"/>
          <w:sz w:val="22"/>
          <w:szCs w:val="22"/>
        </w:rPr>
        <w:t xml:space="preserve">La matrice RS (4x8) est utilisee lors de la generation des sous-cles S. Elle transforme 8 octets de la cle en 4 octets dans GF(2^8) avec polynome 0x14D. Le S de Twofish signifie justement ces sous-cles derivees par RS.</w:t>
      </w:r>
    </w:p>
    <w:p>
      <w:pPr>
        <w:spacing w:after="60" w:before="60"/>
      </w:pPr>
      <w:r>
        <w:t xml:space="preserve"/>
      </w:r>
    </w:p>
    <w:p>
      <w:pPr>
        <w:pStyle w:val="Heading3"/>
        <w:spacing w:after="80" w:before="180"/>
      </w:pPr>
      <w:r>
        <w:rPr>
          <w:rFonts w:ascii="Arial" w:cs="Arial" w:eastAsia="Arial" w:hAnsi="Arial"/>
          <w:b/>
          <w:bCs/>
          <w:color w:val="595959"/>
          <w:sz w:val="24"/>
          <w:szCs w:val="24"/>
        </w:rPr>
        <w:t xml:space="preserve">e) Permutations q0 et q1</w:t>
      </w:r>
    </w:p>
    <w:p>
      <w:pPr>
        <w:spacing w:after="100" w:before="60"/>
      </w:pPr>
      <w:r>
        <w:rPr>
          <w:rFonts w:ascii="Arial" w:cs="Arial" w:eastAsia="Arial" w:hAnsi="Arial"/>
          <w:color w:val="000000"/>
          <w:sz w:val="22"/>
          <w:szCs w:val="22"/>
        </w:rPr>
        <w:t xml:space="preserve">Twofish utilise deux tables de substitution fixes (q0 et q1) de 256 entrees. Contrairement aux S-boites de DES qui sont statiques, ces q-boites sont utilisees en combinaison avec les sous-cles S pour creer des S-boites dependantes de la cle, differentes pour chaque instance de chiffrement.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Structure d'un tour de Feistel</w:t>
      </w:r>
    </w:p>
    <w:p>
      <w:pPr>
        <w:spacing w:after="100" w:before="60"/>
      </w:pPr>
      <w:r>
        <w:rPr>
          <w:rFonts w:ascii="Arial" w:cs="Arial" w:eastAsia="Arial" w:hAnsi="Arial"/>
          <w:color w:val="000000"/>
          <w:sz w:val="22"/>
          <w:szCs w:val="22"/>
        </w:rPr>
        <w:t xml:space="preserve">Pour chaque tour r (0 a 15), le bloc de 128 bits (R0, R1, R2, R3) est traite comme suit :</w:t>
      </w:r>
    </w:p>
    <w:p>
      <w:pPr>
        <w:pStyle w:val="ListParagraph"/>
        <w:numPr>
          <w:ilvl w:val="0"/>
          <w:numId w:val="2"/>
        </w:numPr>
        <w:spacing w:after="40" w:before="40"/>
      </w:pPr>
      <w:r>
        <w:rPr>
          <w:rFonts w:ascii="Arial" w:cs="Arial" w:eastAsia="Arial" w:hAnsi="Arial"/>
          <w:color w:val="000000"/>
          <w:sz w:val="22"/>
          <w:szCs w:val="22"/>
        </w:rPr>
        <w:t xml:space="preserve">Entrees gauches : T0 = h(R0, S),    T1 = h(ROL(R1, 8), S)</w:t>
      </w:r>
    </w:p>
    <w:p>
      <w:pPr>
        <w:pStyle w:val="ListParagraph"/>
        <w:numPr>
          <w:ilvl w:val="0"/>
          <w:numId w:val="2"/>
        </w:numPr>
        <w:spacing w:after="40" w:before="40"/>
      </w:pPr>
      <w:r>
        <w:rPr>
          <w:rFonts w:ascii="Arial" w:cs="Arial" w:eastAsia="Arial" w:hAnsi="Arial"/>
          <w:color w:val="000000"/>
          <w:sz w:val="22"/>
          <w:szCs w:val="22"/>
        </w:rPr>
        <w:t xml:space="preserve">PHT : F0 = (T0 + T1 + K[2r+8]) mod 2^32 ;   F1 = (T0 + 2*T1 + K[2r+9]) mod 2^32</w:t>
      </w:r>
    </w:p>
    <w:p>
      <w:pPr>
        <w:pStyle w:val="ListParagraph"/>
        <w:numPr>
          <w:ilvl w:val="0"/>
          <w:numId w:val="2"/>
        </w:numPr>
        <w:spacing w:after="40" w:before="40"/>
      </w:pPr>
      <w:r>
        <w:rPr>
          <w:rFonts w:ascii="Arial" w:cs="Arial" w:eastAsia="Arial" w:hAnsi="Arial"/>
          <w:color w:val="000000"/>
          <w:sz w:val="22"/>
          <w:szCs w:val="22"/>
        </w:rPr>
        <w:t xml:space="preserve">Modification du demi-bloc droit : R2 = ROR(R2 XOR F0, 1) ;   R3 = ROL(R3, 1) XOR F1</w:t>
      </w:r>
    </w:p>
    <w:p>
      <w:pPr>
        <w:pStyle w:val="ListParagraph"/>
        <w:numPr>
          <w:ilvl w:val="0"/>
          <w:numId w:val="2"/>
        </w:numPr>
        <w:spacing w:after="40" w:before="40"/>
      </w:pPr>
      <w:r>
        <w:rPr>
          <w:rFonts w:ascii="Arial" w:cs="Arial" w:eastAsia="Arial" w:hAnsi="Arial"/>
          <w:color w:val="000000"/>
          <w:sz w:val="22"/>
          <w:szCs w:val="22"/>
        </w:rPr>
        <w:t xml:space="preserve">Echange des demi-blocs : (R0,R1,R2,R3) &lt;- (R2,R3,R0,R1)</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Expansion de cle (Key Schedule)</w:t>
      </w:r>
    </w:p>
    <w:p>
      <w:pPr>
        <w:spacing w:after="100" w:before="60"/>
      </w:pPr>
      <w:r>
        <w:rPr>
          <w:rFonts w:ascii="Arial" w:cs="Arial" w:eastAsia="Arial" w:hAnsi="Arial"/>
          <w:color w:val="000000"/>
          <w:sz w:val="22"/>
          <w:szCs w:val="22"/>
        </w:rPr>
        <w:t xml:space="preserve">L'expansion de cle de Twofish genere 40 sous-cles 32 bits (K[0]..K[39]) organisees en 20 paires. La cle est divisee en deux parties Me (mots pairs) et Mo (mots impairs). La constante rho = 0x01010101 est utilisee comme multiplicateur. La derivation utilise la meme fonction h avec ces deux ensembles, assurant une diffusion complete de tous les bits de cle dans toutes les sous-cles.</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4. Implementation Python</w:t>
      </w:r>
    </w:p>
    <w:p>
      <w:pPr>
        <w:pStyle w:val="Heading2"/>
        <w:spacing w:after="120" w:before="240"/>
      </w:pPr>
      <w:r>
        <w:rPr>
          <w:rFonts w:ascii="Arial" w:cs="Arial" w:eastAsia="Arial" w:hAnsi="Arial"/>
          <w:b/>
          <w:bCs/>
          <w:color w:val="2E75B6"/>
          <w:sz w:val="26"/>
          <w:szCs w:val="26"/>
        </w:rPr>
        <w:t xml:space="preserve">4.1 Structure du code</w:t>
      </w:r>
    </w:p>
    <w:p>
      <w:pPr>
        <w:spacing w:after="100" w:before="60"/>
      </w:pPr>
      <w:r>
        <w:rPr>
          <w:rFonts w:ascii="Arial" w:cs="Arial" w:eastAsia="Arial" w:hAnsi="Arial"/>
          <w:color w:val="000000"/>
          <w:sz w:val="22"/>
          <w:szCs w:val="22"/>
        </w:rPr>
        <w:t xml:space="preserve">L'implementation fournie est entierement en Python pur (sans bibliotheque tierce) et comprend :</w:t>
      </w:r>
    </w:p>
    <w:p>
      <w:pPr>
        <w:pStyle w:val="ListParagraph"/>
        <w:numPr>
          <w:ilvl w:val="0"/>
          <w:numId w:val="3"/>
        </w:numPr>
        <w:spacing w:after="40" w:before="40"/>
      </w:pPr>
      <w:r>
        <w:rPr>
          <w:rFonts w:ascii="Arial" w:cs="Arial" w:eastAsia="Arial" w:hAnsi="Arial"/>
          <w:color w:val="000000"/>
          <w:sz w:val="22"/>
          <w:szCs w:val="22"/>
        </w:rPr>
        <w:t xml:space="preserve">La multiplication dans GF(2^8) : _gf_mul(a, b, poly)</w:t>
      </w:r>
    </w:p>
    <w:p>
      <w:pPr>
        <w:pStyle w:val="ListParagraph"/>
        <w:numPr>
          <w:ilvl w:val="0"/>
          <w:numId w:val="3"/>
        </w:numPr>
        <w:spacing w:after="40" w:before="40"/>
      </w:pPr>
      <w:r>
        <w:rPr>
          <w:rFonts w:ascii="Arial" w:cs="Arial" w:eastAsia="Arial" w:hAnsi="Arial"/>
          <w:color w:val="000000"/>
          <w:sz w:val="22"/>
          <w:szCs w:val="22"/>
        </w:rPr>
        <w:t xml:space="preserve">La fonction h dependante de la cle : _h(x, L)</w:t>
      </w:r>
    </w:p>
    <w:p>
      <w:pPr>
        <w:pStyle w:val="ListParagraph"/>
        <w:numPr>
          <w:ilvl w:val="0"/>
          <w:numId w:val="3"/>
        </w:numPr>
        <w:spacing w:after="40" w:before="40"/>
      </w:pPr>
      <w:r>
        <w:rPr>
          <w:rFonts w:ascii="Arial" w:cs="Arial" w:eastAsia="Arial" w:hAnsi="Arial"/>
          <w:color w:val="000000"/>
          <w:sz w:val="22"/>
          <w:szCs w:val="22"/>
        </w:rPr>
        <w:t xml:space="preserve">Les fonctions utilitaires : _rol32, _ror32 (rotations 32 bits)</w:t>
      </w:r>
    </w:p>
    <w:p>
      <w:pPr>
        <w:pStyle w:val="ListParagraph"/>
        <w:numPr>
          <w:ilvl w:val="0"/>
          <w:numId w:val="3"/>
        </w:numPr>
        <w:spacing w:after="40" w:before="40"/>
      </w:pPr>
      <w:r>
        <w:rPr>
          <w:rFonts w:ascii="Arial" w:cs="Arial" w:eastAsia="Arial" w:hAnsi="Arial"/>
          <w:color w:val="000000"/>
          <w:sz w:val="22"/>
          <w:szCs w:val="22"/>
        </w:rPr>
        <w:t xml:space="preserve">La classe Twofish : initialisation, chiffrement et dechiffrement d'un bloc de 16 octets</w:t>
      </w:r>
    </w:p>
    <w:p>
      <w:pPr>
        <w:pStyle w:val="ListParagraph"/>
        <w:numPr>
          <w:ilvl w:val="0"/>
          <w:numId w:val="3"/>
        </w:numPr>
        <w:spacing w:after="40" w:before="40"/>
      </w:pPr>
      <w:r>
        <w:rPr>
          <w:rFonts w:ascii="Arial" w:cs="Arial" w:eastAsia="Arial" w:hAnsi="Arial"/>
          <w:color w:val="000000"/>
          <w:sz w:val="22"/>
          <w:szCs w:val="22"/>
        </w:rPr>
        <w:t xml:space="preserve">Les modes operatoires : ECB, CBC et CTR avec padding PKCS7</w:t>
      </w:r>
    </w:p>
    <w:p>
      <w:pPr>
        <w:pStyle w:val="ListParagraph"/>
        <w:numPr>
          <w:ilvl w:val="0"/>
          <w:numId w:val="3"/>
        </w:numPr>
        <w:spacing w:after="40" w:before="40"/>
      </w:pPr>
      <w:r>
        <w:rPr>
          <w:rFonts w:ascii="Arial" w:cs="Arial" w:eastAsia="Arial" w:hAnsi="Arial"/>
          <w:color w:val="000000"/>
          <w:sz w:val="22"/>
          <w:szCs w:val="22"/>
        </w:rPr>
        <w:t xml:space="preserve">Les demonstrations : avalanche, vulnerabilite nonce-reuse CTR, benchmark</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Chiffrement d'un bloc</w:t>
      </w:r>
    </w:p>
    <w:p>
      <w:pPr>
        <w:spacing w:after="100" w:before="60"/>
      </w:pPr>
      <w:r>
        <w:rPr>
          <w:rFonts w:ascii="Arial" w:cs="Arial" w:eastAsia="Arial" w:hAnsi="Arial"/>
          <w:color w:val="000000"/>
          <w:sz w:val="22"/>
          <w:szCs w:val="22"/>
        </w:rPr>
        <w:t xml:space="preserve">La methode encrypt_block suit fidelement la specification Twofish :</w:t>
      </w:r>
    </w:p>
    <w:p>
      <w:pPr>
        <w:spacing w:after="40" w:before="40"/>
        <w:ind w:left="720"/>
      </w:pPr>
      <w:r>
        <w:rPr>
          <w:rFonts w:ascii="Courier New" w:cs="Courier New" w:eastAsia="Courier New" w:hAnsi="Courier New"/>
          <w:color w:val="003366"/>
          <w:sz w:val="18"/>
          <w:szCs w:val="18"/>
        </w:rPr>
        <w:t xml:space="preserve">1. Decodage little-endian des 16 octets en 4 mots 32 bits</w:t>
      </w:r>
    </w:p>
    <w:p>
      <w:pPr>
        <w:spacing w:after="40" w:before="40"/>
        <w:ind w:left="720"/>
      </w:pPr>
      <w:r>
        <w:rPr>
          <w:rFonts w:ascii="Courier New" w:cs="Courier New" w:eastAsia="Courier New" w:hAnsi="Courier New"/>
          <w:color w:val="003366"/>
          <w:sz w:val="18"/>
          <w:szCs w:val="18"/>
        </w:rPr>
        <w:t xml:space="preserve">2. Blanchiment d'entree : R[i] ^= K[i]  pour i = 0..3</w:t>
      </w:r>
    </w:p>
    <w:p>
      <w:pPr>
        <w:spacing w:after="40" w:before="40"/>
        <w:ind w:left="720"/>
      </w:pPr>
      <w:r>
        <w:rPr>
          <w:rFonts w:ascii="Courier New" w:cs="Courier New" w:eastAsia="Courier New" w:hAnsi="Courier New"/>
          <w:color w:val="003366"/>
          <w:sz w:val="18"/>
          <w:szCs w:val="18"/>
        </w:rPr>
        <w:t xml:space="preserve">3. 16 tours de Feistel (voir section 3.3)</w:t>
      </w:r>
    </w:p>
    <w:p>
      <w:pPr>
        <w:spacing w:after="40" w:before="40"/>
        <w:ind w:left="720"/>
      </w:pPr>
      <w:r>
        <w:rPr>
          <w:rFonts w:ascii="Courier New" w:cs="Courier New" w:eastAsia="Courier New" w:hAnsi="Courier New"/>
          <w:color w:val="003366"/>
          <w:sz w:val="18"/>
          <w:szCs w:val="18"/>
        </w:rPr>
        <w:t xml:space="preserve">4. Annulation du dernier echange</w:t>
      </w:r>
    </w:p>
    <w:p>
      <w:pPr>
        <w:spacing w:after="40" w:before="40"/>
        <w:ind w:left="720"/>
      </w:pPr>
      <w:r>
        <w:rPr>
          <w:rFonts w:ascii="Courier New" w:cs="Courier New" w:eastAsia="Courier New" w:hAnsi="Courier New"/>
          <w:color w:val="003366"/>
          <w:sz w:val="18"/>
          <w:szCs w:val="18"/>
        </w:rPr>
        <w:t xml:space="preserve">5. Blanchiment de sortie : R[i] ^= K[i+4]  pour i = 0..3</w:t>
      </w:r>
    </w:p>
    <w:p>
      <w:pPr>
        <w:spacing w:after="40" w:before="40"/>
        <w:ind w:left="720"/>
      </w:pPr>
      <w:r>
        <w:rPr>
          <w:rFonts w:ascii="Courier New" w:cs="Courier New" w:eastAsia="Courier New" w:hAnsi="Courier New"/>
          <w:color w:val="003366"/>
          <w:sz w:val="18"/>
          <w:szCs w:val="18"/>
        </w:rPr>
        <w:t xml:space="preserve">6. Encodage little-endian du resultat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Dechiffrement</w:t>
      </w:r>
    </w:p>
    <w:p>
      <w:pPr>
        <w:spacing w:after="100" w:before="60"/>
      </w:pPr>
      <w:r>
        <w:rPr>
          <w:rFonts w:ascii="Arial" w:cs="Arial" w:eastAsia="Arial" w:hAnsi="Arial"/>
          <w:color w:val="000000"/>
          <w:sz w:val="22"/>
          <w:szCs w:val="22"/>
        </w:rPr>
        <w:t xml:space="preserve">Le dechiffrement est l'operation inverse exacte du chiffrement. La cle de comprehension est l'identification des invariants dans le reseau de Feistel : les 'entrees gauches' R0, R1 alimentant la fonction h en chiffrement correspondent aux positions [2] et [3] apres l'inversion de l'echange. Les operations inverses sont :</w:t>
      </w:r>
    </w:p>
    <w:p>
      <w:pPr>
        <w:pStyle w:val="ListParagraph"/>
        <w:numPr>
          <w:ilvl w:val="0"/>
          <w:numId w:val="3"/>
        </w:numPr>
        <w:spacing w:after="40" w:before="40"/>
      </w:pPr>
      <w:r>
        <w:rPr>
          <w:rFonts w:ascii="Arial" w:cs="Arial" w:eastAsia="Arial" w:hAnsi="Arial"/>
          <w:color w:val="000000"/>
          <w:sz w:val="22"/>
          <w:szCs w:val="22"/>
        </w:rPr>
        <w:t xml:space="preserve">ROR(x^F0, 1) devient ROL(x, 1) ^ F0</w:t>
      </w:r>
    </w:p>
    <w:p>
      <w:pPr>
        <w:pStyle w:val="ListParagraph"/>
        <w:numPr>
          <w:ilvl w:val="0"/>
          <w:numId w:val="3"/>
        </w:numPr>
        <w:spacing w:after="40" w:before="40"/>
      </w:pPr>
      <w:r>
        <w:rPr>
          <w:rFonts w:ascii="Arial" w:cs="Arial" w:eastAsia="Arial" w:hAnsi="Arial"/>
          <w:color w:val="000000"/>
          <w:sz w:val="22"/>
          <w:szCs w:val="22"/>
        </w:rPr>
        <w:t xml:space="preserve">ROL(x, 1)^F1 devient ROR(x^F1, 1)</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Modes operatoires implementes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Principe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Avantages</w:t>
            </w:r>
          </w:p>
        </w:tc>
        <w:tc>
          <w:tcPr>
            <w:tcW w:type="dxa" w:w="25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Inconvenients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ECB</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Chaque bloc chiffre independamment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Parallelisable, simple</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Fuite de motifs (image ECB)</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CBC</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XOR avec bloc precedent avant chiffrement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Masque les repetitions</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Sequentiel, sensible au IV</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CTR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XOR avec keystream genere par compteur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Parallelisable, flux</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Catastrophique si nonce reutilise</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5. Analyse de securite</w:t>
      </w:r>
    </w:p>
    <w:p>
      <w:pPr>
        <w:pStyle w:val="Heading2"/>
        <w:spacing w:after="120" w:before="240"/>
      </w:pPr>
      <w:r>
        <w:rPr>
          <w:rFonts w:ascii="Arial" w:cs="Arial" w:eastAsia="Arial" w:hAnsi="Arial"/>
          <w:b/>
          <w:bCs/>
          <w:color w:val="2E75B6"/>
          <w:sz w:val="26"/>
          <w:szCs w:val="26"/>
        </w:rPr>
        <w:t xml:space="preserve">5.1 Resistance aux attaques classiques</w:t>
      </w:r>
    </w:p>
    <w:p>
      <w:pPr>
        <w:pStyle w:val="Heading3"/>
        <w:spacing w:after="80" w:before="180"/>
      </w:pPr>
      <w:r>
        <w:rPr>
          <w:rFonts w:ascii="Arial" w:cs="Arial" w:eastAsia="Arial" w:hAnsi="Arial"/>
          <w:b/>
          <w:bCs/>
          <w:color w:val="595959"/>
          <w:sz w:val="24"/>
          <w:szCs w:val="24"/>
        </w:rPr>
        <w:t xml:space="preserve">Cryptanalyse differentielle</w:t>
      </w:r>
    </w:p>
    <w:p>
      <w:pPr>
        <w:spacing w:after="100" w:before="60"/>
      </w:pPr>
      <w:r>
        <w:rPr>
          <w:rFonts w:ascii="Arial" w:cs="Arial" w:eastAsia="Arial" w:hAnsi="Arial"/>
          <w:color w:val="000000"/>
          <w:sz w:val="22"/>
          <w:szCs w:val="22"/>
        </w:rPr>
        <w:t xml:space="preserve">La resistance de Twofish a la cryptanalyse differentielle provient de plusieurs mecanismes conjugues. La matrice MDS garantit que toute difference non nulle sur 1 octet en entree produit des differences sur au moins 4 octets en sortie. Les S-boites dependantes de la cle rendent impossible la precomputation des tables de differences par un attaquant. La meilleure attaque differentielle connue couvre au plus 6 tours sur 16, laissant 10 tours de securite.</w:t>
      </w:r>
    </w:p>
    <w:p>
      <w:pPr>
        <w:spacing w:after="60" w:before="60"/>
      </w:pPr>
      <w:r>
        <w:t xml:space="preserve"/>
      </w:r>
    </w:p>
    <w:p>
      <w:pPr>
        <w:pStyle w:val="Heading3"/>
        <w:spacing w:after="80" w:before="180"/>
      </w:pPr>
      <w:r>
        <w:rPr>
          <w:rFonts w:ascii="Arial" w:cs="Arial" w:eastAsia="Arial" w:hAnsi="Arial"/>
          <w:b/>
          <w:bCs/>
          <w:color w:val="595959"/>
          <w:sz w:val="24"/>
          <w:szCs w:val="24"/>
        </w:rPr>
        <w:t xml:space="preserve">Cryptanalyse lineaire</w:t>
      </w:r>
    </w:p>
    <w:p>
      <w:pPr>
        <w:spacing w:after="100" w:before="60"/>
      </w:pPr>
      <w:r>
        <w:rPr>
          <w:rFonts w:ascii="Arial" w:cs="Arial" w:eastAsia="Arial" w:hAnsi="Arial"/>
          <w:color w:val="000000"/>
          <w:sz w:val="22"/>
          <w:szCs w:val="22"/>
        </w:rPr>
        <w:t xml:space="preserve">La structure combinant XOR, addition modulaire et rotations (operations ARX) rompt la linearite necessaire aux attaques lineaires. La meilleure caracteristique lineaire connue a une probabilite inferieure a 2^{-150} pour les 16 tours complets, offrant une marge de securite tres confortable.</w:t>
      </w:r>
    </w:p>
    <w:p>
      <w:pPr>
        <w:spacing w:after="60" w:before="60"/>
      </w:pPr>
      <w:r>
        <w:t xml:space="preserve"/>
      </w:r>
    </w:p>
    <w:p>
      <w:pPr>
        <w:pStyle w:val="Heading3"/>
        <w:spacing w:after="80" w:before="180"/>
      </w:pPr>
      <w:r>
        <w:rPr>
          <w:rFonts w:ascii="Arial" w:cs="Arial" w:eastAsia="Arial" w:hAnsi="Arial"/>
          <w:b/>
          <w:bCs/>
          <w:color w:val="595959"/>
          <w:sz w:val="24"/>
          <w:szCs w:val="24"/>
        </w:rPr>
        <w:t xml:space="preserve">Attaque exhaustive (brute force)</w:t>
      </w:r>
    </w:p>
    <w:p>
      <w:pPr>
        <w:spacing w:after="100" w:before="60"/>
      </w:pPr>
      <w:r>
        <w:rPr>
          <w:rFonts w:ascii="Arial" w:cs="Arial" w:eastAsia="Arial" w:hAnsi="Arial"/>
          <w:color w:val="000000"/>
          <w:sz w:val="22"/>
          <w:szCs w:val="22"/>
        </w:rPr>
        <w:t xml:space="preserve">Avec une cle de 256 bits, l'espace de cles est de 2^256 ~ 10^77 valeurs. Meme avec un attaquant disposant de 10^18 machines testant chacune 10^18 cles par seconde, le temps necessaire serait de l'ordre de 10^23 ans — bien superieur a l'age de l'univers.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Vulnerabilite liee au mode CTR : Reutilisation de nonce</w:t>
      </w:r>
    </w:p>
    <w:p>
      <w:pPr>
        <w:spacing w:after="100" w:before="60"/>
      </w:pPr>
      <w:r>
        <w:rPr>
          <w:rFonts w:ascii="Arial" w:cs="Arial" w:eastAsia="Arial" w:hAnsi="Arial"/>
          <w:color w:val="000000"/>
          <w:sz w:val="22"/>
          <w:szCs w:val="22"/>
        </w:rPr>
        <w:t xml:space="preserve">Le mode CTR transforme Twofish en un chiffrement de flux. Si le meme nonce est reutilise pour chiffrer deux messages M1 et M2 avec la meme cle, on obtient :</w:t>
      </w:r>
    </w:p>
    <w:p>
      <w:pPr>
        <w:spacing w:after="40" w:before="40"/>
        <w:ind w:left="720"/>
      </w:pPr>
      <w:r>
        <w:rPr>
          <w:rFonts w:ascii="Courier New" w:cs="Courier New" w:eastAsia="Courier New" w:hAnsi="Courier New"/>
          <w:color w:val="003366"/>
          <w:sz w:val="18"/>
          <w:szCs w:val="18"/>
        </w:rPr>
        <w:t xml:space="preserve">C1 = M1 XOR keystream</w:t>
      </w:r>
    </w:p>
    <w:p>
      <w:pPr>
        <w:spacing w:after="40" w:before="40"/>
        <w:ind w:left="720"/>
      </w:pPr>
      <w:r>
        <w:rPr>
          <w:rFonts w:ascii="Courier New" w:cs="Courier New" w:eastAsia="Courier New" w:hAnsi="Courier New"/>
          <w:color w:val="003366"/>
          <w:sz w:val="18"/>
          <w:szCs w:val="18"/>
        </w:rPr>
        <w:t xml:space="preserve">C2 = M2 XOR keystream</w:t>
      </w:r>
    </w:p>
    <w:p>
      <w:pPr>
        <w:spacing w:after="40" w:before="40"/>
        <w:ind w:left="720"/>
      </w:pPr>
      <w:r>
        <w:rPr>
          <w:rFonts w:ascii="Courier New" w:cs="Courier New" w:eastAsia="Courier New" w:hAnsi="Courier New"/>
          <w:color w:val="003366"/>
          <w:sz w:val="18"/>
          <w:szCs w:val="18"/>
        </w:rPr>
        <w:t xml:space="preserve">=&gt; C1 XOR C2 = M1 XOR M2</w:t>
      </w:r>
    </w:p>
    <w:p>
      <w:pPr>
        <w:spacing w:after="100" w:before="60"/>
      </w:pPr>
      <w:r>
        <w:rPr>
          <w:rFonts w:ascii="Arial" w:cs="Arial" w:eastAsia="Arial" w:hAnsi="Arial"/>
          <w:color w:val="000000"/>
          <w:sz w:val="22"/>
          <w:szCs w:val="22"/>
        </w:rPr>
        <w:t xml:space="preserve">Un attaquant peut calculer M1 XOR M2 sans connaitre la cle. En appliquant des statistiques linguistiques (crib dragging), il peut recuperer les deux messages en clair. C'est la meme vulnerabilite qui a compromis le chiffrement de documents diplomatiques pendant la Seconde Guerre mondiale (VENONA project). Notre implementation demonstre cette vulnerabilite.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Vulnerabilite ECB : Fuite de structure</w:t>
      </w:r>
    </w:p>
    <w:p>
      <w:pPr>
        <w:spacing w:after="100" w:before="60"/>
      </w:pPr>
      <w:r>
        <w:rPr>
          <w:rFonts w:ascii="Arial" w:cs="Arial" w:eastAsia="Arial" w:hAnsi="Arial"/>
          <w:color w:val="000000"/>
          <w:sz w:val="22"/>
          <w:szCs w:val="22"/>
        </w:rPr>
        <w:t xml:space="preserve">En mode ECB, deux blocs de plaintext identiques produisent des blocs de ciphertext identiques. Applique a une image, cela revele la structure visuelle de l'original meme apres chiffrement. C'est pourquoi le mode ECB ne doit jamais etre utilise pour des donnees structurees ou repetitives.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5.4 Effet avalanche</w:t>
      </w:r>
    </w:p>
    <w:p>
      <w:pPr>
        <w:spacing w:after="100" w:before="60"/>
      </w:pPr>
      <w:r>
        <w:rPr>
          <w:rFonts w:ascii="Arial" w:cs="Arial" w:eastAsia="Arial" w:hAnsi="Arial"/>
          <w:color w:val="000000"/>
          <w:sz w:val="22"/>
          <w:szCs w:val="22"/>
        </w:rPr>
        <w:t xml:space="preserve">Un bon algorithme de chiffrement doit verifier la propriete d'avalanche : modifier 1 bit du plaintext ou de la cle doit modifier environ 50 % des bits du ciphertext. Nos tests sur Twofish montrent un taux de 49 a 51 % de bits differents apres modification d'un seul bit du plaintext, confirmant la qualite de la diffusion.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avalanche</w:t>
            </w:r>
          </w:p>
        </w:tc>
        <w:tc>
          <w:tcPr>
            <w:tcW w:type="dxa" w:w="30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Bits modifies</w:t>
            </w:r>
          </w:p>
        </w:tc>
        <w:tc>
          <w:tcPr>
            <w:tcW w:type="dxa" w:w="30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Taux observe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bit flipped (plaintext)</w:t>
            </w:r>
          </w:p>
        </w:tc>
        <w:tc>
          <w:tcPr>
            <w:tcW w:type="dxa" w:w="30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63 / 128</w:t>
            </w:r>
          </w:p>
        </w:tc>
        <w:tc>
          <w:tcPr>
            <w:tcW w:type="dxa" w:w="30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49.2 %</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Attendu theorique</w:t>
            </w:r>
          </w:p>
        </w:tc>
        <w:tc>
          <w:tcPr>
            <w:tcW w:type="dxa" w:w="30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~64 / 128</w:t>
            </w:r>
          </w:p>
        </w:tc>
        <w:tc>
          <w:tcPr>
            <w:tcW w:type="dxa" w:w="30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~50 %</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6. Performances et comparaison</w:t>
      </w:r>
    </w:p>
    <w:p>
      <w:pPr>
        <w:pStyle w:val="Heading2"/>
        <w:spacing w:after="120" w:before="240"/>
      </w:pPr>
      <w:r>
        <w:rPr>
          <w:rFonts w:ascii="Arial" w:cs="Arial" w:eastAsia="Arial" w:hAnsi="Arial"/>
          <w:b/>
          <w:bCs/>
          <w:color w:val="2E75B6"/>
          <w:sz w:val="26"/>
          <w:szCs w:val="26"/>
        </w:rPr>
        <w:t xml:space="preserve">6.1 Benchmark (implementation Python pure)</w:t>
      </w:r>
    </w:p>
    <w:p>
      <w:pPr>
        <w:spacing w:after="100" w:before="60"/>
      </w:pPr>
      <w:r>
        <w:rPr>
          <w:rFonts w:ascii="Arial" w:cs="Arial" w:eastAsia="Arial" w:hAnsi="Arial"/>
          <w:color w:val="000000"/>
          <w:sz w:val="22"/>
          <w:szCs w:val="22"/>
        </w:rPr>
        <w:t xml:space="preserve">Notre implementation Python pure est pedagogique et non optimisee pour les performances. A titre de comparaison, voici les performances typiques des finalistes sur une implementation en C optimisee (processeur moderne 64 bits)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13"/>
        <w:gridCol w:w="1513"/>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Tours</w:t>
            </w:r>
          </w:p>
        </w:tc>
        <w:tc>
          <w:tcPr>
            <w:tcW w:type="dxa" w:w="15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 C (Mo/s)</w:t>
            </w:r>
          </w:p>
        </w:tc>
        <w:tc>
          <w:tcPr>
            <w:tcW w:type="dxa" w:w="15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Cle 128b securite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Rijndael (AES)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10/12/14</w:t>
            </w:r>
          </w:p>
        </w:tc>
        <w:tc>
          <w:tcPr>
            <w:tcW w:type="dxa" w:w="1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~700</w:t>
            </w:r>
          </w:p>
        </w:tc>
        <w:tc>
          <w:tcPr>
            <w:tcW w:type="dxa" w:w="1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Retenu AES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Twofish</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Feistel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16</w:t>
            </w:r>
          </w:p>
        </w:tc>
        <w:tc>
          <w:tcPr>
            <w:tcW w:type="dxa" w:w="1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~300</w:t>
            </w:r>
          </w:p>
        </w:tc>
        <w:tc>
          <w:tcPr>
            <w:tcW w:type="dxa" w:w="1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Tres elevee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Serpent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32</w:t>
            </w:r>
          </w:p>
        </w:tc>
        <w:tc>
          <w:tcPr>
            <w:tcW w:type="dxa" w:w="1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 plus haute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RC6</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Feistel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20</w:t>
            </w:r>
          </w:p>
        </w:tc>
        <w:tc>
          <w:tcPr>
            <w:tcW w:type="dxa" w:w="1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~400</w:t>
            </w:r>
          </w:p>
        </w:tc>
        <w:tc>
          <w:tcPr>
            <w:tcW w:type="dxa" w:w="1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Elevee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Feistel heter.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32</w:t>
            </w:r>
          </w:p>
        </w:tc>
        <w:tc>
          <w:tcPr>
            <w:tcW w:type="dxa" w:w="1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~250</w:t>
            </w:r>
          </w:p>
        </w:tc>
        <w:tc>
          <w:tcPr>
            <w:tcW w:type="dxa" w:w="1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Elevee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6.2 Pourquoi Rijndael a ete retenu plutot que Twofish ?</w:t>
      </w:r>
    </w:p>
    <w:p>
      <w:pPr>
        <w:spacing w:after="100" w:before="60"/>
      </w:pPr>
      <w:r>
        <w:rPr>
          <w:rFonts w:ascii="Arial" w:cs="Arial" w:eastAsia="Arial" w:hAnsi="Arial"/>
          <w:color w:val="000000"/>
          <w:sz w:val="22"/>
          <w:szCs w:val="22"/>
        </w:rPr>
        <w:t xml:space="preserve">Bien que Twofish offre une securite comparable voire superieure a Rijndael, ce dernier a ete selectionne pour plusieurs raisons :</w:t>
      </w:r>
    </w:p>
    <w:p>
      <w:pPr>
        <w:pStyle w:val="ListParagraph"/>
        <w:numPr>
          <w:ilvl w:val="0"/>
          <w:numId w:val="3"/>
        </w:numPr>
        <w:spacing w:after="40" w:before="40"/>
      </w:pPr>
      <w:r>
        <w:rPr>
          <w:rFonts w:ascii="Arial" w:cs="Arial" w:eastAsia="Arial" w:hAnsi="Arial"/>
          <w:color w:val="000000"/>
          <w:sz w:val="22"/>
          <w:szCs w:val="22"/>
        </w:rPr>
        <w:t xml:space="preserve">Simplicite mathematique : Rijndael repose sur des operations algebriques dans GF(2^8) elegantes et faciles a analyser formellement.</w:t>
      </w:r>
    </w:p>
    <w:p>
      <w:pPr>
        <w:pStyle w:val="ListParagraph"/>
        <w:numPr>
          <w:ilvl w:val="0"/>
          <w:numId w:val="3"/>
        </w:numPr>
        <w:spacing w:after="40" w:before="40"/>
      </w:pPr>
      <w:r>
        <w:rPr>
          <w:rFonts w:ascii="Arial" w:cs="Arial" w:eastAsia="Arial" w:hAnsi="Arial"/>
          <w:color w:val="000000"/>
          <w:sz w:val="22"/>
          <w:szCs w:val="22"/>
        </w:rPr>
        <w:t xml:space="preserve">Performances superieures : sur processeurs 32 bits de l'epoque, Rijndael etait plus rapide. Sur materiels modernes avec AES-NI, il est accelere par le silicium.</w:t>
      </w:r>
    </w:p>
    <w:p>
      <w:pPr>
        <w:pStyle w:val="ListParagraph"/>
        <w:numPr>
          <w:ilvl w:val="0"/>
          <w:numId w:val="3"/>
        </w:numPr>
        <w:spacing w:after="40" w:before="40"/>
      </w:pPr>
      <w:r>
        <w:rPr>
          <w:rFonts w:ascii="Arial" w:cs="Arial" w:eastAsia="Arial" w:hAnsi="Arial"/>
          <w:color w:val="000000"/>
          <w:sz w:val="22"/>
          <w:szCs w:val="22"/>
        </w:rPr>
        <w:t xml:space="preserve">Implementation materielle efficace : Rijndael a une structure tres reguliere qui se prete bien aux circuits ASIC et FPGA compacts.</w:t>
      </w:r>
    </w:p>
    <w:p>
      <w:pPr>
        <w:pStyle w:val="ListParagraph"/>
        <w:numPr>
          <w:ilvl w:val="0"/>
          <w:numId w:val="3"/>
        </w:numPr>
        <w:spacing w:after="40" w:before="40"/>
      </w:pPr>
      <w:r>
        <w:rPr>
          <w:rFonts w:ascii="Arial" w:cs="Arial" w:eastAsia="Arial" w:hAnsi="Arial"/>
          <w:color w:val="000000"/>
          <w:sz w:val="22"/>
          <w:szCs w:val="22"/>
        </w:rPr>
        <w:t xml:space="preserve">Facilite de preuve de securite : la structure SPN de Rijndael permet des analyses de securite plus directes que le Feistel complexe de Twofish.</w:t>
      </w:r>
    </w:p>
    <w:p>
      <w:pPr>
        <w:pStyle w:val="ListParagraph"/>
        <w:numPr>
          <w:ilvl w:val="0"/>
          <w:numId w:val="3"/>
        </w:numPr>
        <w:spacing w:after="40" w:before="40"/>
      </w:pPr>
      <w:r>
        <w:rPr>
          <w:rFonts w:ascii="Arial" w:cs="Arial" w:eastAsia="Arial" w:hAnsi="Arial"/>
          <w:color w:val="000000"/>
          <w:sz w:val="22"/>
          <w:szCs w:val="22"/>
        </w:rPr>
        <w:t xml:space="preserve">Note : Twofish n'avait aucune faiblesse connue — le choix de Rijndael n'impliquait pas que Twofish etait moins sur.</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7. Reponses aux questions du TP</w:t>
      </w:r>
    </w:p>
    <w:p>
      <w:pPr>
        <w:pStyle w:val="Heading2"/>
        <w:spacing w:after="120" w:before="240"/>
      </w:pPr>
      <w:r>
        <w:rPr>
          <w:rFonts w:ascii="Arial" w:cs="Arial" w:eastAsia="Arial" w:hAnsi="Arial"/>
          <w:b/>
          <w:bCs/>
          <w:color w:val="2E75B6"/>
          <w:sz w:val="26"/>
          <w:szCs w:val="26"/>
        </w:rPr>
        <w:t xml:space="preserve">Q1 : Decrire la structure interne de Twofish (3 lignes)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Arial" w:cs="Arial" w:eastAsia="Arial" w:hAnsi="Arial"/>
                <w:color w:val="000000"/>
                <w:sz w:val="20"/>
                <w:szCs w:val="20"/>
              </w:rPr>
              <w:t xml:space="preserve">Twofish est un chiffrement par blocs de 128 bits base sur un reseau de Feistel a 16 tours, avec des cles de 128, 192 ou 256 bits. Sa specificite est l'utilisation de S-boites dependantes de la cle (via la fonction h combinant des permutations fixes q0/q1, la matrice RS et la matrice MDS dans GF(2^8)), d'une PHT (Pseudo-Hadamard Transform) pour melanger les sorties, et d'un blanchiment en entree/sortie. La cle est divisee en deux sous-ensembles Me et Mo generant 40 sous-cles de tour via la fonction h et une constante rho.</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Q2 : Quel critere a fait pencher la balance vers Rijndael ?</w:t>
      </w:r>
    </w:p>
    <w:p>
      <w:pPr>
        <w:spacing w:after="100" w:before="60"/>
      </w:pPr>
      <w:r>
        <w:rPr>
          <w:rFonts w:ascii="Arial" w:cs="Arial" w:eastAsia="Arial" w:hAnsi="Arial"/>
          <w:color w:val="000000"/>
          <w:sz w:val="22"/>
          <w:szCs w:val="22"/>
        </w:rPr>
        <w:t xml:space="preserve">Le critere determinant a ete la vitesse d'execution et la simplicite d'implementation. Rijndael etait sensiblement plus rapide que Twofish sur les processeurs 32 bits standard de l'epoque (environ 2x plus rapide en C non optimise). Sa structure en SPN (Substitution-Permutation Network) est aussi plus simple a analyser formellement et a implementer efficacement en materiel. Le NIST a egalement valorise la flexibilite de Rijndael (tailles de bloc variables : 128, 192, 256 bits) meme si seul le bloc de 128 bits a ete standardise dans AES. Twofish n'a en aucun cas ete ecarte pour des raisons de securite — il reste a ce jour non casse.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Q3 : L'OTP est parfait mais inutilisable — lien avec Twofish CTR</w:t>
      </w:r>
    </w:p>
    <w:p>
      <w:pPr>
        <w:spacing w:after="100" w:before="60"/>
      </w:pPr>
      <w:r>
        <w:rPr>
          <w:rFonts w:ascii="Arial" w:cs="Arial" w:eastAsia="Arial" w:hAnsi="Arial"/>
          <w:color w:val="000000"/>
          <w:sz w:val="22"/>
          <w:szCs w:val="22"/>
        </w:rPr>
        <w:t xml:space="preserve">Le mode CTR de Twofish (ou d'AES) peut etre vu comme une approximation pratique de l'OTP : le keystream genere est pseudo-aleatoire. Sa securite repose sur la solidite de Twofish comme PRF (Pseudo-Random Function). La vulnerabilite de reutilisation de nonce en CTR rappelle exactement la vulnerabilite fondamentale de l'OTP : reutiliser la cle (ou le nonce) permet de XOR deux chiffres et d'obtenir le XOR des clairs.</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8. Conclusion</w:t>
      </w:r>
    </w:p>
    <w:p>
      <w:pPr>
        <w:spacing w:after="100" w:before="60"/>
      </w:pPr>
      <w:r>
        <w:rPr>
          <w:rFonts w:ascii="Arial" w:cs="Arial" w:eastAsia="Arial" w:hAnsi="Arial"/>
          <w:color w:val="000000"/>
          <w:sz w:val="22"/>
          <w:szCs w:val="22"/>
        </w:rPr>
        <w:t xml:space="preserve">Twofish est un algorithme de chiffrement symetrique robuste et elegant. Sa conception innovante avec les S-boites dependantes de la cle, la matrice MDS et la PHT en fait l'un des finalistes les plus sophistiques du concours AES. Bien que Rijndael ait ete retenu pour sa vitesse et sa simplicite, Twofish reste une alternative valide et largement utilisee dans des applications sensibles (GnuPG, TrueCrypt/VeraCrypt).</w:t>
      </w:r>
    </w:p>
    <w:p>
      <w:pPr>
        <w:spacing w:after="100" w:before="60"/>
      </w:pPr>
      <w:r>
        <w:rPr>
          <w:rFonts w:ascii="Arial" w:cs="Arial" w:eastAsia="Arial" w:hAnsi="Arial"/>
          <w:color w:val="000000"/>
          <w:sz w:val="22"/>
          <w:szCs w:val="22"/>
        </w:rPr>
        <w:t xml:space="preserve">Notre implementation Python pure demontre les concepts cles : chiffrement/dechiffrement correct sur les trois tailles de cle (128/192/256 bits), les trois modes operatoires (ECB/CBC/CTR), l'effet avalanche (~50 %) et la vulnerabilite CTR par reutilisation de nonce. Elle constitue une base pedagogique solide pour comprendre les algorithmes de chiffrement par blocs modernes.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40" w:before="40"/>
            </w:pPr>
            <w:r>
              <w:rPr>
                <w:rFonts w:ascii="Arial" w:cs="Arial" w:eastAsia="Arial" w:hAnsi="Arial"/>
                <w:color w:val="000000"/>
                <w:sz w:val="20"/>
                <w:szCs w:val="20"/>
              </w:rPr>
              <w:t xml:space="preserve">Resume des resultats obtenus :</w:t>
            </w:r>
          </w:p>
          <w:p>
            <w:pPr>
              <w:spacing w:after="40" w:before="40"/>
            </w:pPr>
            <w:r>
              <w:rPr>
                <w:rFonts w:ascii="Arial" w:cs="Arial" w:eastAsia="Arial" w:hAnsi="Arial"/>
                <w:color w:val="000000"/>
                <w:sz w:val="20"/>
                <w:szCs w:val="20"/>
              </w:rPr>
              <w:t xml:space="preserve">  Chiffrement/dechiffrement : Succes sur cles 128, 192 et 256 bits</w:t>
            </w:r>
          </w:p>
          <w:p>
            <w:pPr>
              <w:spacing w:after="40" w:before="40"/>
            </w:pPr>
            <w:r>
              <w:rPr>
                <w:rFonts w:ascii="Arial" w:cs="Arial" w:eastAsia="Arial" w:hAnsi="Arial"/>
                <w:color w:val="000000"/>
                <w:sz w:val="20"/>
                <w:szCs w:val="20"/>
              </w:rPr>
              <w:t xml:space="preserve">  Modes ECB / CBC / CTR : Implementes et valides</w:t>
            </w:r>
          </w:p>
          <w:p>
            <w:pPr>
              <w:spacing w:after="40" w:before="40"/>
            </w:pPr>
            <w:r>
              <w:rPr>
                <w:rFonts w:ascii="Arial" w:cs="Arial" w:eastAsia="Arial" w:hAnsi="Arial"/>
                <w:color w:val="000000"/>
                <w:sz w:val="20"/>
                <w:szCs w:val="20"/>
              </w:rPr>
              <w:t xml:space="preserve">  Effet avalanche : ~49-51 % (conforme aux attentes)</w:t>
            </w:r>
          </w:p>
          <w:p>
            <w:pPr>
              <w:spacing w:after="40" w:before="40"/>
            </w:pPr>
            <w:r>
              <w:rPr>
                <w:rFonts w:ascii="Arial" w:cs="Arial" w:eastAsia="Arial" w:hAnsi="Arial"/>
                <w:color w:val="000000"/>
                <w:sz w:val="20"/>
                <w:szCs w:val="20"/>
              </w:rPr>
              <w:t xml:space="preserve">  Vulnerabilite CTR nonce-reuse : Demontree (C1 XOR C2 = M1 XOR M2)</w:t>
            </w:r>
          </w:p>
          <w:p>
            <w:pPr>
              <w:spacing w:after="40" w:before="40"/>
            </w:pPr>
            <w:r>
              <w:rPr>
                <w:rFonts w:ascii="Arial" w:cs="Arial" w:eastAsia="Arial" w:hAnsi="Arial"/>
                <w:color w:val="000000"/>
                <w:sz w:val="20"/>
                <w:szCs w:val="20"/>
              </w:rPr>
              <w:t xml:space="preserve">  Code : Entierement en Python pur, commente en francais, ~520 lignes</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References</w:t>
      </w:r>
    </w:p>
    <w:p>
      <w:pPr>
        <w:pStyle w:val="ListParagraph"/>
        <w:numPr>
          <w:ilvl w:val="0"/>
          <w:numId w:val="3"/>
        </w:numPr>
        <w:spacing w:after="40" w:before="40"/>
      </w:pPr>
      <w:r>
        <w:rPr>
          <w:rFonts w:ascii="Arial" w:cs="Arial" w:eastAsia="Arial" w:hAnsi="Arial"/>
          <w:color w:val="000000"/>
          <w:sz w:val="22"/>
          <w:szCs w:val="22"/>
        </w:rPr>
        <w:t xml:space="preserve">Bruce Schneier et al., « Twofish: A 128-Bit Block Cipher », 1998. https://www.schneier.com/twofish.html</w:t>
      </w:r>
    </w:p>
    <w:p>
      <w:pPr>
        <w:pStyle w:val="ListParagraph"/>
        <w:numPr>
          <w:ilvl w:val="0"/>
          <w:numId w:val="3"/>
        </w:numPr>
        <w:spacing w:after="40" w:before="40"/>
      </w:pPr>
      <w:r>
        <w:rPr>
          <w:rFonts w:ascii="Arial" w:cs="Arial" w:eastAsia="Arial" w:hAnsi="Arial"/>
          <w:color w:val="000000"/>
          <w:sz w:val="22"/>
          <w:szCs w:val="22"/>
        </w:rPr>
        <w:t xml:space="preserve">NIST, « Report on the Development of the AES », 2001. https://csrc.nist.gov/publications/detail/fips/197/final</w:t>
      </w:r>
    </w:p>
    <w:p>
      <w:pPr>
        <w:pStyle w:val="ListParagraph"/>
        <w:numPr>
          <w:ilvl w:val="0"/>
          <w:numId w:val="3"/>
        </w:numPr>
        <w:spacing w:after="40" w:before="40"/>
      </w:pPr>
      <w:r>
        <w:rPr>
          <w:rFonts w:ascii="Arial" w:cs="Arial" w:eastAsia="Arial" w:hAnsi="Arial"/>
          <w:color w:val="000000"/>
          <w:sz w:val="22"/>
          <w:szCs w:val="22"/>
        </w:rPr>
        <w:t xml:space="preserve">Alfred J. Menezes, Paul C. van Oorschot, Scott A. Vanstone, « Handbook of Applied Cryptography », CRC Press, 1996.</w:t>
      </w:r>
    </w:p>
    <w:p>
      <w:pPr>
        <w:pStyle w:val="ListParagraph"/>
        <w:numPr>
          <w:ilvl w:val="0"/>
          <w:numId w:val="3"/>
        </w:numPr>
        <w:spacing w:after="40" w:before="40"/>
      </w:pPr>
      <w:r>
        <w:rPr>
          <w:rFonts w:ascii="Arial" w:cs="Arial" w:eastAsia="Arial" w:hAnsi="Arial"/>
          <w:color w:val="000000"/>
          <w:sz w:val="22"/>
          <w:szCs w:val="22"/>
        </w:rPr>
        <w:t xml:space="preserve">Niels Ferguson, Bruce Schneier, Tadayoshi Kohno, « Cryptography Engineering », Wiley, 2010.</w:t>
      </w:r>
    </w:p>
    <w:p>
      <w:pPr>
        <w:pStyle w:val="ListParagraph"/>
        <w:numPr>
          <w:ilvl w:val="0"/>
          <w:numId w:val="3"/>
        </w:numPr>
        <w:spacing w:after="40" w:before="40"/>
      </w:pPr>
      <w:r>
        <w:rPr>
          <w:rFonts w:ascii="Arial" w:cs="Arial" w:eastAsia="Arial" w:hAnsi="Arial"/>
          <w:color w:val="000000"/>
          <w:sz w:val="22"/>
          <w:szCs w:val="22"/>
        </w:rPr>
        <w:t xml:space="preserve">Documentation Python : modules hashlib, struct, os (stdlib)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95959"/>
        <w:sz w:val="18"/>
        <w:szCs w:val="18"/>
      </w:rPr>
      <w:t xml:space="preserve">TP2 — Cryptographie Appliquee | Algorithme Twofish</w:t>
    </w:r>
    <w:r>
      <w:rPr>
        <w:rFonts w:ascii="Arial" w:cs="Arial" w:eastAsia="Arial" w:hAnsi="Arial"/>
        <w:color w:val="595959"/>
        <w:sz w:val="18"/>
        <w:szCs w:val="18"/>
      </w:rPr>
      <w:t xml:space="preserve">   Ing 3 Cybersecurite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2026-05-16T17:16:50.877Z</dcterms:created>
  <dcterms:modified xsi:type="dcterms:W3CDTF">2026-05-16T17:16:50.879Z</dcterms:modified>
</cp:coreProperties>
</file>

<file path=docProps/custom.xml><?xml version="1.0" encoding="utf-8"?>
<Properties xmlns="http://schemas.openxmlformats.org/officeDocument/2006/custom-properties" xmlns:vt="http://schemas.openxmlformats.org/officeDocument/2006/docPropsVTypes"/>
</file>