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nditions-générales-dutilisation"/>
      <w:r>
        <w:t xml:space="preserve">Conditions générales d’utilisation</w:t>
      </w:r>
      <w:bookmarkEnd w:id="20"/>
    </w:p>
    <w:p>
      <w:pPr>
        <w:pStyle w:val="FirstParagraph"/>
      </w:pPr>
      <w:r>
        <w:rPr>
          <w:i/>
        </w:rPr>
        <w:t xml:space="preserve">Dernière mise à jour : 13 juin 2026</w:t>
      </w:r>
    </w:p>
    <w:p>
      <w:pPr>
        <w:pStyle w:val="Heading2"/>
      </w:pPr>
      <w:bookmarkStart w:id="21" w:name="objet"/>
      <w:r>
        <w:t xml:space="preserve">1. Objet</w:t>
      </w:r>
      <w:bookmarkEnd w:id="21"/>
    </w:p>
    <w:p>
      <w:pPr>
        <w:pStyle w:val="FirstParagraph"/>
      </w:pPr>
      <w:r>
        <w:t xml:space="preserve">Les présentes conditions générales d’utilisation (ci-après « CGU ») régissent l’accès et l’utilisation du site dropno.eu et de ses services (ci-après le « Site ») par tout visiteur ou utilisateur inscrit (ci-après « Utilisateur »).</w:t>
      </w:r>
    </w:p>
    <w:p>
      <w:pPr>
        <w:pStyle w:val="BodyText"/>
      </w:pPr>
      <w:r>
        <w:t xml:space="preserve">Drop No. est une maison de drops scellés pour l’horlogerie premium, opérée par Veracruz SRL (« Drop No. ») (ci-après « Drop No. »), dont les coordonnées figurent dans les mentions légales.</w:t>
      </w:r>
    </w:p>
    <w:p>
      <w:pPr>
        <w:pStyle w:val="Heading2"/>
      </w:pPr>
      <w:bookmarkStart w:id="22" w:name="acceptation-des-cgu"/>
      <w:r>
        <w:t xml:space="preserve">2. Acceptation des CGU</w:t>
      </w:r>
      <w:bookmarkEnd w:id="22"/>
    </w:p>
    <w:p>
      <w:pPr>
        <w:pStyle w:val="FirstParagraph"/>
      </w:pPr>
      <w:r>
        <w:t xml:space="preserve">L’accès au Site implique l’acceptation pleine et entière des présentes CGU. Toute personne refusant ces conditions ne peut accéder au Site.</w:t>
      </w:r>
    </w:p>
    <w:p>
      <w:pPr>
        <w:pStyle w:val="BodyText"/>
      </w:pPr>
      <w:r>
        <w:t xml:space="preserve">L’inscription à un compte utilisateur nécessite une acceptation explicite des CGU et de la politique de confidentialité, matérialisée par le cochage d’une case dédiée.</w:t>
      </w:r>
    </w:p>
    <w:p>
      <w:pPr>
        <w:pStyle w:val="BodyText"/>
      </w:pPr>
      <w:r>
        <w:t xml:space="preserve">Drop No. se réserve le droit de modifier les CGU à tout moment. Les modifications substantielles seront notifiées aux utilisateurs inscrits par email, au moins trente (30) jours avant leur entrée en vigueur. La poursuite de l’utilisation du Site après modification vaut acceptation des nouvelles CGU.</w:t>
      </w:r>
    </w:p>
    <w:p>
      <w:pPr>
        <w:pStyle w:val="Heading2"/>
      </w:pPr>
      <w:bookmarkStart w:id="23" w:name="définitions"/>
      <w:r>
        <w:t xml:space="preserve">3. Définitions</w:t>
      </w:r>
      <w:bookmarkEnd w:id="23"/>
    </w:p>
    <w:p>
      <w:pPr>
        <w:numPr>
          <w:ilvl w:val="0"/>
          <w:numId w:val="1001"/>
        </w:numPr>
        <w:pStyle w:val="Compact"/>
      </w:pPr>
      <w:r>
        <w:rPr>
          <w:b/>
        </w:rPr>
        <w:t xml:space="preserve">Drop</w:t>
      </w:r>
      <w:r>
        <w:t xml:space="preserve"> </w:t>
      </w:r>
      <w:r>
        <w:t xml:space="preserve">: événement de vente d’une pièce horlogère, organisé par une marque partenaire via la plateforme Drop No., portant sur N exemplaires identiques pendant une fenêtre de soumission d’offres définie.</w:t>
      </w:r>
    </w:p>
    <w:p>
      <w:pPr>
        <w:numPr>
          <w:ilvl w:val="0"/>
          <w:numId w:val="1001"/>
        </w:numPr>
        <w:pStyle w:val="Compact"/>
      </w:pPr>
      <w:r>
        <w:rPr>
          <w:b/>
        </w:rPr>
        <w:t xml:space="preserve">Offre scellée (« Bid »)</w:t>
      </w:r>
      <w:r>
        <w:t xml:space="preserve"> </w:t>
      </w:r>
      <w:r>
        <w:t xml:space="preserve">: montant proposé par un utilisateur pour acquérir un exemplaire d’un drop, soumis sous forme cachée et invisible jusqu’à la révélation.</w:t>
      </w:r>
    </w:p>
    <w:p>
      <w:pPr>
        <w:numPr>
          <w:ilvl w:val="0"/>
          <w:numId w:val="1001"/>
        </w:numPr>
        <w:pStyle w:val="Compact"/>
      </w:pPr>
      <w:r>
        <w:rPr>
          <w:b/>
        </w:rPr>
        <w:t xml:space="preserve">Clearing price (prix unitaire de clôture)</w:t>
      </w:r>
      <w:r>
        <w:t xml:space="preserve"> </w:t>
      </w:r>
      <w:r>
        <w:t xml:space="preserve">: prix payé par tous les gagnants d’un drop, correspondant à la N-ième offre la plus haute reçue, à condition qu’elle soit égale ou supérieure au prix plancher fixé par la marque.</w:t>
      </w:r>
    </w:p>
    <w:p>
      <w:pPr>
        <w:numPr>
          <w:ilvl w:val="0"/>
          <w:numId w:val="1001"/>
        </w:numPr>
        <w:pStyle w:val="Compact"/>
      </w:pPr>
      <w:r>
        <w:rPr>
          <w:b/>
        </w:rPr>
        <w:t xml:space="preserve">Révélation</w:t>
      </w:r>
      <w:r>
        <w:t xml:space="preserve"> </w:t>
      </w:r>
      <w:r>
        <w:t xml:space="preserve">: moment public où les gagnants et le clearing price sont annoncés, fixé par la marque lors de la création du drop.</w:t>
      </w:r>
    </w:p>
    <w:p>
      <w:pPr>
        <w:pStyle w:val="Heading2"/>
      </w:pPr>
      <w:bookmarkStart w:id="24" w:name="inscription-et-compte-utilisateur"/>
      <w:r>
        <w:t xml:space="preserve">4. Inscription et compte utilisateur</w:t>
      </w:r>
      <w:bookmarkEnd w:id="24"/>
    </w:p>
    <w:p>
      <w:pPr>
        <w:pStyle w:val="Heading3"/>
      </w:pPr>
      <w:bookmarkStart w:id="25" w:name="conditions-dinscription"/>
      <w:r>
        <w:t xml:space="preserve">4.1. Conditions d’inscription</w:t>
      </w:r>
      <w:bookmarkEnd w:id="25"/>
    </w:p>
    <w:p>
      <w:pPr>
        <w:pStyle w:val="FirstParagraph"/>
      </w:pPr>
      <w:r>
        <w:t xml:space="preserve">L’inscription est ouverte à toute personne physique majeure, capable juridiquement, résidant dans un pays où Drop No. opère.</w:t>
      </w:r>
    </w:p>
    <w:p>
      <w:pPr>
        <w:pStyle w:val="BodyText"/>
      </w:pPr>
      <w:r>
        <w:t xml:space="preserve">L’utilisateur garantit l’exactitude des informations communiquées lors de l’inscription. Drop No. se réserve le droit de demander des justificatifs et de suspendre tout compte basé sur des données erronées ou frauduleuses.</w:t>
      </w:r>
    </w:p>
    <w:p>
      <w:pPr>
        <w:pStyle w:val="Heading3"/>
      </w:pPr>
      <w:bookmarkStart w:id="26" w:name="vérification-didentité-kyc"/>
      <w:r>
        <w:t xml:space="preserve">4.2. Vérification d’identité (KYC)</w:t>
      </w:r>
      <w:bookmarkEnd w:id="26"/>
    </w:p>
    <w:p>
      <w:pPr>
        <w:pStyle w:val="FirstParagraph"/>
      </w:pPr>
      <w:r>
        <w:t xml:space="preserve">Avant toute première offre scellée, l’utilisateur est tenu de compléter une procédure de vérification d’identité (Know Your Customer) opérée par Stripe Identity, prestataire de services de paiement. Cette vérification est requise par la 5e directive européenne anti-blanchiment (AML5) compte tenu de la valeur unitaire des pièces commercialisées.</w:t>
      </w:r>
    </w:p>
    <w:p>
      <w:pPr>
        <w:pStyle w:val="BodyText"/>
      </w:pPr>
      <w:r>
        <w:t xml:space="preserve">L’utilisateur autorise expressément le transfert de ses données d’identité à Stripe Inc. (États-Unis) dans le cadre des Standard Contractual Clauses européennes.</w:t>
      </w:r>
    </w:p>
    <w:p>
      <w:pPr>
        <w:pStyle w:val="Heading3"/>
      </w:pPr>
      <w:bookmarkStart w:id="27" w:name="sécurité-du-compte"/>
      <w:r>
        <w:t xml:space="preserve">4.3. Sécurité du compte</w:t>
      </w:r>
      <w:bookmarkEnd w:id="27"/>
    </w:p>
    <w:p>
      <w:pPr>
        <w:pStyle w:val="FirstParagraph"/>
      </w:pPr>
      <w:r>
        <w:t xml:space="preserve">L’utilisateur est seul responsable de la confidentialité de ses identifiants. Tout accès au Site effectué depuis son compte est présumé l’être par lui-même.</w:t>
      </w:r>
    </w:p>
    <w:p>
      <w:pPr>
        <w:pStyle w:val="BodyText"/>
      </w:pPr>
      <w:r>
        <w:t xml:space="preserve">En cas de soupçon d’accès non autorisé, l’utilisateur doit immédiatement contacter Drop No. à hello@dropno.eu et changer son mot de passe.</w:t>
      </w:r>
    </w:p>
    <w:p>
      <w:pPr>
        <w:pStyle w:val="Heading2"/>
      </w:pPr>
      <w:bookmarkStart w:id="28" w:name="engagements-de-lutilisateur"/>
      <w:r>
        <w:t xml:space="preserve">5. Engagements de l’utilisateur</w:t>
      </w:r>
      <w:bookmarkEnd w:id="28"/>
    </w:p>
    <w:p>
      <w:pPr>
        <w:pStyle w:val="FirstParagraph"/>
      </w:pPr>
      <w:r>
        <w:t xml:space="preserve">L’utilisateur s’engage à utiliser le Site dans le respect des présentes CGU, de la législation applicable et des bonnes pratiques en vigueur.</w:t>
      </w:r>
    </w:p>
    <w:p>
      <w:pPr>
        <w:pStyle w:val="BodyText"/>
      </w:pPr>
      <w:r>
        <w:t xml:space="preserve">Il s’interdit notamment :</w:t>
      </w:r>
      <w:r>
        <w:t xml:space="preserve"> </w:t>
      </w:r>
      <w:r>
        <w:t xml:space="preserve">- de créer plusieurs comptes</w:t>
      </w:r>
      <w:r>
        <w:t xml:space="preserve"> </w:t>
      </w:r>
      <w:r>
        <w:t xml:space="preserve">- de soumettre des offres sans intention sincère d’acquérir la pièce</w:t>
      </w:r>
      <w:r>
        <w:t xml:space="preserve"> </w:t>
      </w:r>
      <w:r>
        <w:t xml:space="preserve">- de contourner ou tenter de contourner la procédure KYC</w:t>
      </w:r>
      <w:r>
        <w:t xml:space="preserve"> </w:t>
      </w:r>
      <w:r>
        <w:t xml:space="preserve">- de modifier, décompiler ou désassembler le code source du Site</w:t>
      </w:r>
      <w:r>
        <w:t xml:space="preserve"> </w:t>
      </w:r>
      <w:r>
        <w:t xml:space="preserve">- d’utiliser des moyens automatisés (bots, scrapers) pour interagir avec le Site</w:t>
      </w:r>
      <w:r>
        <w:t xml:space="preserve"> </w:t>
      </w:r>
      <w:r>
        <w:t xml:space="preserve">- de tenir des propos diffamatoires, injurieux, racistes ou contraires à l’ordre public</w:t>
      </w:r>
      <w:r>
        <w:t xml:space="preserve"> </w:t>
      </w:r>
      <w:r>
        <w:t xml:space="preserve">- de partager ses identifiants avec des tiers</w:t>
      </w:r>
      <w:r>
        <w:t xml:space="preserve"> </w:t>
      </w:r>
      <w:r>
        <w:t xml:space="preserve">- d’utiliser le Site à des fins de blanchiment d’argent ou de financement d’activités illégales</w:t>
      </w:r>
    </w:p>
    <w:p>
      <w:pPr>
        <w:pStyle w:val="Heading2"/>
      </w:pPr>
      <w:bookmarkStart w:id="29" w:name="suspension-et-résiliation"/>
      <w:r>
        <w:t xml:space="preserve">6. Suspension et résiliation</w:t>
      </w:r>
      <w:bookmarkEnd w:id="29"/>
    </w:p>
    <w:p>
      <w:pPr>
        <w:pStyle w:val="FirstParagraph"/>
      </w:pPr>
      <w:r>
        <w:t xml:space="preserve">Drop No. se réserve le droit de suspendre ou de résilier le compte de tout utilisateur en cas de manquement aux présentes CGU, sans préavis ni indemnité.</w:t>
      </w:r>
    </w:p>
    <w:p>
      <w:pPr>
        <w:pStyle w:val="BodyText"/>
      </w:pPr>
      <w:r>
        <w:t xml:space="preserve">L’utilisateur peut résilier son compte à tout moment depuis son espace personnel ou par email à hello@dropno.eu. La résiliation n’affecte pas les obligations contractuelles nées des transactions en cours, qui demeurent soumises aux CGV.</w:t>
      </w:r>
    </w:p>
    <w:p>
      <w:pPr>
        <w:pStyle w:val="Heading2"/>
      </w:pPr>
      <w:bookmarkStart w:id="30" w:name="propriété-intellectuelle"/>
      <w:r>
        <w:t xml:space="preserve">7. Propriété intellectuelle</w:t>
      </w:r>
      <w:bookmarkEnd w:id="30"/>
    </w:p>
    <w:p>
      <w:pPr>
        <w:pStyle w:val="FirstParagraph"/>
      </w:pPr>
      <w:r>
        <w:t xml:space="preserve">Tous les éléments du Site (textes, photographies, vidéos, code, charte graphique, dénominations) sont protégés par le droit d’auteur et le droit des marques. Toute utilisation non autorisée est interdite.</w:t>
      </w:r>
    </w:p>
    <w:p>
      <w:pPr>
        <w:pStyle w:val="BodyText"/>
      </w:pPr>
      <w:r>
        <w:t xml:space="preserve">Les contenus rédactionnels (essais, lettres) restent la propriété de Drop No. mais sont accessibles à la lecture gratuitement. Toute citation doit créditer dropno.eu et n’excéder les standards du droit de courte citation.</w:t>
      </w:r>
    </w:p>
    <w:p>
      <w:pPr>
        <w:pStyle w:val="Heading2"/>
      </w:pPr>
      <w:bookmarkStart w:id="31" w:name="limitation-de-responsabilité"/>
      <w:r>
        <w:t xml:space="preserve">8. Limitation de responsabilité</w:t>
      </w:r>
      <w:bookmarkEnd w:id="31"/>
    </w:p>
    <w:p>
      <w:pPr>
        <w:pStyle w:val="FirstParagraph"/>
      </w:pPr>
      <w:r>
        <w:t xml:space="preserve">Drop No. agit en qualité d’intermédiaire technique entre les marques vendeuses et les utilisateurs acheteurs. Les obligations légales du vendeur (conformité, garanties, livraison conforme) restent à la charge de la marque vendeuse.</w:t>
      </w:r>
    </w:p>
    <w:p>
      <w:pPr>
        <w:pStyle w:val="BodyText"/>
      </w:pPr>
      <w:r>
        <w:t xml:space="preserve">Drop No. s’engage à mettre en œuvre les moyens raisonnables pour assurer le bon fonctionnement du Site, sans toutefois garantir une disponibilité ininterrompue. Drop No. ne pourra être tenue responsable des dommages indirects, pertes d’opportunité ou pertes de profit résultant de l’utilisation ou de l’impossibilité d’utiliser le Site.</w:t>
      </w:r>
    </w:p>
    <w:p>
      <w:pPr>
        <w:pStyle w:val="BodyText"/>
      </w:pPr>
      <w:r>
        <w:t xml:space="preserve">Cette limitation ne s’applique pas en cas de faute lourde, de dol, ou en cas de dommage corporel, conformément au droit belge applicable.</w:t>
      </w:r>
    </w:p>
    <w:p>
      <w:pPr>
        <w:pStyle w:val="Heading2"/>
      </w:pPr>
      <w:bookmarkStart w:id="32" w:name="données-personnelles"/>
      <w:r>
        <w:t xml:space="preserve">9. Données personnelles</w:t>
      </w:r>
      <w:bookmarkEnd w:id="32"/>
    </w:p>
    <w:p>
      <w:pPr>
        <w:pStyle w:val="FirstParagraph"/>
      </w:pPr>
      <w:r>
        <w:t xml:space="preserve">Le traitement des données personnelles de l’utilisateur est régi par la politique de confidentialité disponible à dropno.eu/confidentialite, conforme au Règlement général sur la protection des données (RGPD).</w:t>
      </w:r>
    </w:p>
    <w:p>
      <w:pPr>
        <w:pStyle w:val="Heading2"/>
      </w:pPr>
      <w:bookmarkStart w:id="33" w:name="droit-applicable-et-juridiction"/>
      <w:r>
        <w:t xml:space="preserve">10. Droit applicable et juridiction</w:t>
      </w:r>
      <w:bookmarkEnd w:id="33"/>
    </w:p>
    <w:p>
      <w:pPr>
        <w:pStyle w:val="FirstParagraph"/>
      </w:pPr>
      <w:r>
        <w:t xml:space="preserve">Les présentes CGU sont soumises au droit belge.</w:t>
      </w:r>
    </w:p>
    <w:p>
      <w:pPr>
        <w:pStyle w:val="BodyText"/>
      </w:pPr>
      <w:r>
        <w:t xml:space="preserve">Tout litige relatif à leur interprétation ou exécution sera de la compétence exclusive des tribunaux de l’arrondissement judiciaire de Bruxelles, après tentative préalable de résolution amiable par voie de médiation.</w:t>
      </w:r>
    </w:p>
    <w:p>
      <w:pPr>
        <w:pStyle w:val="BodyText"/>
      </w:pPr>
      <w:r>
        <w:t xml:space="preserve">Les consommateurs résidant dans un autre État membre de l’Union européenne conservent le bénéfice des dispositions impératives plus favorables de leur droit national.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2026-06-18T14:00:10Z</dcterms:created>
  <dcterms:modified xsi:type="dcterms:W3CDTF">2026-06-18T14:00:10Z</dcterms:modified>
</cp:coreProperties>
</file>

<file path=docProps/custom.xml><?xml version="1.0" encoding="utf-8"?>
<Properties xmlns="http://schemas.openxmlformats.org/officeDocument/2006/custom-properties" xmlns:vt="http://schemas.openxmlformats.org/officeDocument/2006/docPropsVTypes"/>
</file>