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politique-de-cookies"/>
      <w:r>
        <w:t xml:space="preserve">Politique de cookies</w:t>
      </w:r>
      <w:bookmarkEnd w:id="20"/>
    </w:p>
    <w:p>
      <w:pPr>
        <w:pStyle w:val="FirstParagraph"/>
      </w:pPr>
      <w:r>
        <w:rPr>
          <w:i/>
        </w:rPr>
        <w:t xml:space="preserve">Dernière mise à jour : 13 juin 2026</w:t>
      </w:r>
    </w:p>
    <w:p>
      <w:pPr>
        <w:pStyle w:val="Heading2"/>
      </w:pPr>
      <w:bookmarkStart w:id="21" w:name="quest-ce-quun-cookie"/>
      <w:r>
        <w:t xml:space="preserve">1. Qu’est-ce qu’un cookie</w:t>
      </w:r>
      <w:bookmarkEnd w:id="21"/>
    </w:p>
    <w:p>
      <w:pPr>
        <w:pStyle w:val="FirstParagraph"/>
      </w:pPr>
      <w:r>
        <w:t xml:space="preserve">Un cookie est un petit fichier texte déposé par un site web sur votre appareil (ordinateur, smartphone, tablette) lors de votre visite. Il permet de stocker des informations qui pourront être lues lors de visites ultérieures, afin de faciliter votre navigation, mémoriser vos préférences, ou mesurer l’audience du site.</w:t>
      </w:r>
    </w:p>
    <w:p>
      <w:pPr>
        <w:pStyle w:val="BodyText"/>
      </w:pPr>
      <w:r>
        <w:t xml:space="preserve">L’usage des cookies est encadré par la Directive ePrivacy 2002/58/CE et le RGPD. Drop No. respecte ces deux textes en demandant votre consentement explicite avant de déposer tout cookie non strictement nécessaire.</w:t>
      </w:r>
    </w:p>
    <w:p>
      <w:pPr>
        <w:pStyle w:val="Heading2"/>
      </w:pPr>
      <w:bookmarkStart w:id="22" w:name="bannière-de-consentement"/>
      <w:r>
        <w:t xml:space="preserve">2. Bannière de consentement</w:t>
      </w:r>
      <w:bookmarkEnd w:id="22"/>
    </w:p>
    <w:p>
      <w:pPr>
        <w:pStyle w:val="FirstParagraph"/>
      </w:pPr>
      <w:r>
        <w:t xml:space="preserve">À votre première visite, une bannière vous propose trois choix :</w:t>
      </w:r>
    </w:p>
    <w:p>
      <w:pPr>
        <w:numPr>
          <w:ilvl w:val="0"/>
          <w:numId w:val="1001"/>
        </w:numPr>
        <w:pStyle w:val="Compact"/>
      </w:pPr>
      <w:r>
        <w:rPr>
          <w:b/>
        </w:rPr>
        <w:t xml:space="preserve">Tout accepter</w:t>
      </w:r>
      <w:r>
        <w:t xml:space="preserve"> </w:t>
      </w:r>
      <w:r>
        <w:t xml:space="preserve">: tous les cookies listés ci-dessous sont déposés.</w:t>
      </w:r>
    </w:p>
    <w:p>
      <w:pPr>
        <w:numPr>
          <w:ilvl w:val="0"/>
          <w:numId w:val="1001"/>
        </w:numPr>
        <w:pStyle w:val="Compact"/>
      </w:pPr>
      <w:r>
        <w:rPr>
          <w:b/>
        </w:rPr>
        <w:t xml:space="preserve">Tout refuser</w:t>
      </w:r>
      <w:r>
        <w:t xml:space="preserve"> </w:t>
      </w:r>
      <w:r>
        <w:t xml:space="preserve">: seuls les cookies strictement nécessaires sont déposés.</w:t>
      </w:r>
    </w:p>
    <w:p>
      <w:pPr>
        <w:numPr>
          <w:ilvl w:val="0"/>
          <w:numId w:val="1001"/>
        </w:numPr>
        <w:pStyle w:val="Compact"/>
      </w:pPr>
      <w:r>
        <w:rPr>
          <w:b/>
        </w:rPr>
        <w:t xml:space="preserve">Personnaliser</w:t>
      </w:r>
      <w:r>
        <w:t xml:space="preserve"> </w:t>
      </w:r>
      <w:r>
        <w:t xml:space="preserve">: vous choisissez catégorie par catégorie.</w:t>
      </w:r>
    </w:p>
    <w:p>
      <w:pPr>
        <w:pStyle w:val="FirstParagraph"/>
      </w:pPr>
      <w:r>
        <w:t xml:space="preserve">Vous pouvez modifier vos préférences à tout moment via le lien « Cookies » en pied de page.</w:t>
      </w:r>
    </w:p>
    <w:p>
      <w:pPr>
        <w:pStyle w:val="Heading2"/>
      </w:pPr>
      <w:bookmarkStart w:id="23" w:name="cookies-utilisés-sur-dropno.eu"/>
      <w:r>
        <w:t xml:space="preserve">3. Cookies utilisés sur dropno.eu</w:t>
      </w:r>
      <w:bookmarkEnd w:id="23"/>
    </w:p>
    <w:p>
      <w:pPr>
        <w:pStyle w:val="Heading3"/>
      </w:pPr>
      <w:bookmarkStart w:id="24" w:name="Xe69a54dde61401c429e052088d8c8b4413afad2"/>
      <w:r>
        <w:t xml:space="preserve">3.1. Strictement nécessaires (sans consentement)</w:t>
      </w:r>
      <w:bookmarkEnd w:id="24"/>
    </w:p>
    <w:p>
      <w:pPr>
        <w:pStyle w:val="FirstParagraph"/>
      </w:pPr>
      <w:r>
        <w:t xml:space="preserve">Indispensables au fonctionnement du Site. Ne nécessitent pas de consentement préalable.</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Cookie</w:t>
            </w:r>
          </w:p>
        </w:tc>
        <w:tc>
          <w:tcPr>
            <w:tcBorders>
              <w:bottom w:val="single"/>
            </w:tcBorders>
            <w:vAlign w:val="bottom"/>
          </w:tcPr>
          <w:p>
            <w:pPr>
              <w:pStyle w:val="Compact"/>
              <w:jc w:val="left"/>
            </w:pPr>
            <w:r>
              <w:t xml:space="preserve">Finalité</w:t>
            </w:r>
          </w:p>
        </w:tc>
        <w:tc>
          <w:tcPr>
            <w:tcBorders>
              <w:bottom w:val="single"/>
            </w:tcBorders>
            <w:vAlign w:val="bottom"/>
          </w:tcPr>
          <w:p>
            <w:pPr>
              <w:pStyle w:val="Compact"/>
              <w:jc w:val="left"/>
            </w:pPr>
            <w:r>
              <w:t xml:space="preserve">Durée</w:t>
            </w:r>
          </w:p>
        </w:tc>
      </w:tr>
      <w:tr>
        <w:tc>
          <w:p>
            <w:pPr>
              <w:pStyle w:val="Compact"/>
              <w:jc w:val="left"/>
            </w:pPr>
            <w:r>
              <w:rPr>
                <w:rStyle w:val="VerbatimChar"/>
              </w:rPr>
              <w:t xml:space="preserve">sb-access-token</w:t>
            </w:r>
          </w:p>
        </w:tc>
        <w:tc>
          <w:p>
            <w:pPr>
              <w:pStyle w:val="Compact"/>
              <w:jc w:val="left"/>
            </w:pPr>
            <w:r>
              <w:t xml:space="preserve">Authentification Supabase</w:t>
            </w:r>
          </w:p>
        </w:tc>
        <w:tc>
          <w:p>
            <w:pPr>
              <w:pStyle w:val="Compact"/>
              <w:jc w:val="left"/>
            </w:pPr>
            <w:r>
              <w:t xml:space="preserve">Session</w:t>
            </w:r>
          </w:p>
        </w:tc>
      </w:tr>
      <w:tr>
        <w:tc>
          <w:p>
            <w:pPr>
              <w:pStyle w:val="Compact"/>
              <w:jc w:val="left"/>
            </w:pPr>
            <w:r>
              <w:rPr>
                <w:rStyle w:val="VerbatimChar"/>
              </w:rPr>
              <w:t xml:space="preserve">sb-refresh-token</w:t>
            </w:r>
          </w:p>
        </w:tc>
        <w:tc>
          <w:p>
            <w:pPr>
              <w:pStyle w:val="Compact"/>
              <w:jc w:val="left"/>
            </w:pPr>
            <w:r>
              <w:t xml:space="preserve">Rafraîchissement de session</w:t>
            </w:r>
          </w:p>
        </w:tc>
        <w:tc>
          <w:p>
            <w:pPr>
              <w:pStyle w:val="Compact"/>
              <w:jc w:val="left"/>
            </w:pPr>
            <w:r>
              <w:t xml:space="preserve">7 jours</w:t>
            </w:r>
          </w:p>
        </w:tc>
      </w:tr>
      <w:tr>
        <w:tc>
          <w:p>
            <w:pPr>
              <w:pStyle w:val="Compact"/>
              <w:jc w:val="left"/>
            </w:pPr>
            <w:r>
              <w:rPr>
                <w:rStyle w:val="VerbatimChar"/>
              </w:rPr>
              <w:t xml:space="preserve">dropno-consent</w:t>
            </w:r>
          </w:p>
        </w:tc>
        <w:tc>
          <w:p>
            <w:pPr>
              <w:pStyle w:val="Compact"/>
              <w:jc w:val="left"/>
            </w:pPr>
            <w:r>
              <w:t xml:space="preserve">Mémorisation de votre choix de cookies</w:t>
            </w:r>
          </w:p>
        </w:tc>
        <w:tc>
          <w:p>
            <w:pPr>
              <w:pStyle w:val="Compact"/>
              <w:jc w:val="left"/>
            </w:pPr>
            <w:r>
              <w:t xml:space="preserve">6 mois</w:t>
            </w:r>
          </w:p>
        </w:tc>
      </w:tr>
      <w:tr>
        <w:tc>
          <w:p>
            <w:pPr>
              <w:pStyle w:val="Compact"/>
              <w:jc w:val="left"/>
            </w:pPr>
            <w:r>
              <w:rPr>
                <w:rStyle w:val="VerbatimChar"/>
              </w:rPr>
              <w:t xml:space="preserve">dropno-csrf</w:t>
            </w:r>
          </w:p>
        </w:tc>
        <w:tc>
          <w:p>
            <w:pPr>
              <w:pStyle w:val="Compact"/>
              <w:jc w:val="left"/>
            </w:pPr>
            <w:r>
              <w:t xml:space="preserve">Protection contre les attaques CSRF</w:t>
            </w:r>
          </w:p>
        </w:tc>
        <w:tc>
          <w:p>
            <w:pPr>
              <w:pStyle w:val="Compact"/>
              <w:jc w:val="left"/>
            </w:pPr>
            <w:r>
              <w:t xml:space="preserve">Session</w:t>
            </w:r>
          </w:p>
        </w:tc>
      </w:tr>
    </w:tbl>
    <w:p>
      <w:pPr>
        <w:pStyle w:val="Heading3"/>
      </w:pPr>
      <w:bookmarkStart w:id="25" w:name="fonctionnels-consentement-requis"/>
      <w:r>
        <w:t xml:space="preserve">3.2. Fonctionnels (consentement requis)</w:t>
      </w:r>
      <w:bookmarkEnd w:id="25"/>
    </w:p>
    <w:p>
      <w:pPr>
        <w:pStyle w:val="FirstParagraph"/>
      </w:pPr>
      <w:r>
        <w:t xml:space="preserve">Améliorent l’expérience utilisateur. Désactivables sans empêcher l’usage du Site.</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Cookie</w:t>
            </w:r>
          </w:p>
        </w:tc>
        <w:tc>
          <w:tcPr>
            <w:tcBorders>
              <w:bottom w:val="single"/>
            </w:tcBorders>
            <w:vAlign w:val="bottom"/>
          </w:tcPr>
          <w:p>
            <w:pPr>
              <w:pStyle w:val="Compact"/>
              <w:jc w:val="left"/>
            </w:pPr>
            <w:r>
              <w:t xml:space="preserve">Finalité</w:t>
            </w:r>
          </w:p>
        </w:tc>
        <w:tc>
          <w:tcPr>
            <w:tcBorders>
              <w:bottom w:val="single"/>
            </w:tcBorders>
            <w:vAlign w:val="bottom"/>
          </w:tcPr>
          <w:p>
            <w:pPr>
              <w:pStyle w:val="Compact"/>
              <w:jc w:val="left"/>
            </w:pPr>
            <w:r>
              <w:t xml:space="preserve">Durée</w:t>
            </w:r>
          </w:p>
        </w:tc>
      </w:tr>
      <w:tr>
        <w:tc>
          <w:p>
            <w:pPr>
              <w:pStyle w:val="Compact"/>
              <w:jc w:val="left"/>
            </w:pPr>
            <w:r>
              <w:rPr>
                <w:rStyle w:val="VerbatimChar"/>
              </w:rPr>
              <w:t xml:space="preserve">NEXT_LOCALE</w:t>
            </w:r>
          </w:p>
        </w:tc>
        <w:tc>
          <w:p>
            <w:pPr>
              <w:pStyle w:val="Compact"/>
              <w:jc w:val="left"/>
            </w:pPr>
            <w:r>
              <w:t xml:space="preserve">Mémorisation de votre langue (FR / EN)</w:t>
            </w:r>
          </w:p>
        </w:tc>
        <w:tc>
          <w:p>
            <w:pPr>
              <w:pStyle w:val="Compact"/>
              <w:jc w:val="left"/>
            </w:pPr>
            <w:r>
              <w:t xml:space="preserve">12 mois</w:t>
            </w:r>
          </w:p>
        </w:tc>
      </w:tr>
      <w:tr>
        <w:tc>
          <w:p>
            <w:pPr>
              <w:pStyle w:val="Compact"/>
              <w:jc w:val="left"/>
            </w:pPr>
            <w:r>
              <w:rPr>
                <w:rStyle w:val="VerbatimChar"/>
              </w:rPr>
              <w:t xml:space="preserve">dropno-preferences</w:t>
            </w:r>
          </w:p>
        </w:tc>
        <w:tc>
          <w:p>
            <w:pPr>
              <w:pStyle w:val="Compact"/>
              <w:jc w:val="left"/>
            </w:pPr>
            <w:r>
              <w:t xml:space="preserve">Autres préférences d’affichage (fuseau horaire)</w:t>
            </w:r>
          </w:p>
        </w:tc>
        <w:tc>
          <w:p>
            <w:pPr>
              <w:pStyle w:val="Compact"/>
              <w:jc w:val="left"/>
            </w:pPr>
            <w:r>
              <w:t xml:space="preserve">12 mois</w:t>
            </w:r>
          </w:p>
        </w:tc>
      </w:tr>
    </w:tbl>
    <w:p>
      <w:pPr>
        <w:pStyle w:val="Heading3"/>
      </w:pPr>
      <w:bookmarkStart w:id="26" w:name="analytics-consentement-requis"/>
      <w:r>
        <w:t xml:space="preserve">3.3. Analytics (consentement requis)</w:t>
      </w:r>
      <w:bookmarkEnd w:id="26"/>
    </w:p>
    <w:p>
      <w:pPr>
        <w:pStyle w:val="FirstParagraph"/>
      </w:pPr>
      <w:r>
        <w:t xml:space="preserve">Mesurent l’audience de manière agrégée et anonymisée. Aucun croisement avec des données identifiantes.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Cookie</w:t>
            </w:r>
          </w:p>
        </w:tc>
        <w:tc>
          <w:tcPr>
            <w:tcBorders>
              <w:bottom w:val="single"/>
            </w:tcBorders>
            <w:vAlign w:val="bottom"/>
          </w:tcPr>
          <w:p>
            <w:pPr>
              <w:pStyle w:val="Compact"/>
              <w:jc w:val="left"/>
            </w:pPr>
            <w:r>
              <w:t xml:space="preserve">Finalité</w:t>
            </w:r>
          </w:p>
        </w:tc>
        <w:tc>
          <w:tcPr>
            <w:tcBorders>
              <w:bottom w:val="single"/>
            </w:tcBorders>
            <w:vAlign w:val="bottom"/>
          </w:tcPr>
          <w:p>
            <w:pPr>
              <w:pStyle w:val="Compact"/>
              <w:jc w:val="left"/>
            </w:pPr>
            <w:r>
              <w:t xml:space="preserve">Durée</w:t>
            </w:r>
          </w:p>
        </w:tc>
      </w:tr>
      <w:tr>
        <w:tc>
          <w:p>
            <w:pPr>
              <w:pStyle w:val="Compact"/>
              <w:jc w:val="left"/>
            </w:pPr>
            <w:r>
              <w:rPr>
                <w:rStyle w:val="VerbatimChar"/>
              </w:rPr>
              <w:t xml:space="preserve">ph_*</w:t>
            </w:r>
          </w:p>
        </w:tc>
        <w:tc>
          <w:p>
            <w:pPr>
              <w:pStyle w:val="Compact"/>
              <w:jc w:val="left"/>
            </w:pPr>
            <w:r>
              <w:t xml:space="preserve">Mesure d’audience PostHog (EU Cloud)</w:t>
            </w:r>
          </w:p>
        </w:tc>
        <w:tc>
          <w:p>
            <w:pPr>
              <w:pStyle w:val="Compact"/>
              <w:jc w:val="left"/>
            </w:pPr>
            <w:r>
              <w:t xml:space="preserve">13 mois</w:t>
            </w:r>
          </w:p>
        </w:tc>
      </w:tr>
    </w:tbl>
    <w:p>
      <w:pPr>
        <w:pStyle w:val="BodyText"/>
      </w:pPr>
      <w:r>
        <w:t xml:space="preserve">PostHog est configuré en mode privacy-friendly : pas de session replay sur les pages de paiement, masquage automatique des champs sensibles, IP anonymisée.</w:t>
      </w:r>
    </w:p>
    <w:p>
      <w:pPr>
        <w:pStyle w:val="Heading3"/>
      </w:pPr>
      <w:bookmarkStart w:id="27" w:name="publicitaires"/>
      <w:r>
        <w:t xml:space="preserve">3.4. Publicitaires</w:t>
      </w:r>
      <w:bookmarkEnd w:id="27"/>
    </w:p>
    <w:p>
      <w:pPr>
        <w:pStyle w:val="FirstParagraph"/>
      </w:pPr>
      <w:r>
        <w:rPr>
          <w:b/>
        </w:rPr>
        <w:t xml:space="preserve">Aucun cookie publicitaire n’est déposé par Drop No.</w:t>
      </w:r>
      <w:r>
        <w:t xml:space="preserve"> </w:t>
      </w:r>
      <w:r>
        <w:t xml:space="preserve">Pas de retargeting, pas de pixel Facebook, pas de Google Ads. C’est un choix éditorial.</w:t>
      </w:r>
    </w:p>
    <w:p>
      <w:pPr>
        <w:pStyle w:val="Heading2"/>
      </w:pPr>
      <w:bookmarkStart w:id="28" w:name="cookies-tiers"/>
      <w:r>
        <w:t xml:space="preserve">4. Cookies tiers</w:t>
      </w:r>
      <w:bookmarkEnd w:id="28"/>
    </w:p>
    <w:p>
      <w:pPr>
        <w:pStyle w:val="FirstParagraph"/>
      </w:pPr>
      <w:r>
        <w:t xml:space="preserve">Les cookies tiers proviennent de services intégrés au Site :</w:t>
      </w:r>
    </w:p>
    <w:p>
      <w:pPr>
        <w:numPr>
          <w:ilvl w:val="0"/>
          <w:numId w:val="1002"/>
        </w:numPr>
        <w:pStyle w:val="Compact"/>
      </w:pPr>
      <w:r>
        <w:rPr>
          <w:b/>
        </w:rPr>
        <w:t xml:space="preserve">Stripe</w:t>
      </w:r>
      <w:r>
        <w:t xml:space="preserve"> </w:t>
      </w:r>
      <w:r>
        <w:t xml:space="preserve">: dépose des cookies pour la sécurité des paiements lors du processus de bid. Voir</w:t>
      </w:r>
      <w:r>
        <w:t xml:space="preserve"> </w:t>
      </w:r>
      <w:hyperlink r:id="rId29">
        <w:r>
          <w:rPr>
            <w:rStyle w:val="Hyperlink"/>
          </w:rPr>
          <w:t xml:space="preserve">politique cookies Stripe</w:t>
        </w:r>
      </w:hyperlink>
      <w:r>
        <w:t xml:space="preserve">.</w:t>
      </w:r>
    </w:p>
    <w:p>
      <w:pPr>
        <w:numPr>
          <w:ilvl w:val="0"/>
          <w:numId w:val="1002"/>
        </w:numPr>
        <w:pStyle w:val="Compact"/>
      </w:pPr>
      <w:r>
        <w:rPr>
          <w:b/>
        </w:rPr>
        <w:t xml:space="preserve">PostHog</w:t>
      </w:r>
      <w:r>
        <w:t xml:space="preserve"> </w:t>
      </w:r>
      <w:r>
        <w:t xml:space="preserve">: dépose des cookies anonymisés pour les analytics. Voir</w:t>
      </w:r>
      <w:r>
        <w:t xml:space="preserve"> </w:t>
      </w:r>
      <w:hyperlink r:id="rId30">
        <w:r>
          <w:rPr>
            <w:rStyle w:val="Hyperlink"/>
          </w:rPr>
          <w:t xml:space="preserve">politique cookies PostHog</w:t>
        </w:r>
      </w:hyperlink>
      <w:r>
        <w:t xml:space="preserve">.</w:t>
      </w:r>
    </w:p>
    <w:p>
      <w:pPr>
        <w:pStyle w:val="Heading2"/>
      </w:pPr>
      <w:bookmarkStart w:id="31" w:name="gestion-des-cookies"/>
      <w:r>
        <w:t xml:space="preserve">5. Gestion des cookies</w:t>
      </w:r>
      <w:bookmarkEnd w:id="31"/>
    </w:p>
    <w:p>
      <w:pPr>
        <w:pStyle w:val="FirstParagraph"/>
      </w:pPr>
      <w:r>
        <w:t xml:space="preserve">Vous pouvez à tout moment :</w:t>
      </w:r>
    </w:p>
    <w:p>
      <w:pPr>
        <w:numPr>
          <w:ilvl w:val="0"/>
          <w:numId w:val="1003"/>
        </w:numPr>
        <w:pStyle w:val="Compact"/>
      </w:pPr>
      <w:r>
        <w:t xml:space="preserve">modifier vos préférences via le lien « Cookies » en pied de page de dropno.eu</w:t>
      </w:r>
    </w:p>
    <w:p>
      <w:pPr>
        <w:numPr>
          <w:ilvl w:val="0"/>
          <w:numId w:val="1003"/>
        </w:numPr>
        <w:pStyle w:val="Compact"/>
      </w:pPr>
      <w:r>
        <w:t xml:space="preserve">bloquer les cookies dans les paramètres de votre navigateur (Chrome, Firefox, Safari, Edge)</w:t>
      </w:r>
    </w:p>
    <w:p>
      <w:pPr>
        <w:numPr>
          <w:ilvl w:val="0"/>
          <w:numId w:val="1003"/>
        </w:numPr>
        <w:pStyle w:val="Compact"/>
      </w:pPr>
      <w:r>
        <w:t xml:space="preserve">supprimer les cookies déjà déposés</w:t>
      </w:r>
    </w:p>
    <w:p>
      <w:pPr>
        <w:pStyle w:val="FirstParagraph"/>
      </w:pPr>
      <w:r>
        <w:t xml:space="preserve">Le blocage des cookies strictement nécessaires peut empêcher le bon fonctionnement du Site (impossibilité de vous connecter, de soumettre une offre).</w:t>
      </w:r>
    </w:p>
    <w:p>
      <w:pPr>
        <w:pStyle w:val="Heading2"/>
      </w:pPr>
      <w:bookmarkStart w:id="32" w:name="modification"/>
      <w:r>
        <w:t xml:space="preserve">6. Modification</w:t>
      </w:r>
      <w:bookmarkEnd w:id="32"/>
    </w:p>
    <w:p>
      <w:pPr>
        <w:pStyle w:val="FirstParagraph"/>
      </w:pPr>
      <w:r>
        <w:t xml:space="preserve">Drop No. se réserve le droit de modifier la présente politique à tout moment. La date en haut du document indique la dernière mise à jour.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s://posthog.com/privacy" TargetMode="External" /><Relationship Type="http://schemas.openxmlformats.org/officeDocument/2006/relationships/hyperlink" Id="rId29" Target="https://stripe.com/cookies-policy/legal" TargetMode="External" /></Relationships>
</file>

<file path=word/_rels/footnotes.xml.rels><?xml version="1.0" encoding="UTF-8"?>
<Relationships xmlns="http://schemas.openxmlformats.org/package/2006/relationships"><Relationship Type="http://schemas.openxmlformats.org/officeDocument/2006/relationships/hyperlink" Id="rId30" Target="https://posthog.com/privacy" TargetMode="External" /><Relationship Type="http://schemas.openxmlformats.org/officeDocument/2006/relationships/hyperlink" Id="rId29" Target="https://stripe.com/cookies-policy/leg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2026-06-18T14:00:10Z</dcterms:created>
  <dcterms:modified xsi:type="dcterms:W3CDTF">2026-06-18T14:00:10Z</dcterms:modified>
</cp:coreProperties>
</file>

<file path=docProps/custom.xml><?xml version="1.0" encoding="utf-8"?>
<Properties xmlns="http://schemas.openxmlformats.org/officeDocument/2006/custom-properties" xmlns:vt="http://schemas.openxmlformats.org/officeDocument/2006/docPropsVTypes"/>
</file>