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drop-editorial-line-decided-2026-06-12"/>
      <w:r>
        <w:t xml:space="preserve">Drop № — Editorial line (decided 2026-06-12)</w:t>
      </w:r>
      <w:bookmarkEnd w:id="20"/>
    </w:p>
    <w:p>
      <w:pPr>
        <w:pStyle w:val="FirstParagraph"/>
      </w:pPr>
      <w:r>
        <w:t xml:space="preserve">English version of</w:t>
      </w:r>
      <w:r>
        <w:t xml:space="preserve"> </w:t>
      </w:r>
      <w:r>
        <w:rPr>
          <w:rStyle w:val="VerbatimChar"/>
        </w:rPr>
        <w:t xml:space="preserve">ligne-editoriale.md</w:t>
      </w:r>
      <w:r>
        <w:t xml:space="preserve">. The French file remains the source of truth for the team; this version is for English-speaking partners.</w:t>
      </w:r>
    </w:p>
    <w:p>
      <w:pPr>
        <w:pStyle w:val="BodyText"/>
      </w:pPr>
      <w:r>
        <w:t xml:space="preserve">Source of truth for social content. Complements</w:t>
      </w:r>
      <w:r>
        <w:t xml:space="preserve"> </w:t>
      </w:r>
      <w:r>
        <w:rPr>
          <w:rStyle w:val="VerbatimChar"/>
        </w:rPr>
        <w:t xml:space="preserve">SOCIAL_MEDIA.en.md</w:t>
      </w:r>
      <w:r>
        <w:t xml:space="preserve"> </w:t>
      </w:r>
      <w:r>
        <w:t xml:space="preserve">(strategy/accounts) and the</w:t>
      </w:r>
      <w:r>
        <w:t xml:space="preserve"> </w:t>
      </w:r>
      <w:r>
        <w:rPr>
          <w:rStyle w:val="VerbatimChar"/>
        </w:rPr>
        <w:t xml:space="preserve">batch-*.md</w:t>
      </w:r>
      <w:r>
        <w:t xml:space="preserve"> </w:t>
      </w:r>
      <w:r>
        <w:t xml:space="preserve">files (execution).</w:t>
      </w:r>
    </w:p>
    <w:p>
      <w:pPr>
        <w:pStyle w:val="Heading2"/>
      </w:pPr>
      <w:bookmarkStart w:id="21" w:name="editorial-positioning"/>
      <w:r>
        <w:t xml:space="preserve">Editorial positioning</w:t>
      </w:r>
      <w:bookmarkEnd w:id="21"/>
    </w:p>
    <w:p>
      <w:pPr>
        <w:pStyle w:val="FirstParagraph"/>
      </w:pPr>
      <w:r>
        <w:t xml:space="preserve">A watchmaking notebook, not a brand account. We write like a knowledgeable collector sharing what he knows, never like a company preparing a launch. Authority comes from the precision of the details (dates, temperatures, figures), not from volume.</w:t>
      </w:r>
    </w:p>
    <w:p>
      <w:pPr>
        <w:pStyle w:val="BodyText"/>
      </w:pPr>
      <w:r>
        <w:rPr>
          <w:b/>
        </w:rPr>
        <w:t xml:space="preserve">Languages</w:t>
      </w:r>
      <w:r>
        <w:t xml:space="preserve">: public feed (IG, X, TikTok) in pure EN with FR touches (maison, calibre, №, grand feu); #watchfam is English-speaking and we do not fragment a nascent audience. LinkedIn bilingual FR then EN in the same post: the commercial target (Romandy and French maisons) reads in its own language. FR/EN by user preference on the site and newsletter at reveal.</w:t>
      </w:r>
    </w:p>
    <w:p>
      <w:pPr>
        <w:pStyle w:val="Heading2"/>
      </w:pPr>
      <w:bookmarkStart w:id="22" w:name="fixed-rubrics-weekly-ritual"/>
      <w:r>
        <w:t xml:space="preserve">Fixed rubrics (weekly ritual)</w:t>
      </w:r>
      <w:bookmarkEnd w:id="22"/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Day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Rubric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Pillar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Content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Monday 18:30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Archives</w:t>
            </w:r>
          </w:p>
        </w:tc>
        <w:tc>
          <w:p>
            <w:pPr>
              <w:pStyle w:val="Compact"/>
              <w:jc w:val="left"/>
            </w:pPr>
            <w:r>
              <w:t xml:space="preserve">Maisons</w:t>
            </w:r>
          </w:p>
        </w:tc>
        <w:tc>
          <w:p>
            <w:pPr>
              <w:pStyle w:val="Compact"/>
              <w:jc w:val="left"/>
            </w:pPr>
            <w:r>
              <w:t xml:space="preserve">Manufacture stories: independence, succession, crises, revivals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Wednesday 12:30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Atelier</w:t>
            </w:r>
          </w:p>
        </w:tc>
        <w:tc>
          <w:p>
            <w:pPr>
              <w:pStyle w:val="Compact"/>
              <w:jc w:val="left"/>
            </w:pPr>
            <w:r>
              <w:t xml:space="preserve">Craft</w:t>
            </w:r>
          </w:p>
        </w:tc>
        <w:tc>
          <w:p>
            <w:pPr>
              <w:pStyle w:val="Compact"/>
              <w:jc w:val="left"/>
            </w:pPr>
            <w:r>
              <w:t xml:space="preserve">The</w:t>
            </w:r>
            <w:r>
              <w:t xml:space="preserve"> </w:t>
            </w:r>
            <w:r>
              <w:t xml:space="preserve">“</w:t>
            </w:r>
            <w:r>
              <w:t xml:space="preserve">how it is made</w:t>
            </w:r>
            <w:r>
              <w:t xml:space="preserve">”</w:t>
            </w:r>
            <w:r>
              <w:t xml:space="preserve">: calibres, dials, finishing, métiers d’art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Friday 18:30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Provenance</w:t>
            </w:r>
          </w:p>
        </w:tc>
        <w:tc>
          <w:p>
            <w:pPr>
              <w:pStyle w:val="Compact"/>
              <w:jc w:val="left"/>
            </w:pPr>
            <w:r>
              <w:t xml:space="preserve">Collecting</w:t>
            </w:r>
          </w:p>
        </w:tc>
        <w:tc>
          <w:p>
            <w:pPr>
              <w:pStyle w:val="Compact"/>
              <w:jc w:val="left"/>
            </w:pPr>
            <w:r>
              <w:t xml:space="preserve">Serials, papers, waiting lists, sealed sales, drop culture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Thursday 09:00</w:t>
            </w:r>
          </w:p>
        </w:tc>
        <w:tc>
          <w:p>
            <w:pPr>
              <w:pStyle w:val="Compact"/>
              <w:jc w:val="left"/>
            </w:pPr>
            <w:r>
              <w:t xml:space="preserve">LinkedIn (no rubric)</w:t>
            </w:r>
          </w:p>
        </w:tc>
        <w:tc>
          <w:p>
            <w:pPr>
              <w:pStyle w:val="Compact"/>
              <w:jc w:val="left"/>
            </w:pPr>
            <w:r>
              <w:t xml:space="preserve">Industry</w:t>
            </w:r>
          </w:p>
        </w:tc>
        <w:tc>
          <w:p>
            <w:pPr>
              <w:pStyle w:val="Compact"/>
              <w:jc w:val="left"/>
            </w:pPr>
            <w:r>
              <w:t xml:space="preserve">Distribution, grey market, D2C, verifiable scarcity.</w:t>
            </w:r>
            <w:r>
              <w:t xml:space="preserve"> </w:t>
            </w:r>
            <w:r>
              <w:rPr>
                <w:b/>
              </w:rPr>
              <w:t xml:space="preserve">Bilingual: FR first (Romandy/French maison target), EN below in the same post</w:t>
            </w:r>
            <w:r>
              <w:t xml:space="preserve"> </w:t>
            </w:r>
            <w:r>
              <w:t xml:space="preserve">(decided 2026-06-12)</w:t>
            </w:r>
          </w:p>
        </w:tc>
      </w:tr>
    </w:tbl>
    <w:p>
      <w:pPr>
        <w:pStyle w:val="BodyText"/>
      </w:pPr>
      <w:r>
        <w:t xml:space="preserve">Each card’s kicker carries the rubric name (replaces generic kickers). X reposts the day’s IG post at 19:00 in short form. The installed ritual prepares the future Thursday 18:00 appointment (drop reveals).</w:t>
      </w:r>
    </w:p>
    <w:p>
      <w:pPr>
        <w:pStyle w:val="Heading2"/>
      </w:pPr>
      <w:bookmarkStart w:id="23" w:name="X37fa203ddb1ab941e5a570bafe2de4093de487e"/>
      <w:r>
        <w:t xml:space="preserve">Progressive seeding (build toward the tease)</w:t>
      </w:r>
      <w:bookmarkEnd w:id="23"/>
    </w:p>
    <w:p>
      <w:pPr>
        <w:pStyle w:val="FirstParagraph"/>
      </w:pPr>
      <w:r>
        <w:t xml:space="preserve">The Provenance pillar is the Trojan horse: every post makes the reveal obvious in hindsight.</w:t>
      </w:r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Tier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Weeks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Provenance dosage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Themes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 · Credibility</w:t>
            </w:r>
          </w:p>
        </w:tc>
        <w:tc>
          <w:p>
            <w:pPr>
              <w:pStyle w:val="Compact"/>
              <w:jc w:val="left"/>
            </w:pPr>
            <w:r>
              <w:t xml:space="preserve">15/06 → 05/07</w:t>
            </w:r>
          </w:p>
        </w:tc>
        <w:tc>
          <w:p>
            <w:pPr>
              <w:pStyle w:val="Compact"/>
              <w:jc w:val="left"/>
            </w:pPr>
            <w:r>
              <w:t xml:space="preserve">1 post/wk (Friday)</w:t>
            </w:r>
          </w:p>
        </w:tc>
        <w:tc>
          <w:p>
            <w:pPr>
              <w:pStyle w:val="Compact"/>
              <w:jc w:val="left"/>
            </w:pPr>
            <w:r>
              <w:t xml:space="preserve">Serials, provenance, waiting lists: the problem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 · Tension</w:t>
            </w:r>
          </w:p>
        </w:tc>
        <w:tc>
          <w:p>
            <w:pPr>
              <w:pStyle w:val="Compact"/>
              <w:jc w:val="left"/>
            </w:pPr>
            <w:r>
              <w:t xml:space="preserve">06/07 → 02/08</w:t>
            </w:r>
          </w:p>
        </w:tc>
        <w:tc>
          <w:p>
            <w:pPr>
              <w:pStyle w:val="Compact"/>
              <w:jc w:val="left"/>
            </w:pPr>
            <w:r>
              <w:t xml:space="preserve">1 Friday + other rubrics drift toward scarcity</w:t>
            </w:r>
          </w:p>
        </w:tc>
        <w:tc>
          <w:p>
            <w:pPr>
              <w:pStyle w:val="Compact"/>
              <w:jc w:val="left"/>
            </w:pPr>
            <w:r>
              <w:t xml:space="preserve">Sealed sales, drop culture, uniform pricing in auction history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 · Pre-tease</w:t>
            </w:r>
          </w:p>
        </w:tc>
        <w:tc>
          <w:p>
            <w:pPr>
              <w:pStyle w:val="Compact"/>
              <w:jc w:val="left"/>
            </w:pPr>
            <w:r>
              <w:t xml:space="preserve">03/08 → 30/08</w:t>
            </w:r>
          </w:p>
        </w:tc>
        <w:tc>
          <w:p>
            <w:pPr>
              <w:pStyle w:val="Compact"/>
              <w:jc w:val="left"/>
            </w:pPr>
            <w:r>
              <w:t xml:space="preserve">Dominant</w:t>
            </w:r>
          </w:p>
        </w:tc>
        <w:tc>
          <w:p>
            <w:pPr>
              <w:pStyle w:val="Compact"/>
              <w:jc w:val="left"/>
            </w:pPr>
            <w:r>
              <w:t xml:space="preserve">The mechanics of trust: verifiable scarcity, sealed envelopes, number 001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Tease</w:t>
            </w:r>
          </w:p>
        </w:tc>
        <w:tc>
          <w:p>
            <w:pPr>
              <w:pStyle w:val="Compact"/>
              <w:jc w:val="left"/>
            </w:pPr>
            <w:r>
              <w:t xml:space="preserve">31/08 → 16/09</w:t>
            </w:r>
          </w:p>
        </w:tc>
        <w:tc>
          <w:p>
            <w:pPr>
              <w:pStyle w:val="Compact"/>
              <w:jc w:val="left"/>
            </w:pPr>
            <w:r>
              <w:t xml:space="preserve">Exclusive, dark visual switch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№ 001</w:t>
            </w:r>
            <w:r>
              <w:t xml:space="preserve">”</w:t>
            </w:r>
            <w:r>
              <w:t xml:space="preserve">, countdown, wax seals, no explanation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Reveal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Thursday 17/09, 18:00</w:t>
            </w:r>
            <w:r>
              <w:t xml:space="preserve"> </w:t>
            </w:r>
            <w:r>
              <w:t xml:space="preserve">⚠️ to confirm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Drop calendar + mechanism in one carousel + piece № 001 + newsletter</w:t>
            </w:r>
          </w:p>
        </w:tc>
      </w:tr>
    </w:tbl>
    <w:p>
      <w:pPr>
        <w:pStyle w:val="BodyText"/>
      </w:pPr>
      <w:r>
        <w:t xml:space="preserve">Decision: trigger =</w:t>
      </w:r>
      <w:r>
        <w:t xml:space="preserve"> </w:t>
      </w:r>
      <w:r>
        <w:rPr>
          <w:b/>
        </w:rPr>
        <w:t xml:space="preserve">fixed date</w:t>
      </w:r>
      <w:r>
        <w:t xml:space="preserve">. Any product slip (Stripe key, drop 001 sourcing, site) must be flagged before 17/08 (D-30) to push the whole thing one week.</w:t>
      </w:r>
    </w:p>
    <w:p>
      <w:pPr>
        <w:pStyle w:val="Heading2"/>
      </w:pPr>
      <w:bookmarkStart w:id="24" w:name="visual-system"/>
      <w:r>
        <w:t xml:space="preserve">Visual system</w:t>
      </w:r>
      <w:bookmarkEnd w:id="24"/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Typographic cards</w:t>
      </w:r>
      <w:r>
        <w:t xml:space="preserve"> </w:t>
      </w:r>
      <w:r>
        <w:t xml:space="preserve">(signature): thesis posts. Light during stealth. Template in</w:t>
      </w:r>
      <w:r>
        <w:t xml:space="preserve"> </w:t>
      </w:r>
      <w:r>
        <w:rPr>
          <w:rStyle w:val="VerbatimChar"/>
        </w:rPr>
        <w:t xml:space="preserve">social-kit.html</w:t>
      </w:r>
      <w:r>
        <w:t xml:space="preserve">. Each card carries a</w:t>
      </w:r>
      <w:r>
        <w:t xml:space="preserve"> </w:t>
      </w:r>
      <w:r>
        <w:t xml:space="preserve">“</w:t>
      </w:r>
      <w:r>
        <w:t xml:space="preserve">technical plate</w:t>
      </w:r>
      <w:r>
        <w:t xml:space="preserve">”</w:t>
      </w:r>
      <w:r>
        <w:t xml:space="preserve"> </w:t>
      </w:r>
      <w:r>
        <w:t xml:space="preserve">watermark (Fig. 01, 02… numbered continuously) in the style of an old watchmaking treatise, with FR annotations and a motif tied to the post’s subject.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Macro photos</w:t>
      </w:r>
      <w:r>
        <w:t xml:space="preserve"> </w:t>
      </w:r>
      <w:r>
        <w:t xml:space="preserve">(reach): 1-2 per week alternating within the rubrics, never the same day as a card. Dials, calibres, serial engravings. Desaturated, warm light, never a lifestyle wristshot. Sources: Unsplash/Pexels (verify license) then partner-maison photos. Caption identical to the card system.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Tease switch</w:t>
      </w:r>
      <w:r>
        <w:t xml:space="preserve">: everything goes dark (ink + champagne) on 31/08. The visual break IS the signal.</w:t>
      </w:r>
    </w:p>
    <w:p>
      <w:pPr>
        <w:pStyle w:val="Heading2"/>
      </w:pPr>
      <w:bookmarkStart w:id="25" w:name="writing-rules"/>
      <w:r>
        <w:t xml:space="preserve">Writing rules</w:t>
      </w:r>
      <w:bookmarkEnd w:id="25"/>
    </w:p>
    <w:p>
      <w:pPr>
        <w:numPr>
          <w:ilvl w:val="0"/>
          <w:numId w:val="1002"/>
        </w:numPr>
        <w:pStyle w:val="Compact"/>
      </w:pPr>
      <w:r>
        <w:t xml:space="preserve">Short sentences. We state. Never an exclamation mark, never an emoji in the feed, no em dashes.</w:t>
      </w:r>
    </w:p>
    <w:p>
      <w:pPr>
        <w:numPr>
          <w:ilvl w:val="0"/>
          <w:numId w:val="1002"/>
        </w:numPr>
        <w:pStyle w:val="Compact"/>
      </w:pPr>
      <w:r>
        <w:t xml:space="preserve">Every post ends on a closing line, not a CTA. No</w:t>
      </w:r>
      <w:r>
        <w:t xml:space="preserve"> </w:t>
      </w:r>
      <w:r>
        <w:t xml:space="preserve">“</w:t>
      </w:r>
      <w:r>
        <w:t xml:space="preserve">follow for more</w:t>
      </w:r>
      <w:r>
        <w:t xml:space="preserve">”</w:t>
      </w:r>
      <w:r>
        <w:t xml:space="preserve">, no</w:t>
      </w:r>
      <w:r>
        <w:t xml:space="preserve"> </w:t>
      </w:r>
      <w:r>
        <w:t xml:space="preserve">“</w:t>
      </w:r>
      <w:r>
        <w:t xml:space="preserve">what do you think?</w:t>
      </w:r>
      <w:r>
        <w:t xml:space="preserve">”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Stealth bans: the words</w:t>
      </w:r>
      <w:r>
        <w:t xml:space="preserve"> </w:t>
      </w:r>
      <w:r>
        <w:t xml:space="preserve">“</w:t>
      </w:r>
      <w:r>
        <w:t xml:space="preserve">platform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marketplace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launch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startup</w:t>
      </w:r>
      <w:r>
        <w:t xml:space="preserve">”</w:t>
      </w:r>
      <w:r>
        <w:t xml:space="preserve">, any mention of the sealed-bid/uniform-price mechanism before tier 3, any link to the site before reveal.</w:t>
      </w:r>
    </w:p>
    <w:p>
      <w:pPr>
        <w:numPr>
          <w:ilvl w:val="0"/>
          <w:numId w:val="1002"/>
        </w:numPr>
        <w:pStyle w:val="Compact"/>
      </w:pPr>
      <w:r>
        <w:t xml:space="preserve">Standard reply in comments if asked who we are:</w:t>
      </w:r>
      <w:r>
        <w:t xml:space="preserve"> </w:t>
      </w:r>
      <w:r>
        <w:t xml:space="preserve">“</w:t>
      </w:r>
      <w:r>
        <w:t xml:space="preserve">Field notes on watchmaking. The rest, in time.</w:t>
      </w:r>
      <w:r>
        <w:t xml:space="preserve">”</w:t>
      </w:r>
    </w:p>
    <w:p>
      <w:pPr>
        <w:numPr>
          <w:ilvl w:val="0"/>
          <w:numId w:val="1002"/>
        </w:numPr>
        <w:pStyle w:val="Compact"/>
      </w:pPr>
      <w:r>
        <w:t xml:space="preserve">LinkedIn may go one notch further (</w:t>
      </w:r>
      <w:r>
        <w:t xml:space="preserve">“</w:t>
      </w:r>
      <w:r>
        <w:t xml:space="preserve">some of us are working on exactly that</w:t>
      </w:r>
      <w:r>
        <w:t xml:space="preserve">”</w:t>
      </w:r>
      <w:r>
        <w:t xml:space="preserve">), never more.</w:t>
      </w:r>
    </w:p>
    <w:p>
      <w:pPr>
        <w:pStyle w:val="Heading2"/>
      </w:pPr>
      <w:bookmarkStart w:id="26" w:name="validation-loop"/>
      <w:r>
        <w:t xml:space="preserve">Validation loop</w:t>
      </w:r>
      <w:bookmarkEnd w:id="26"/>
    </w:p>
    <w:p>
      <w:pPr>
        <w:pStyle w:val="FirstParagraph"/>
      </w:pPr>
      <w:r>
        <w:t xml:space="preserve">Scheduled task every</w:t>
      </w:r>
      <w:r>
        <w:t xml:space="preserve"> </w:t>
      </w:r>
      <w:r>
        <w:rPr>
          <w:b/>
        </w:rPr>
        <w:t xml:space="preserve">Sunday 18:00</w:t>
      </w:r>
      <w:r>
        <w:t xml:space="preserve">: review of the coming week, each post visualized (caption + visual), explicit approval from Raph before any scheduling. Nothing goes out without an OK. Manual scheduling in Metricool/Buffer after approval.</w:t>
      </w:r>
    </w:p>
    <w:p>
      <w:pPr>
        <w:pStyle w:val="Heading2"/>
      </w:pPr>
      <w:bookmarkStart w:id="27" w:name="Xe4479b42b8946423e1a160139db2632967d7806"/>
      <w:r>
        <w:t xml:space="preserve">KPIs (checkpoint every 2 weeks, at the end of each batch)</w:t>
      </w:r>
      <w:bookmarkEnd w:id="27"/>
    </w:p>
    <w:p>
      <w:pPr>
        <w:numPr>
          <w:ilvl w:val="0"/>
          <w:numId w:val="1003"/>
        </w:numPr>
        <w:pStyle w:val="Compact"/>
      </w:pPr>
      <w:r>
        <w:t xml:space="preserve">IG: qualified followers (no pods, no buys), saves/post (the save is the authority signal), reach of cards vs photos.</w:t>
      </w:r>
    </w:p>
    <w:p>
      <w:pPr>
        <w:numPr>
          <w:ilvl w:val="0"/>
          <w:numId w:val="1003"/>
        </w:numPr>
        <w:pStyle w:val="Compact"/>
      </w:pPr>
      <w:r>
        <w:t xml:space="preserve">Newsletter: signups (as soon as the capture landing is live, link in bio).</w:t>
      </w:r>
    </w:p>
    <w:p>
      <w:pPr>
        <w:numPr>
          <w:ilvl w:val="0"/>
          <w:numId w:val="1003"/>
        </w:numPr>
        <w:pStyle w:val="Compact"/>
      </w:pPr>
      <w:r>
        <w:t xml:space="preserve">Target before tease: ~800-1000 IG followers + 150 emails. If far off on 03/08, we discuss (the fixed date stays priority, but we adjust amplification: partnerships, friendly accounts, possible boost budget).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2026-06-18T14:00:10Z</dcterms:created>
  <dcterms:modified xsi:type="dcterms:W3CDTF">2026-06-18T14:00:10Z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