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E77" w:rsidRDefault="005D1891" w:rsidP="00AC2E77">
      <w:pPr>
        <w:jc w:val="center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Instructions for </w:t>
      </w:r>
      <w:r w:rsidR="00AC2E77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Data Analysis Assignment</w:t>
      </w:r>
      <w:r w:rsidR="009B4ECF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Part</w:t>
      </w:r>
      <w:r w:rsidR="00AC2E77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I</w:t>
      </w:r>
    </w:p>
    <w:p w:rsidR="009B4ECF" w:rsidRDefault="009B4ECF" w:rsidP="009B4ECF">
      <w:pPr>
        <w:rPr>
          <w:rFonts w:ascii="Times New Roman" w:hAnsi="Times New Roman" w:cs="Times New Roman"/>
          <w:color w:val="3C3C3C"/>
          <w:sz w:val="28"/>
          <w:szCs w:val="28"/>
          <w:shd w:val="clear" w:color="auto" w:fill="FAFAFA"/>
        </w:rPr>
      </w:pPr>
    </w:p>
    <w:p w:rsidR="008758DC" w:rsidRPr="00874E84" w:rsidRDefault="003D56AA" w:rsidP="007D5935">
      <w:pP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 w:rsidRPr="00874E8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Purpose</w:t>
      </w:r>
      <w:r w:rsidR="00271B2D" w:rsidRPr="00874E8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s</w:t>
      </w:r>
      <w:r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: This</w:t>
      </w:r>
      <w:r w:rsidR="001460E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D</w:t>
      </w:r>
      <w:r w:rsidR="007D5935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ata </w:t>
      </w:r>
      <w:r w:rsidR="001460E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</w:t>
      </w:r>
      <w:r w:rsidR="007D5935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nalysis </w:t>
      </w:r>
      <w:r w:rsidR="001460E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Assignment will </w:t>
      </w:r>
      <w:r w:rsidR="0099369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require</w:t>
      </w:r>
      <w:r w:rsidR="001460E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you to </w:t>
      </w:r>
      <w:r w:rsidR="00551E7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 </w:t>
      </w:r>
    </w:p>
    <w:p w:rsidR="008758DC" w:rsidRPr="00874E84" w:rsidRDefault="001209FD" w:rsidP="00AA1D17">
      <w:pPr>
        <w:ind w:lef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1.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9369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creen stocks meeting certain criteria and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extract 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historical</w:t>
      </w:r>
      <w:r w:rsidR="00E40CA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price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data from 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Bloomberg terminal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8088C" w:rsidRP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 short instruction video </w:t>
      </w:r>
      <w:r w:rsidR="007C0F9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of how to use relevant Bloomberg functions </w:t>
      </w:r>
      <w:r w:rsidR="0098088C" w:rsidRP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is posted in Moodle.</w:t>
      </w:r>
    </w:p>
    <w:p w:rsidR="008758DC" w:rsidRPr="00874E84" w:rsidRDefault="001209FD" w:rsidP="00AA1D17">
      <w:pPr>
        <w:ind w:lef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2.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Calculate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551E7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stock’s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returns,</w:t>
      </w:r>
      <w:r w:rsidR="00551E7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standard deviation, covariance with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</w:t>
      </w:r>
      <w:r w:rsidR="00551E7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market index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and the Sharpe ratio of a portfolio. </w:t>
      </w:r>
    </w:p>
    <w:p w:rsidR="00874E84" w:rsidRDefault="001209FD" w:rsidP="00AA1D17">
      <w:pPr>
        <w:ind w:left="360"/>
        <w:rPr>
          <w:rFonts w:ascii="Times New Roman" w:hAnsi="Times New Roman" w:cs="Times New Roman"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3.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Apply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</w:t>
      </w:r>
      <w:r w:rsidR="00465E73" w:rsidRPr="00B710AD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Single Index</w:t>
      </w:r>
      <w:r w:rsidR="009B4ECF" w:rsidRPr="00B710AD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 xml:space="preserve"> </w:t>
      </w:r>
      <w:r w:rsidR="00465E73" w:rsidRPr="00B710AD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M</w:t>
      </w:r>
      <w:r w:rsidR="009B4ECF" w:rsidRPr="00B710AD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odel</w:t>
      </w:r>
      <w:r w:rsidR="009B4ECF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to </w:t>
      </w:r>
      <w:r w:rsidR="00465E73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estimate </w:t>
      </w:r>
      <w:r w:rsidR="00271B2D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 </w:t>
      </w:r>
      <w:r w:rsidR="00465E73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</w:t>
      </w:r>
      <w:r w:rsidR="00271B2D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’s</w:t>
      </w:r>
      <w:r w:rsidR="00465E73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beta</w:t>
      </w:r>
      <w:r w:rsidR="00271B2D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systematic risk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8758DC" w:rsidRPr="00874E8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and nonsystematic risk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</w:p>
    <w:p w:rsidR="005C70FD" w:rsidRDefault="005C70FD" w:rsidP="00AA1D17">
      <w:pPr>
        <w:ind w:right="720"/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:rsidR="00455275" w:rsidRPr="00A3285E" w:rsidRDefault="00421F74" w:rsidP="00AA1D17">
      <w:pPr>
        <w:ind w:right="720"/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September</w:t>
      </w:r>
      <w:r w:rsidR="00076FFC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30</w:t>
      </w:r>
      <w:r w:rsidR="00AE142A" w:rsidRPr="00AE142A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: 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E</w:t>
      </w:r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nter your 3 stocks in Google Sheets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hyperlink r:id="rId5" w:history="1">
        <w:r w:rsidR="005C70FD" w:rsidRPr="005C70F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AFA"/>
          </w:rPr>
          <w:t>https://docs.google.com/spreadsheets/d/1LUUlT4E9GS2sPELduYMhBk7F5QtWihVPoKwWjb9yyoo/edit#gid=0</w:t>
        </w:r>
      </w:hyperlink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or link 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through Moodle</w:t>
      </w:r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1460E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There will be </w:t>
      </w:r>
      <w:r w:rsidR="001460E1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a</w:t>
      </w:r>
      <w:r w:rsidR="00AE142A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 </w:t>
      </w:r>
      <w:r w:rsidR="005C2688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2</w:t>
      </w:r>
      <w:r w:rsidR="00AE142A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-point deduction for each </w:t>
      </w:r>
      <w:r w:rsidR="005C2688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day </w:t>
      </w:r>
      <w:r w:rsidR="00AE142A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of late submission</w:t>
      </w:r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F073A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Your first two stocks can’t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F073A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be exactly the same as someone else’s</w:t>
      </w:r>
      <w:r w:rsidR="00AA1D1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AA1D17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It is first come, first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get</w:t>
      </w:r>
      <w:r w:rsidR="00AA1D17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Check the Google Sheet before you </w:t>
      </w:r>
      <w:r w:rsidR="00D24A2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pick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the </w:t>
      </w:r>
      <w:r w:rsidR="00D24A20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three 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stocks. 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If someone has </w:t>
      </w:r>
      <w:r w:rsidR="00AA1D1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entered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AA1D17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Stocks 1 and 2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in Google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Sheets</w:t>
      </w:r>
      <w:r w:rsid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that are identical to your </w:t>
      </w:r>
      <w:r w:rsidR="00F073A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planned choices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455275" w:rsidRP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you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55275" w:rsidRPr="008177C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must replace </w:t>
      </w:r>
      <w:r w:rsidR="0045527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one</w:t>
      </w:r>
      <w:r w:rsidR="00455275" w:rsidRPr="008177C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of 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your</w:t>
      </w:r>
      <w:r w:rsidR="00455275" w:rsidRPr="008177C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initial </w:t>
      </w:r>
      <w:r w:rsidR="0045527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two</w:t>
      </w:r>
      <w:r w:rsidR="00AA1D17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stocks</w:t>
      </w:r>
      <w:r w:rsidR="00455275" w:rsidRP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</w:p>
    <w:p w:rsidR="00AE142A" w:rsidRPr="00AE142A" w:rsidRDefault="00421F74" w:rsidP="00AA1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October</w:t>
      </w:r>
      <w:r w:rsidR="00AE142A" w:rsidRPr="00AE142A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31</w:t>
      </w:r>
      <w:r w:rsidR="00AE142A" w:rsidRPr="00AE142A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: 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ubmit Assignment I in Moodle</w:t>
      </w:r>
      <w:r w:rsid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657F8B" w:rsidRPr="00DC34B5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There will be</w:t>
      </w:r>
      <w:r w:rsidR="001460E1" w:rsidRPr="00DC34B5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 </w:t>
      </w:r>
      <w:r w:rsidR="005C2688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a </w:t>
      </w:r>
      <w:r w:rsidR="005C2688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2</w:t>
      </w:r>
      <w:r w:rsidR="005C2688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-point deduction for each </w:t>
      </w:r>
      <w:r w:rsidR="005C2688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 xml:space="preserve">day </w:t>
      </w:r>
      <w:r w:rsidR="005C2688" w:rsidRPr="00AA1D17">
        <w:rPr>
          <w:rFonts w:ascii="Times New Roman" w:hAnsi="Times New Roman" w:cs="Times New Roman"/>
          <w:color w:val="FF0000"/>
          <w:sz w:val="24"/>
          <w:szCs w:val="24"/>
          <w:shd w:val="clear" w:color="auto" w:fill="FAFAFA"/>
        </w:rPr>
        <w:t>of late submission</w:t>
      </w:r>
      <w:r w:rsidR="00AE142A" w:rsidRP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</w:p>
    <w:p w:rsidR="00B2089B" w:rsidRDefault="00B2089B" w:rsidP="00496E32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:rsidR="00874E84" w:rsidRDefault="00AE142A" w:rsidP="00496E32">
      <w:p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 w:rsidRPr="00AE142A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Instructions</w:t>
      </w:r>
    </w:p>
    <w:p w:rsidR="00657F8B" w:rsidRPr="00657F8B" w:rsidRDefault="00E40CA2" w:rsidP="000D49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You must have a Bloomberg login to do this assignment</w:t>
      </w:r>
      <w:r w:rsidR="00657F8B" w:rsidRPr="00657F8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B208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Any web page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B208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free </w:t>
      </w:r>
      <w:r w:rsidR="00B208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internet source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B208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do not suffice.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Read</w:t>
      </w:r>
      <w:r w:rsidR="005C70F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“How to create a terminal login” in Moodle.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Since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n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ew </w:t>
      </w:r>
      <w:r w:rsidR="00B2089B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Bloomberg 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account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need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24 hours to get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activated and there is a cap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on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number of concurrent users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DO NOT wait until the </w:t>
      </w:r>
      <w:r w:rsidR="00421F7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due day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of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21F7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September 30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to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look for</w:t>
      </w:r>
      <w:r w:rsidR="00D24A20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your stocks!</w:t>
      </w:r>
    </w:p>
    <w:p w:rsidR="00657F8B" w:rsidRPr="00657F8B" w:rsidRDefault="00657F8B" w:rsidP="00455275">
      <w:pPr>
        <w:spacing w:line="240" w:lineRule="auto"/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:rsidR="0098088C" w:rsidRPr="00B2089B" w:rsidRDefault="00657F8B" w:rsidP="009448BB">
      <w:pPr>
        <w:pStyle w:val="ListParagraph"/>
        <w:numPr>
          <w:ilvl w:val="0"/>
          <w:numId w:val="1"/>
        </w:numPr>
        <w:ind w:right="360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Screen</w:t>
      </w:r>
      <w:r w:rsidR="0045527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ing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 w:rsid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to find</w:t>
      </w:r>
      <w:r w:rsidR="009448BB" w:rsidRP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three </w:t>
      </w:r>
      <w:r w:rsid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qualified </w:t>
      </w:r>
      <w:r w:rsidR="009448BB" w:rsidRPr="0045527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stocks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. </w:t>
      </w:r>
      <w:r w:rsidR="00B2089B" w:rsidRPr="00B2089B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AFAFA"/>
        </w:rPr>
        <w:t>There will be a 5-point deduction for each unqualified item.</w:t>
      </w:r>
    </w:p>
    <w:p w:rsidR="0008348A" w:rsidRPr="0098088C" w:rsidRDefault="00657F8B" w:rsidP="0098088C">
      <w:pPr>
        <w:ind w:right="360"/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  <w:r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Type</w:t>
      </w:r>
      <w:r w:rsidR="00C430E8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proofErr w:type="spellStart"/>
      <w:r w:rsidR="00455275" w:rsidRPr="0098088C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EQS</w:t>
      </w:r>
      <w:proofErr w:type="spellEnd"/>
      <w:r w:rsid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</w:t>
      </w:r>
      <w:r w:rsidR="00221B2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5527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equity</w:t>
      </w:r>
      <w:r w:rsidR="00221B2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screening function</w:t>
      </w:r>
      <w:r w:rsid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221B2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1460E1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in the command line, 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specify the criteria (see the underlined requirements below)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76B47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and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then</w:t>
      </w:r>
      <w:r w:rsidR="001460E1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click</w:t>
      </w:r>
      <w:r w:rsidR="00076B47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76B47" w:rsidRPr="0098088C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WATC</w:t>
      </w:r>
      <w:r w:rsidR="00076B47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1460E1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in the bottom right of the screen 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to </w:t>
      </w:r>
      <w:r w:rsidR="00221B2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display the </w:t>
      </w:r>
      <w:r w:rsidR="001460E1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list of qualified stocks</w:t>
      </w:r>
      <w:r w:rsidR="002029EF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496E32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448B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All three </w:t>
      </w:r>
      <w:r w:rsidR="002029EF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stocks </w:t>
      </w:r>
      <w:r w:rsidR="00810A7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must </w:t>
      </w:r>
      <w:r w:rsidR="00E7266A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have price </w:t>
      </w:r>
      <w:r w:rsidR="00810A7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data</w:t>
      </w:r>
      <w:r w:rsidR="00E7266A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9144E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for</w:t>
      </w:r>
      <w:r w:rsidR="0009144E" w:rsidRPr="0098088C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 w:rsidR="00421F7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1</w:t>
      </w:r>
      <w:r w:rsidR="007454A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</w:t>
      </w:r>
      <w:r w:rsidR="00421F7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/1/</w:t>
      </w:r>
      <w:r w:rsidR="00E7266A" w:rsidRPr="0098088C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201</w:t>
      </w:r>
      <w:r w:rsidR="007454A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4</w:t>
      </w:r>
      <w:r w:rsidR="0009144E" w:rsidRPr="0098088C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-</w:t>
      </w:r>
      <w:r w:rsidR="00421F7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1</w:t>
      </w:r>
      <w:r w:rsidR="007454A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</w:t>
      </w:r>
      <w:r w:rsidR="00421F7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/31/</w:t>
      </w:r>
      <w:r w:rsidR="0009144E" w:rsidRPr="0098088C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20</w:t>
      </w:r>
      <w:r w:rsidR="007454A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19</w:t>
      </w:r>
      <w:r w:rsidR="00455275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8D244B" w:rsidRPr="0098088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</w:p>
    <w:p w:rsidR="00480952" w:rsidRPr="001D665E" w:rsidRDefault="004C17EB" w:rsidP="00735E03">
      <w:pPr>
        <w:pStyle w:val="ListParagraph"/>
        <w:numPr>
          <w:ilvl w:val="0"/>
          <w:numId w:val="2"/>
        </w:numPr>
        <w:spacing w:before="240"/>
        <w:ind w:right="450" w:hanging="86"/>
        <w:contextualSpacing w:val="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lastRenderedPageBreak/>
        <w:t>Stock 1</w:t>
      </w:r>
      <w:r w:rsidR="007A34D9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C1F4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must</w:t>
      </w:r>
      <w:r w:rsidR="00D72B59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be</w:t>
      </w:r>
      <w:r w:rsidR="007B4F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</w:t>
      </w:r>
      <w:r w:rsidR="008C1F4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74E84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large </w:t>
      </w:r>
      <w:r w:rsidR="008C1F4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US </w:t>
      </w:r>
      <w:r w:rsidR="009448B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value</w:t>
      </w:r>
      <w:r w:rsidR="004317AF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stock</w:t>
      </w:r>
      <w:r w:rsidR="004A136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A136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creening criteria: </w:t>
      </w:r>
      <w:r w:rsidR="00404C23" w:rsidRPr="001D665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S&amp;P 500</w:t>
      </w:r>
      <w:r w:rsidR="00404C23" w:rsidRPr="001D665E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, </w:t>
      </w:r>
      <w:r w:rsidR="007A34D9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PE</w:t>
      </w:r>
      <w:r w:rsidR="00734382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CF26D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&lt;</w:t>
      </w:r>
      <w:r w:rsidR="00FC7DC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=</w:t>
      </w:r>
      <w:r w:rsidR="00CF26D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</w:t>
      </w:r>
      <w:r w:rsidR="00FC7DC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8</w:t>
      </w:r>
      <w:r w:rsidR="00CF26D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1D66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proofErr w:type="spellStart"/>
      <w:r w:rsidR="0098088C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dvd</w:t>
      </w:r>
      <w:proofErr w:type="spellEnd"/>
      <w:r w:rsidR="00E572BA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 xml:space="preserve"> </w:t>
      </w:r>
      <w:proofErr w:type="spellStart"/>
      <w:r w:rsidR="0098088C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ind</w:t>
      </w:r>
      <w:proofErr w:type="spellEnd"/>
      <w:r w:rsidR="00AD764B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 xml:space="preserve"> </w:t>
      </w:r>
      <w:proofErr w:type="spellStart"/>
      <w:r w:rsidR="00E572BA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yld</w:t>
      </w:r>
      <w:proofErr w:type="spellEnd"/>
      <w:r w:rsidR="00E572BA" w:rsidRPr="001D665E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 </w:t>
      </w:r>
      <w:r w:rsidR="001D66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(recent dividend yield) </w:t>
      </w:r>
      <w:r w:rsidR="00CF26D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&gt;</w:t>
      </w:r>
      <w:r w:rsidR="00FC7DC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=</w:t>
      </w:r>
      <w:r w:rsidR="00CF26D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3%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076FFC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1D665E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IPO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before</w:t>
      </w:r>
      <w:r w:rsidR="00FC7DC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221B2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12/</w:t>
      </w:r>
      <w:r w:rsidR="0045372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1/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201</w:t>
      </w:r>
      <w:r w:rsidR="004A136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4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</w:p>
    <w:p w:rsidR="00193F5E" w:rsidRPr="001D665E" w:rsidRDefault="004C17EB" w:rsidP="00735E03">
      <w:pPr>
        <w:pStyle w:val="ListParagraph"/>
        <w:numPr>
          <w:ilvl w:val="0"/>
          <w:numId w:val="2"/>
        </w:numPr>
        <w:spacing w:before="240"/>
        <w:ind w:right="450" w:hanging="90"/>
        <w:contextualSpacing w:val="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 2</w:t>
      </w:r>
      <w:r w:rsidR="007A34D9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9448B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must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be a </w:t>
      </w:r>
      <w:r w:rsidR="00874E84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small </w:t>
      </w:r>
      <w:r w:rsidR="005C268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US quality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stock</w:t>
      </w:r>
      <w:r w:rsidR="004A136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A136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creen</w:t>
      </w:r>
      <w:r w:rsidR="009448B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ing</w:t>
      </w:r>
      <w:r w:rsidR="00E726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criteria</w:t>
      </w:r>
      <w:r w:rsidR="00874E84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: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74E84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Index</w:t>
      </w:r>
      <w:r w:rsidR="00874E84" w:rsidRPr="001D665E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: </w:t>
      </w:r>
      <w:proofErr w:type="spellStart"/>
      <w:r w:rsidR="002E60CE" w:rsidRPr="001D665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RTY</w:t>
      </w:r>
      <w:proofErr w:type="spellEnd"/>
      <w:r w:rsidR="002E60C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(Russell 2000)</w:t>
      </w:r>
      <w:r w:rsidR="00874E84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BE7121" w:rsidRPr="001D665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RO</w:t>
      </w:r>
      <w:r w:rsidR="00421F74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E</w:t>
      </w:r>
      <w:r w:rsidR="00814316" w:rsidRPr="001D665E">
        <w:rPr>
          <w:rFonts w:ascii="Times New Roman" w:hAnsi="Times New Roman" w:cs="Times New Roman"/>
          <w:sz w:val="24"/>
          <w:szCs w:val="24"/>
        </w:rPr>
        <w:t>&gt;</w:t>
      </w:r>
      <w:r w:rsidR="002E60CE" w:rsidRPr="001D665E">
        <w:rPr>
          <w:rFonts w:ascii="Times New Roman" w:hAnsi="Times New Roman" w:cs="Times New Roman"/>
          <w:sz w:val="24"/>
          <w:szCs w:val="24"/>
        </w:rPr>
        <w:t>=</w:t>
      </w:r>
      <w:r w:rsidR="00BE7121" w:rsidRPr="001D665E">
        <w:rPr>
          <w:rFonts w:ascii="Times New Roman" w:hAnsi="Times New Roman" w:cs="Times New Roman"/>
          <w:sz w:val="24"/>
          <w:szCs w:val="24"/>
        </w:rPr>
        <w:t>30</w:t>
      </w:r>
      <w:r w:rsidR="00814316" w:rsidRPr="001D665E">
        <w:rPr>
          <w:rFonts w:ascii="Times New Roman" w:hAnsi="Times New Roman" w:cs="Times New Roman"/>
          <w:sz w:val="24"/>
          <w:szCs w:val="24"/>
        </w:rPr>
        <w:t>%</w:t>
      </w:r>
      <w:r w:rsidR="00421F74">
        <w:rPr>
          <w:rFonts w:ascii="Times New Roman" w:hAnsi="Times New Roman" w:cs="Times New Roman"/>
          <w:sz w:val="24"/>
          <w:szCs w:val="24"/>
        </w:rPr>
        <w:t xml:space="preserve"> for the most recent fiscal year</w:t>
      </w:r>
      <w:r w:rsidR="009A315F" w:rsidRPr="001D665E">
        <w:rPr>
          <w:rFonts w:ascii="Times New Roman" w:hAnsi="Times New Roman" w:cs="Times New Roman"/>
          <w:sz w:val="24"/>
          <w:szCs w:val="24"/>
        </w:rPr>
        <w:t xml:space="preserve">, </w:t>
      </w:r>
      <w:r w:rsidR="00814316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total </w:t>
      </w:r>
      <w:r w:rsidR="002E60CE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debt to total equity</w:t>
      </w:r>
      <w:r w:rsidR="002E60CE" w:rsidRPr="001D665E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  <w:r w:rsidR="00814316" w:rsidRPr="001D665E">
        <w:rPr>
          <w:rFonts w:ascii="Times New Roman" w:hAnsi="Times New Roman" w:cs="Times New Roman"/>
          <w:sz w:val="24"/>
          <w:szCs w:val="24"/>
        </w:rPr>
        <w:t>&lt;</w:t>
      </w:r>
      <w:r w:rsidR="002E60CE" w:rsidRPr="001D665E">
        <w:rPr>
          <w:rFonts w:ascii="Times New Roman" w:hAnsi="Times New Roman" w:cs="Times New Roman"/>
          <w:sz w:val="24"/>
          <w:szCs w:val="24"/>
        </w:rPr>
        <w:t>=</w:t>
      </w:r>
      <w:r w:rsidR="00814316" w:rsidRPr="001D665E">
        <w:rPr>
          <w:rFonts w:ascii="Times New Roman" w:hAnsi="Times New Roman" w:cs="Times New Roman"/>
          <w:sz w:val="24"/>
          <w:szCs w:val="24"/>
        </w:rPr>
        <w:t>2</w:t>
      </w:r>
      <w:r w:rsidR="00BE7121" w:rsidRPr="001D665E">
        <w:rPr>
          <w:rFonts w:ascii="Times New Roman" w:hAnsi="Times New Roman" w:cs="Times New Roman"/>
          <w:sz w:val="24"/>
          <w:szCs w:val="24"/>
        </w:rPr>
        <w:t>0</w:t>
      </w:r>
      <w:r w:rsidR="00814316" w:rsidRPr="001D665E">
        <w:rPr>
          <w:rFonts w:ascii="Times New Roman" w:hAnsi="Times New Roman" w:cs="Times New Roman"/>
          <w:sz w:val="24"/>
          <w:szCs w:val="24"/>
        </w:rPr>
        <w:t>%</w:t>
      </w:r>
      <w:r w:rsidR="000B076F">
        <w:rPr>
          <w:rFonts w:ascii="Times New Roman" w:hAnsi="Times New Roman" w:cs="Times New Roman"/>
          <w:sz w:val="24"/>
          <w:szCs w:val="24"/>
        </w:rPr>
        <w:t xml:space="preserve"> </w:t>
      </w:r>
      <w:r w:rsidR="00421F74">
        <w:rPr>
          <w:rFonts w:ascii="Times New Roman" w:hAnsi="Times New Roman" w:cs="Times New Roman"/>
          <w:sz w:val="24"/>
          <w:szCs w:val="24"/>
        </w:rPr>
        <w:t>for</w:t>
      </w:r>
      <w:r w:rsidR="000B076F">
        <w:rPr>
          <w:rFonts w:ascii="Times New Roman" w:hAnsi="Times New Roman" w:cs="Times New Roman"/>
          <w:sz w:val="24"/>
          <w:szCs w:val="24"/>
        </w:rPr>
        <w:t xml:space="preserve"> </w:t>
      </w:r>
      <w:r w:rsidR="00421F74">
        <w:rPr>
          <w:rFonts w:ascii="Times New Roman" w:hAnsi="Times New Roman" w:cs="Times New Roman"/>
          <w:sz w:val="24"/>
          <w:szCs w:val="24"/>
        </w:rPr>
        <w:t xml:space="preserve">the most </w:t>
      </w:r>
      <w:r w:rsidR="000B076F">
        <w:rPr>
          <w:rFonts w:ascii="Times New Roman" w:hAnsi="Times New Roman" w:cs="Times New Roman"/>
          <w:sz w:val="24"/>
          <w:szCs w:val="24"/>
        </w:rPr>
        <w:t xml:space="preserve">recent fiscal year, </w:t>
      </w:r>
      <w:r w:rsidR="00BE7121" w:rsidRPr="001D665E">
        <w:rPr>
          <w:rFonts w:ascii="Times New Roman" w:hAnsi="Times New Roman" w:cs="Times New Roman"/>
          <w:sz w:val="24"/>
          <w:szCs w:val="24"/>
        </w:rPr>
        <w:t xml:space="preserve">current </w:t>
      </w:r>
      <w:r w:rsidR="00BE7121" w:rsidRPr="001D665E">
        <w:rPr>
          <w:rFonts w:ascii="Times New Roman" w:hAnsi="Times New Roman" w:cs="Times New Roman"/>
          <w:b/>
          <w:color w:val="0000FF"/>
          <w:sz w:val="24"/>
          <w:szCs w:val="24"/>
        </w:rPr>
        <w:t>PE</w:t>
      </w:r>
      <w:r w:rsidR="00BE7121" w:rsidRPr="001D665E">
        <w:rPr>
          <w:rFonts w:ascii="Times New Roman" w:hAnsi="Times New Roman" w:cs="Times New Roman"/>
          <w:sz w:val="24"/>
          <w:szCs w:val="24"/>
        </w:rPr>
        <w:t xml:space="preserve">&gt;0, </w:t>
      </w:r>
      <w:r w:rsidR="001D665E" w:rsidRPr="001D665E">
        <w:rPr>
          <w:rFonts w:ascii="Times New Roman" w:hAnsi="Times New Roman" w:cs="Times New Roman"/>
          <w:b/>
          <w:color w:val="0000FF"/>
          <w:sz w:val="24"/>
          <w:szCs w:val="24"/>
          <w:u w:val="single"/>
          <w:shd w:val="clear" w:color="auto" w:fill="FAFAFA"/>
        </w:rPr>
        <w:t>IPO</w:t>
      </w:r>
      <w:r w:rsidR="00814316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before </w:t>
      </w:r>
      <w:r w:rsidR="00221B2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12/</w:t>
      </w:r>
      <w:r w:rsidR="0045372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1/</w:t>
      </w:r>
      <w:r w:rsidR="00814316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2014</w:t>
      </w:r>
      <w:r w:rsidR="00874E84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</w:p>
    <w:p w:rsidR="00E7266A" w:rsidRPr="001D665E" w:rsidRDefault="00174E9D" w:rsidP="00735E03">
      <w:pPr>
        <w:pStyle w:val="ListParagraph"/>
        <w:numPr>
          <w:ilvl w:val="0"/>
          <w:numId w:val="2"/>
        </w:numPr>
        <w:spacing w:before="240"/>
        <w:ind w:right="450" w:hanging="90"/>
        <w:contextualSpacing w:val="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Security</w:t>
      </w:r>
      <w:r w:rsidR="004C17EB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3</w:t>
      </w:r>
      <w:r w:rsidR="007A34D9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can be</w:t>
      </w:r>
      <w:r w:rsidR="00221B25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</w:t>
      </w:r>
      <w:r w:rsidR="004B626F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foreign or domestic </w:t>
      </w:r>
      <w:r w:rsidR="004B626F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company</w:t>
      </w: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as long as </w:t>
      </w:r>
      <w:r w:rsidR="0045372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it has </w:t>
      </w:r>
      <w:r w:rsidR="00426BA1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price</w:t>
      </w: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data for 201</w:t>
      </w:r>
      <w:r w:rsidR="0045372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4</w:t>
      </w:r>
      <w:r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-2019</w:t>
      </w:r>
      <w:r w:rsidR="00193F5E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7B4F6A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96E32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bookmarkStart w:id="0" w:name="_GoBack"/>
      <w:bookmarkEnd w:id="0"/>
    </w:p>
    <w:p w:rsidR="00554467" w:rsidRDefault="00554467" w:rsidP="00554467">
      <w:pPr>
        <w:ind w:lef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</w:p>
    <w:p w:rsidR="00496E32" w:rsidRDefault="001D665E" w:rsidP="00735E03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Type </w:t>
      </w:r>
      <w:r w:rsidRPr="000A17A8">
        <w:rPr>
          <w:rFonts w:ascii="Times New Roman" w:hAnsi="Times New Roman" w:cs="Times New Roman"/>
          <w:b/>
          <w:color w:val="3333FF"/>
          <w:sz w:val="24"/>
          <w:szCs w:val="24"/>
          <w:shd w:val="clear" w:color="auto" w:fill="FAFAFA"/>
        </w:rPr>
        <w:t>DES</w:t>
      </w:r>
      <w:r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 the command line to o</w:t>
      </w:r>
      <w:r w:rsidR="000A17A8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btain 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0A17A8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 information</w:t>
      </w:r>
      <w:r w:rsidR="002A12B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Tabulate</w:t>
      </w:r>
      <w:r w:rsidR="000F70BC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your </w:t>
      </w:r>
      <w:r w:rsidR="002A12B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findings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 Word or Excel Worksheet </w:t>
      </w:r>
      <w:r w:rsidR="00B049C4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(</w:t>
      </w:r>
      <w:r w:rsidR="006B048F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3</w:t>
      </w:r>
      <w:r w:rsidR="00B049C4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0%)</w:t>
      </w:r>
    </w:p>
    <w:p w:rsidR="0030668F" w:rsidRPr="0030668F" w:rsidRDefault="0030668F" w:rsidP="0030668F">
      <w:pPr>
        <w:ind w:firstLine="54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240"/>
        <w:gridCol w:w="1800"/>
        <w:gridCol w:w="1890"/>
        <w:gridCol w:w="1620"/>
      </w:tblGrid>
      <w:tr w:rsidR="002D6CC5" w:rsidRPr="00541E24" w:rsidTr="001E1DA5">
        <w:tc>
          <w:tcPr>
            <w:tcW w:w="3240" w:type="dxa"/>
          </w:tcPr>
          <w:p w:rsidR="002D6CC5" w:rsidRPr="00541E24" w:rsidRDefault="002D6CC5" w:rsidP="00735E03">
            <w:pPr>
              <w:ind w:hanging="199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00" w:type="dxa"/>
          </w:tcPr>
          <w:p w:rsidR="002D6CC5" w:rsidRPr="00541E24" w:rsidRDefault="002A33B8" w:rsidP="00D60E72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1</w:t>
            </w:r>
          </w:p>
        </w:tc>
        <w:tc>
          <w:tcPr>
            <w:tcW w:w="1890" w:type="dxa"/>
          </w:tcPr>
          <w:p w:rsidR="002D6CC5" w:rsidRPr="00541E24" w:rsidRDefault="002A33B8" w:rsidP="00D60E72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2</w:t>
            </w:r>
          </w:p>
        </w:tc>
        <w:tc>
          <w:tcPr>
            <w:tcW w:w="1620" w:type="dxa"/>
          </w:tcPr>
          <w:p w:rsidR="002D6CC5" w:rsidRPr="00541E24" w:rsidRDefault="002A33B8" w:rsidP="00D60E72">
            <w:pPr>
              <w:jc w:val="center"/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3</w:t>
            </w:r>
          </w:p>
        </w:tc>
      </w:tr>
      <w:tr w:rsidR="002D6CC5" w:rsidRPr="00541E24" w:rsidTr="001E1DA5">
        <w:tc>
          <w:tcPr>
            <w:tcW w:w="324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Company name</w:t>
            </w:r>
          </w:p>
        </w:tc>
        <w:tc>
          <w:tcPr>
            <w:tcW w:w="180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2D6CC5" w:rsidRPr="00541E24" w:rsidTr="001E1DA5">
        <w:tc>
          <w:tcPr>
            <w:tcW w:w="324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Headquarter</w:t>
            </w:r>
          </w:p>
        </w:tc>
        <w:tc>
          <w:tcPr>
            <w:tcW w:w="180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EE08AE" w:rsidRPr="00541E24" w:rsidTr="001E1DA5">
        <w:tc>
          <w:tcPr>
            <w:tcW w:w="3240" w:type="dxa"/>
          </w:tcPr>
          <w:p w:rsidR="00EE08AE" w:rsidRPr="00541E24" w:rsidRDefault="00EE08AE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Stock symbol</w:t>
            </w:r>
          </w:p>
        </w:tc>
        <w:tc>
          <w:tcPr>
            <w:tcW w:w="1800" w:type="dxa"/>
          </w:tcPr>
          <w:p w:rsidR="00EE08AE" w:rsidRPr="00541E24" w:rsidRDefault="00EE08AE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EE08AE" w:rsidRPr="00541E24" w:rsidRDefault="00EE08AE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EE08AE" w:rsidRPr="00541E24" w:rsidRDefault="00EE08AE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2D6CC5" w:rsidRPr="00541E24" w:rsidTr="001E1DA5">
        <w:tc>
          <w:tcPr>
            <w:tcW w:w="324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Main products/services</w:t>
            </w:r>
          </w:p>
        </w:tc>
        <w:tc>
          <w:tcPr>
            <w:tcW w:w="180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2D6CC5" w:rsidRPr="00541E24" w:rsidTr="001E1DA5">
        <w:tc>
          <w:tcPr>
            <w:tcW w:w="324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Industry</w:t>
            </w:r>
          </w:p>
        </w:tc>
        <w:tc>
          <w:tcPr>
            <w:tcW w:w="180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2D6CC5" w:rsidRPr="00541E24" w:rsidRDefault="002D6C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1E1DA5" w:rsidRPr="00541E24" w:rsidTr="001E1DA5">
        <w:tc>
          <w:tcPr>
            <w:tcW w:w="324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price (as of date)</w:t>
            </w:r>
          </w:p>
        </w:tc>
        <w:tc>
          <w:tcPr>
            <w:tcW w:w="180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1E1DA5" w:rsidRPr="00541E24" w:rsidTr="001E1DA5">
        <w:tc>
          <w:tcPr>
            <w:tcW w:w="324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PE</w:t>
            </w:r>
          </w:p>
        </w:tc>
        <w:tc>
          <w:tcPr>
            <w:tcW w:w="180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1E1DA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1E1DA5" w:rsidRPr="00541E24" w:rsidTr="001E1DA5">
        <w:tc>
          <w:tcPr>
            <w:tcW w:w="3240" w:type="dxa"/>
          </w:tcPr>
          <w:p w:rsidR="001E1DA5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Latest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ividend yield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Dvd</w:t>
            </w:r>
            <w:proofErr w:type="spell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Ind</w:t>
            </w:r>
            <w:proofErr w:type="spell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Yld</w:t>
            </w:r>
            <w:proofErr w:type="spellEnd"/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:rsidR="001E1DA5" w:rsidRPr="00541E24" w:rsidRDefault="001E1DA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1E1DA5" w:rsidRPr="00541E24" w:rsidRDefault="001E1DA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1E1DA5" w:rsidRPr="00541E24" w:rsidRDefault="001E1DA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FC7DC5" w:rsidRPr="00541E24" w:rsidTr="001E1DA5">
        <w:tc>
          <w:tcPr>
            <w:tcW w:w="3240" w:type="dxa"/>
          </w:tcPr>
          <w:p w:rsidR="00FC7DC5" w:rsidRPr="00541E24" w:rsidRDefault="001E1DA5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Current M</w:t>
            </w:r>
            <w:r w:rsidR="00FC7DC5"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arket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C</w:t>
            </w:r>
            <w:r w:rsidR="00FC7DC5"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apitalization </w:t>
            </w:r>
          </w:p>
        </w:tc>
        <w:tc>
          <w:tcPr>
            <w:tcW w:w="1800" w:type="dxa"/>
          </w:tcPr>
          <w:p w:rsidR="00FC7DC5" w:rsidRPr="00541E24" w:rsidRDefault="00FC7D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FC7DC5" w:rsidRPr="00541E24" w:rsidRDefault="00FC7D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FC7DC5" w:rsidRPr="00541E24" w:rsidRDefault="00FC7DC5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Pr="00541E24" w:rsidRDefault="000C1FB9" w:rsidP="000F70BC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Latest ROE</w:t>
            </w:r>
          </w:p>
        </w:tc>
        <w:tc>
          <w:tcPr>
            <w:tcW w:w="180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F725A1" w:rsidRPr="00541E24" w:rsidTr="001E1DA5">
        <w:tc>
          <w:tcPr>
            <w:tcW w:w="3240" w:type="dxa"/>
          </w:tcPr>
          <w:p w:rsidR="00F725A1" w:rsidRPr="00541E24" w:rsidRDefault="00F725A1" w:rsidP="00F725A1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Latest </w:t>
            </w:r>
            <w:proofErr w:type="spellStart"/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RO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A</w:t>
            </w:r>
            <w:proofErr w:type="spellEnd"/>
          </w:p>
        </w:tc>
        <w:tc>
          <w:tcPr>
            <w:tcW w:w="1800" w:type="dxa"/>
          </w:tcPr>
          <w:p w:rsidR="00F725A1" w:rsidRPr="00541E24" w:rsidRDefault="00F725A1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F725A1" w:rsidRPr="00541E24" w:rsidRDefault="00F725A1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F725A1" w:rsidRPr="00541E24" w:rsidRDefault="00F725A1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Latest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ebt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/Com e</w:t>
            </w:r>
            <w:r w:rsidRPr="00541E24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quity ratio</w:t>
            </w:r>
          </w:p>
        </w:tc>
        <w:tc>
          <w:tcPr>
            <w:tcW w:w="180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Default="000C1FB9" w:rsidP="001E1D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Beta VS SPX</w:t>
            </w:r>
          </w:p>
        </w:tc>
        <w:tc>
          <w:tcPr>
            <w:tcW w:w="180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Pr="00541E24" w:rsidRDefault="000C1FB9" w:rsidP="00F725A1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The highest price and </w:t>
            </w:r>
            <w:r w:rsidR="00F725A1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its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date </w:t>
            </w:r>
            <w:r w:rsidR="00F725A1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during 1/2/2018-12/31/2022</w:t>
            </w:r>
          </w:p>
        </w:tc>
        <w:tc>
          <w:tcPr>
            <w:tcW w:w="180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D6CC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Pr="00541E24" w:rsidRDefault="000C1FB9" w:rsidP="00F725A1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The lowest price and </w:t>
            </w:r>
            <w:r w:rsidR="00F725A1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its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date </w:t>
            </w:r>
            <w:r w:rsidR="00F725A1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during 1/2/2018-12/31/2022</w:t>
            </w:r>
          </w:p>
        </w:tc>
        <w:tc>
          <w:tcPr>
            <w:tcW w:w="180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Default="000C1FB9" w:rsidP="007454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The stock’s </w:t>
            </w:r>
            <w:r w:rsidR="007454A5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past 1-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year return (</w:t>
            </w:r>
            <w:r w:rsidRPr="0045372E">
              <w:rPr>
                <w:rFonts w:ascii="Times New Roman" w:hAnsi="Times New Roman" w:cs="Times New Roman"/>
                <w:b/>
                <w:color w:val="3C3C3C"/>
                <w:sz w:val="24"/>
                <w:szCs w:val="24"/>
                <w:shd w:val="clear" w:color="auto" w:fill="FAFAFA"/>
              </w:rPr>
              <w:t>show your return calculation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  <w:tr w:rsidR="000C1FB9" w:rsidRPr="00541E24" w:rsidTr="001E1DA5">
        <w:tc>
          <w:tcPr>
            <w:tcW w:w="3240" w:type="dxa"/>
          </w:tcPr>
          <w:p w:rsidR="000C1FB9" w:rsidRDefault="000C1FB9" w:rsidP="007454A5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The stock’s </w:t>
            </w:r>
            <w:r w:rsidR="007454A5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5-year total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 return over </w:t>
            </w:r>
            <w:r w:rsidR="00F725A1"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 xml:space="preserve">2018-2022 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(</w:t>
            </w:r>
            <w:r w:rsidRPr="0045372E">
              <w:rPr>
                <w:rFonts w:ascii="Times New Roman" w:hAnsi="Times New Roman" w:cs="Times New Roman"/>
                <w:b/>
                <w:color w:val="3C3C3C"/>
                <w:sz w:val="24"/>
                <w:szCs w:val="24"/>
                <w:shd w:val="clear" w:color="auto" w:fill="FAFAFA"/>
              </w:rPr>
              <w:t>show your return calculation</w:t>
            </w:r>
            <w: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  <w:t>)</w:t>
            </w:r>
          </w:p>
        </w:tc>
        <w:tc>
          <w:tcPr>
            <w:tcW w:w="180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89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  <w:tc>
          <w:tcPr>
            <w:tcW w:w="1620" w:type="dxa"/>
          </w:tcPr>
          <w:p w:rsidR="000C1FB9" w:rsidRPr="00541E24" w:rsidRDefault="000C1FB9" w:rsidP="002A33B8">
            <w:pPr>
              <w:rPr>
                <w:rFonts w:ascii="Times New Roman" w:hAnsi="Times New Roman" w:cs="Times New Roman"/>
                <w:color w:val="3C3C3C"/>
                <w:sz w:val="24"/>
                <w:szCs w:val="24"/>
                <w:shd w:val="clear" w:color="auto" w:fill="FAFAFA"/>
              </w:rPr>
            </w:pPr>
          </w:p>
        </w:tc>
      </w:tr>
    </w:tbl>
    <w:p w:rsidR="00452595" w:rsidRPr="00541E24" w:rsidRDefault="00452595" w:rsidP="002D6CC5">
      <w:pPr>
        <w:ind w:lef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</w:p>
    <w:p w:rsidR="002A33B8" w:rsidRPr="00541E24" w:rsidRDefault="0045372E" w:rsidP="000A17A8">
      <w:pPr>
        <w:ind w:left="360" w:righ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4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0A17A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Compare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price movement of 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each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of </w:t>
      </w:r>
      <w:r w:rsidR="007454A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three 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to </w:t>
      </w:r>
      <w:r w:rsidR="008177C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8177C1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S&amp;P 500 </w:t>
      </w:r>
      <w:r w:rsidR="000F6A03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and </w:t>
      </w:r>
      <w:r w:rsidR="008177C1" w:rsidRP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 Russell 2000</w:t>
      </w:r>
      <w:r w:rsidR="008177C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over </w:t>
      </w:r>
      <w:r w:rsidR="00F725A1" w:rsidRPr="007454A5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2018-2022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  <w:t xml:space="preserve">Type </w:t>
      </w:r>
      <w:r w:rsidR="000B076F" w:rsidRPr="000B076F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GP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 the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lastRenderedPageBreak/>
        <w:t xml:space="preserve">command line, adjust the data range to </w:t>
      </w:r>
      <w:proofErr w:type="spellStart"/>
      <w:r w:rsidR="000B076F" w:rsidRPr="000B076F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5Y</w:t>
      </w:r>
      <w:proofErr w:type="spellEnd"/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click </w:t>
      </w:r>
      <w:r w:rsidR="00BF26E8" w:rsidRPr="0045372E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+Quick-Add</w:t>
      </w:r>
      <w:r w:rsidR="00BF26E8" w:rsidRPr="0045372E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to add</w:t>
      </w:r>
      <w:r w:rsidR="007D593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</w:t>
      </w:r>
      <w:r w:rsidR="00D15979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D60E7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S&amp;P 500 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and the </w:t>
      </w:r>
      <w:proofErr w:type="spellStart"/>
      <w:r w:rsidR="00BF26E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RTY</w:t>
      </w:r>
      <w:proofErr w:type="spellEnd"/>
      <w:r w:rsidR="00BF26E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Russell 2000</w:t>
      </w:r>
      <w:r w:rsidR="00BF26E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index</w:t>
      </w:r>
      <w:r w:rsidR="008F374C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A2798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      </w:t>
      </w:r>
      <w:r w:rsidR="008F374C" w:rsidRPr="00B55406">
        <w:rPr>
          <w:rFonts w:ascii="Times New Roman" w:hAnsi="Times New Roman" w:cs="Times New Roman"/>
          <w:b/>
          <w:color w:val="3333FF"/>
          <w:sz w:val="24"/>
          <w:szCs w:val="24"/>
          <w:shd w:val="clear" w:color="auto" w:fill="FAFAFA"/>
        </w:rPr>
        <w:t xml:space="preserve">Export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</w:t>
      </w:r>
      <w:r w:rsidR="008F374C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image </w:t>
      </w:r>
      <w:r w:rsidR="000B076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for each stock </w:t>
      </w:r>
      <w:r w:rsidR="008F374C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and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include</w:t>
      </w:r>
      <w:r w:rsid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F6A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them</w:t>
      </w:r>
      <w:r w:rsidR="00332302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 your assignment</w:t>
      </w:r>
      <w:r w:rsidR="008F374C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B049C4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(20%)</w:t>
      </w:r>
    </w:p>
    <w:p w:rsidR="00735E03" w:rsidRPr="00735E03" w:rsidRDefault="0045372E" w:rsidP="0045372E">
      <w:pPr>
        <w:pStyle w:val="ListParagraph"/>
        <w:numPr>
          <w:ilvl w:val="0"/>
          <w:numId w:val="4"/>
        </w:numPr>
        <w:ind w:righ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Download security prices and </w:t>
      </w:r>
      <w:r w:rsid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Calculate the</w:t>
      </w:r>
      <w:r w:rsidR="00735E03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returns</w:t>
      </w:r>
      <w:r w:rsid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and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risk</w:t>
      </w:r>
      <w:r w:rsidR="00735E03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</w:p>
    <w:p w:rsidR="00496E32" w:rsidRPr="00735E03" w:rsidRDefault="004960A4" w:rsidP="004960A4">
      <w:pPr>
        <w:ind w:left="720" w:right="36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a. </w:t>
      </w:r>
      <w:r w:rsidR="001D665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Type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F374C" w:rsidRPr="00A2798D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HP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to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get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historical 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monthly 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prices 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for 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three 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stocks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and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S&amp;P 500 Index (symbol: SPX Index) for </w:t>
      </w:r>
      <w:r w:rsidR="0078001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201</w:t>
      </w:r>
      <w:r w:rsidR="0045372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4</w:t>
      </w:r>
      <w:r w:rsidR="0078001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/</w:t>
      </w:r>
      <w:r w:rsidR="00BF26E8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1</w:t>
      </w:r>
      <w:r w:rsidR="0045372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2</w:t>
      </w:r>
      <w:r w:rsidR="0078001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/</w:t>
      </w:r>
      <w:r w:rsidR="0045372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1</w:t>
      </w:r>
      <w:r w:rsidR="0078001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-201</w:t>
      </w:r>
      <w:r w:rsidR="00480952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9</w:t>
      </w:r>
      <w:r w:rsidR="0078001E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/12/</w:t>
      </w:r>
      <w:r w:rsidR="00480952" w:rsidRPr="00F725A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31</w:t>
      </w:r>
      <w:r w:rsidR="008F374C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496E32" w:rsidRPr="00A2798D">
        <w:rPr>
          <w:rFonts w:ascii="Times New Roman" w:hAnsi="Times New Roman" w:cs="Times New Roman"/>
          <w:b/>
          <w:color w:val="0000FF"/>
          <w:sz w:val="24"/>
          <w:szCs w:val="24"/>
          <w:shd w:val="clear" w:color="auto" w:fill="FAFAFA"/>
        </w:rPr>
        <w:t>Export</w:t>
      </w:r>
      <w:r w:rsidR="00496E32" w:rsidRPr="00A2798D">
        <w:rPr>
          <w:rFonts w:ascii="Times New Roman" w:hAnsi="Times New Roman" w:cs="Times New Roman"/>
          <w:color w:val="0000FF"/>
          <w:sz w:val="24"/>
          <w:szCs w:val="24"/>
          <w:shd w:val="clear" w:color="auto" w:fill="FAFAFA"/>
        </w:rPr>
        <w:t xml:space="preserve"> 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496E3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Excel file of 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each 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</w:t>
      </w:r>
      <w:r w:rsidR="00496E3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there will be</w:t>
      </w:r>
      <w:r w:rsidR="00496E3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61 </w:t>
      </w:r>
      <w:r w:rsidR="0045372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monthly prices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for each </w:t>
      </w:r>
      <w:r w:rsidR="0033230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stock</w:t>
      </w:r>
      <w:r w:rsidR="00496E3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You will have 4 Excel files.</w:t>
      </w:r>
      <w:r w:rsidR="0078001E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96E32" w:rsidRPr="00735E03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</w:p>
    <w:p w:rsidR="00496E32" w:rsidRPr="00541E24" w:rsidRDefault="004960A4" w:rsidP="004960A4">
      <w:pPr>
        <w:ind w:left="72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b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Pr="00A34348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Consolidate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data.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Open a new Excel file. 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opy the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dates and </w:t>
      </w:r>
      <w:r w:rsidR="000848ED" w:rsidRPr="004960A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monthly</w:t>
      </w:r>
      <w:r w:rsidR="000848ED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price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only, not volume, from the four data files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B95329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and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78001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paste 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them 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into</w:t>
      </w:r>
      <w:r w:rsid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</w:t>
      </w:r>
      <w:r w:rsidR="0005727E" w:rsidRP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new Excel file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 Make sure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date</w:t>
      </w:r>
      <w:r w:rsidR="00B95329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for each security are identical and then eliminate three redundant date columns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Your </w:t>
      </w:r>
      <w:r w:rsidR="007454A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worksheet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presentation should be </w:t>
      </w:r>
      <w:r w:rsidR="00BA14B1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Date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 Column A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BA14B1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Prices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of the three stocks</w:t>
      </w:r>
      <w:r w:rsidR="007454A5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and the S&amp;P 500 in 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Columns B-E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  <w:r w:rsidR="008142B6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A34348" w:rsidRPr="0005727E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Do </w:t>
      </w:r>
      <w:r w:rsidR="0005727E" w:rsidRPr="0005727E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N</w:t>
      </w:r>
      <w:r w:rsidR="00A34348" w:rsidRPr="0005727E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ot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include the separate worksheets of individual stock prices in your submission</w:t>
      </w:r>
      <w:r w:rsidR="00A2798D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A34348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(20%)</w:t>
      </w:r>
      <w:r w:rsidR="00A34348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="0030668F" w:rsidRPr="00AE142A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AFAFA"/>
        </w:rPr>
        <w:t xml:space="preserve">10-point deduction </w:t>
      </w:r>
      <w:r w:rsidR="0030668F" w:rsidRPr="00B95329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AFAFA"/>
        </w:rPr>
        <w:t>if you don’t consolidate the data into the same worksheet</w:t>
      </w:r>
      <w:r w:rsidR="0030668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.</w:t>
      </w:r>
    </w:p>
    <w:p w:rsidR="004960A4" w:rsidRDefault="004960A4" w:rsidP="004960A4">
      <w:pPr>
        <w:ind w:left="72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c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 w:rsidRPr="0005727E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Calculate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the </w:t>
      </w:r>
      <w:r w:rsid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average monthly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return and </w:t>
      </w:r>
      <w:r w:rsidR="00AE142A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standard deviation</w:t>
      </w:r>
      <w:r w:rsid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of the monthly returns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ab/>
      </w:r>
    </w:p>
    <w:p w:rsidR="00496E32" w:rsidRPr="00541E24" w:rsidRDefault="00404EA9" w:rsidP="004960A4">
      <w:pPr>
        <w:ind w:left="720"/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</w:pP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In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BA14B1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C</w:t>
      </w:r>
      <w:r w:rsidR="00496E32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olumn</w:t>
      </w:r>
      <w:r w:rsidR="00BA14B1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s</w:t>
      </w:r>
      <w:r w:rsidR="00496E32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 w:rsidR="00BA14B1"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F-I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05727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n</w:t>
      </w:r>
      <w:r w:rsid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am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e</w:t>
      </w:r>
      <w:r w:rsidR="0005727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“</w:t>
      </w:r>
      <w:proofErr w:type="spellStart"/>
      <w:r w:rsidR="0005727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XXX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X</w:t>
      </w:r>
      <w:proofErr w:type="spellEnd"/>
      <w:r w:rsidR="0005727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-</w:t>
      </w:r>
      <w:r w:rsidR="0005727E" w:rsidRPr="00541E2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 </w:t>
      </w:r>
      <w:r w:rsidR="0005727E" w:rsidRP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Ret</w:t>
      </w:r>
      <w:r w:rsidR="0005727E" w:rsidRPr="00541E2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”</w:t>
      </w:r>
      <w:r w:rsidR="0005727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for each security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and the S&amp;P</w:t>
      </w:r>
      <w:r w:rsid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respectively, </w:t>
      </w:r>
      <w:r w:rsidR="0030668F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and 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calculate </w:t>
      </w:r>
      <w:r w:rsidR="00496E32" w:rsidRP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05727E" w:rsidRPr="0005727E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rate of return month by month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(</w:t>
      </w:r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note: 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</w:t>
      </w:r>
      <w:r w:rsidR="00991AFC" w:rsidRP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1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= 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</w:t>
      </w:r>
      <w:r w:rsidR="00991AFC" w:rsidRP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1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/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</w:t>
      </w:r>
      <w:r w:rsidR="00991AFC" w:rsidRP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0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-1, that is, 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</w:t>
      </w:r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Dec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=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</w:t>
      </w:r>
      <w:r w:rsidR="00991AFC" w:rsidRP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Dec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/</w:t>
      </w:r>
      <w:proofErr w:type="spellStart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P</w:t>
      </w:r>
      <w:r w:rsidR="00991AFC" w:rsidRP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  <w:vertAlign w:val="subscript"/>
        </w:rPr>
        <w:t>Nov</w:t>
      </w:r>
      <w:proofErr w:type="spellEnd"/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-1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</w:t>
      </w:r>
      <w:r w:rsidR="0078001E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. 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Then in</w:t>
      </w:r>
      <w:r w:rsidR="00991AFC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Row 63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-66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of </w:t>
      </w:r>
      <w:r w:rsidRPr="00BA14B1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Columns F-I</w:t>
      </w:r>
      <w:r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calculate </w:t>
      </w:r>
      <w:r w:rsidR="000848ED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(1) </w:t>
      </w:r>
      <w:r w:rsidR="00496E32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the average</w:t>
      </w:r>
      <w:r w:rsidR="000848ED" w:rsidRP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BA14B1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of the monthly </w:t>
      </w:r>
      <w:r w:rsidR="000848ED" w:rsidRP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return,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848ED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(2)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96E32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the standard deviation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of the monthly returns</w:t>
      </w:r>
      <w:r w:rsidR="000848ED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, </w:t>
      </w:r>
      <w:r w:rsid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(3) </w:t>
      </w:r>
      <w:r w:rsidR="00B95329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 xml:space="preserve">the </w:t>
      </w:r>
      <w:r w:rsidR="006042D4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annualize</w:t>
      </w:r>
      <w:r w:rsidR="00B95329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d</w:t>
      </w:r>
      <w:r w:rsidR="006042D4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 xml:space="preserve"> </w:t>
      </w:r>
      <w:r w:rsidR="00B95329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return</w:t>
      </w:r>
      <w:r w:rsidR="00B95329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by </w:t>
      </w:r>
      <w:r w:rsidR="008576BF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the </w:t>
      </w:r>
      <w:r w:rsid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monthly average</w:t>
      </w:r>
      <w:r w:rsidR="008576BF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return</w:t>
      </w:r>
      <w:r w:rsidR="002A12B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,</w:t>
      </w:r>
      <w:r w:rsidR="008576BF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0848ED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(4) </w:t>
      </w:r>
      <w:r w:rsidR="00B95329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 xml:space="preserve">the </w:t>
      </w:r>
      <w:r w:rsidR="006042D4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annualize</w:t>
      </w:r>
      <w:r w:rsidR="00B95329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d</w:t>
      </w:r>
      <w:r w:rsidR="006042D4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 xml:space="preserve"> </w:t>
      </w:r>
      <w:r w:rsidR="008576BF" w:rsidRPr="00BA14B1">
        <w:rPr>
          <w:rFonts w:ascii="Times New Roman" w:hAnsi="Times New Roman" w:cs="Times New Roman"/>
          <w:color w:val="3C3C3C"/>
          <w:sz w:val="24"/>
          <w:szCs w:val="24"/>
          <w:u w:val="single"/>
          <w:shd w:val="clear" w:color="auto" w:fill="FAFAFA"/>
        </w:rPr>
        <w:t>standard deviation</w:t>
      </w:r>
      <w:r w:rsid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B95329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by </w:t>
      </w:r>
      <w:r w:rsidR="006042D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the monthly returns</w:t>
      </w:r>
      <w:r w:rsidR="008576BF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 xml:space="preserve"> 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(</w:t>
      </w:r>
      <w:r w:rsidR="00496E32" w:rsidRPr="00541E24">
        <w:rPr>
          <w:rFonts w:ascii="Times New Roman" w:hAnsi="Times New Roman" w:cs="Times New Roman"/>
          <w:color w:val="0000FF"/>
          <w:sz w:val="24"/>
          <w:szCs w:val="24"/>
          <w:highlight w:val="lightGray"/>
          <w:shd w:val="clear" w:color="auto" w:fill="FAFAFA"/>
        </w:rPr>
        <w:t xml:space="preserve">highlight </w:t>
      </w:r>
      <w:r w:rsidR="00A2798D">
        <w:rPr>
          <w:rFonts w:ascii="Times New Roman" w:hAnsi="Times New Roman" w:cs="Times New Roman"/>
          <w:color w:val="0000FF"/>
          <w:sz w:val="24"/>
          <w:szCs w:val="24"/>
          <w:highlight w:val="lightGray"/>
          <w:shd w:val="clear" w:color="auto" w:fill="FAFAFA"/>
        </w:rPr>
        <w:t>your</w:t>
      </w:r>
      <w:r w:rsidR="00496E32" w:rsidRPr="00541E24">
        <w:rPr>
          <w:rFonts w:ascii="Times New Roman" w:hAnsi="Times New Roman" w:cs="Times New Roman"/>
          <w:color w:val="0000FF"/>
          <w:sz w:val="24"/>
          <w:szCs w:val="24"/>
          <w:highlight w:val="lightGray"/>
          <w:shd w:val="clear" w:color="auto" w:fill="FAFAFA"/>
        </w:rPr>
        <w:t xml:space="preserve"> answers</w:t>
      </w:r>
      <w:r w:rsidR="00496E32" w:rsidRPr="00541E2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, name th</w:t>
      </w:r>
      <w:r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 xml:space="preserve">is </w:t>
      </w:r>
      <w:r w:rsidR="00496E32" w:rsidRPr="00541E24"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  <w:t>worksheet “Return”</w:t>
      </w:r>
      <w:r w:rsidR="00496E32" w:rsidRPr="00541E24">
        <w:rPr>
          <w:rFonts w:ascii="Times New Roman" w:hAnsi="Times New Roman" w:cs="Times New Roman"/>
          <w:color w:val="3C3C3C"/>
          <w:sz w:val="24"/>
          <w:szCs w:val="24"/>
          <w:shd w:val="clear" w:color="auto" w:fill="FAFAFA"/>
        </w:rPr>
        <w:t>). (30%)</w:t>
      </w:r>
    </w:p>
    <w:p w:rsidR="00541E24" w:rsidRDefault="00541E24" w:rsidP="00735E03">
      <w:pPr>
        <w:ind w:left="360"/>
        <w:rPr>
          <w:rFonts w:ascii="Times New Roman" w:hAnsi="Times New Roman" w:cs="Times New Roman"/>
          <w:b/>
          <w:color w:val="3C3C3C"/>
          <w:sz w:val="24"/>
          <w:szCs w:val="24"/>
          <w:shd w:val="clear" w:color="auto" w:fill="FAFAFA"/>
        </w:rPr>
      </w:pPr>
    </w:p>
    <w:p w:rsidR="004960A4" w:rsidRDefault="00332302" w:rsidP="00735E03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Your Assignment 1 </w:t>
      </w:r>
      <w:r w:rsidR="005F559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should</w:t>
      </w: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include </w:t>
      </w:r>
      <w:r w:rsidR="00B9532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three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parts: </w:t>
      </w:r>
    </w:p>
    <w:p w:rsidR="004960A4" w:rsidRDefault="006042D4" w:rsidP="00735E03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1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)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T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he </w:t>
      </w:r>
      <w:r w:rsidR="00404EA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stock descriptions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table </w:t>
      </w:r>
    </w:p>
    <w:p w:rsidR="004960A4" w:rsidRDefault="006042D4" w:rsidP="00735E03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2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)</w:t>
      </w:r>
      <w:r w:rsidR="00332302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T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hree stock 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against </w:t>
      </w:r>
      <w:r w:rsidR="00404EA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two 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market</w:t>
      </w:r>
      <w:r w:rsidR="00404EA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</w:t>
      </w:r>
      <w:r w:rsidR="004960A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charts 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</w:p>
    <w:p w:rsidR="0008348A" w:rsidRDefault="006042D4" w:rsidP="00735E03">
      <w:pPr>
        <w:ind w:left="360"/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3</w:t>
      </w:r>
      <w:r w:rsidR="005F559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) </w:t>
      </w:r>
      <w:r w:rsidR="00404EA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One</w:t>
      </w:r>
      <w:r w:rsidR="00263979" w:rsidRPr="00B9532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Return</w:t>
      </w:r>
      <w:r w:rsidR="0008348A" w:rsidRPr="00B9532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worksheet</w:t>
      </w:r>
      <w:r w:rsidR="0008348A" w:rsidRPr="00541E24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</w:t>
      </w:r>
      <w:r w:rsidR="005F559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that includes monthly prices and return</w:t>
      </w:r>
      <w:r w:rsidR="00B9532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>s</w:t>
      </w:r>
      <w:r w:rsidR="005F5599"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  <w:t xml:space="preserve"> and standard deviation calculations. </w:t>
      </w:r>
    </w:p>
    <w:p w:rsidR="005F5599" w:rsidRDefault="005F5599" w:rsidP="007D5935">
      <w:pPr>
        <w:rPr>
          <w:rFonts w:ascii="Times New Roman" w:hAnsi="Times New Roman" w:cs="Times New Roman"/>
          <w:b/>
          <w:color w:val="3C3C3C"/>
          <w:sz w:val="28"/>
          <w:szCs w:val="28"/>
          <w:shd w:val="clear" w:color="auto" w:fill="FAFAFA"/>
        </w:rPr>
      </w:pPr>
    </w:p>
    <w:sectPr w:rsidR="005F5599" w:rsidSect="00735E03">
      <w:pgSz w:w="12240" w:h="15840"/>
      <w:pgMar w:top="1440" w:right="17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13348"/>
    <w:multiLevelType w:val="hybridMultilevel"/>
    <w:tmpl w:val="3DAEB4A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E610B"/>
    <w:multiLevelType w:val="hybridMultilevel"/>
    <w:tmpl w:val="CFF69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45FB"/>
    <w:multiLevelType w:val="hybridMultilevel"/>
    <w:tmpl w:val="CA8E2E02"/>
    <w:lvl w:ilvl="0" w:tplc="B06CB4B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F7AE0"/>
    <w:multiLevelType w:val="hybridMultilevel"/>
    <w:tmpl w:val="5B789ABC"/>
    <w:lvl w:ilvl="0" w:tplc="93107A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32"/>
    <w:rsid w:val="000401BE"/>
    <w:rsid w:val="0005727E"/>
    <w:rsid w:val="00076B47"/>
    <w:rsid w:val="00076FFC"/>
    <w:rsid w:val="0008348A"/>
    <w:rsid w:val="000848ED"/>
    <w:rsid w:val="0009144E"/>
    <w:rsid w:val="00092031"/>
    <w:rsid w:val="000A17A8"/>
    <w:rsid w:val="000A2436"/>
    <w:rsid w:val="000A7BFE"/>
    <w:rsid w:val="000B076F"/>
    <w:rsid w:val="000C1FB9"/>
    <w:rsid w:val="000F34C5"/>
    <w:rsid w:val="000F6A03"/>
    <w:rsid w:val="000F70BC"/>
    <w:rsid w:val="000F7507"/>
    <w:rsid w:val="001209FD"/>
    <w:rsid w:val="0013267E"/>
    <w:rsid w:val="00133CBA"/>
    <w:rsid w:val="001460E1"/>
    <w:rsid w:val="00174E9D"/>
    <w:rsid w:val="00193F5E"/>
    <w:rsid w:val="001B4302"/>
    <w:rsid w:val="001B55EB"/>
    <w:rsid w:val="001B7912"/>
    <w:rsid w:val="001D1E99"/>
    <w:rsid w:val="001D665E"/>
    <w:rsid w:val="001E1DA5"/>
    <w:rsid w:val="002029EF"/>
    <w:rsid w:val="002115D5"/>
    <w:rsid w:val="00221B25"/>
    <w:rsid w:val="0024748D"/>
    <w:rsid w:val="00263979"/>
    <w:rsid w:val="00267F19"/>
    <w:rsid w:val="00271B2D"/>
    <w:rsid w:val="002A12B2"/>
    <w:rsid w:val="002A33B8"/>
    <w:rsid w:val="002A342F"/>
    <w:rsid w:val="002D6CC5"/>
    <w:rsid w:val="002E60CE"/>
    <w:rsid w:val="0030668F"/>
    <w:rsid w:val="0032052D"/>
    <w:rsid w:val="00325687"/>
    <w:rsid w:val="00326EF8"/>
    <w:rsid w:val="00332302"/>
    <w:rsid w:val="003441C8"/>
    <w:rsid w:val="00347CD5"/>
    <w:rsid w:val="003542B1"/>
    <w:rsid w:val="003A6737"/>
    <w:rsid w:val="003B2373"/>
    <w:rsid w:val="003B3842"/>
    <w:rsid w:val="003D56AA"/>
    <w:rsid w:val="0040128A"/>
    <w:rsid w:val="00404C23"/>
    <w:rsid w:val="00404EA9"/>
    <w:rsid w:val="00407374"/>
    <w:rsid w:val="00421F74"/>
    <w:rsid w:val="00426BA1"/>
    <w:rsid w:val="004317AF"/>
    <w:rsid w:val="00452595"/>
    <w:rsid w:val="0045372E"/>
    <w:rsid w:val="00455275"/>
    <w:rsid w:val="00461AE4"/>
    <w:rsid w:val="00465E73"/>
    <w:rsid w:val="00480952"/>
    <w:rsid w:val="004960A4"/>
    <w:rsid w:val="00496E32"/>
    <w:rsid w:val="00497925"/>
    <w:rsid w:val="004A0A7C"/>
    <w:rsid w:val="004A136B"/>
    <w:rsid w:val="004B626F"/>
    <w:rsid w:val="004C17EB"/>
    <w:rsid w:val="004E6DF5"/>
    <w:rsid w:val="004F501B"/>
    <w:rsid w:val="00511FF0"/>
    <w:rsid w:val="00541E24"/>
    <w:rsid w:val="00551E77"/>
    <w:rsid w:val="00554467"/>
    <w:rsid w:val="005B202E"/>
    <w:rsid w:val="005C2688"/>
    <w:rsid w:val="005C70FD"/>
    <w:rsid w:val="005D1891"/>
    <w:rsid w:val="005F5599"/>
    <w:rsid w:val="005F6C87"/>
    <w:rsid w:val="006042D4"/>
    <w:rsid w:val="006362C3"/>
    <w:rsid w:val="00657F8B"/>
    <w:rsid w:val="0068651D"/>
    <w:rsid w:val="006B048F"/>
    <w:rsid w:val="006D6AC7"/>
    <w:rsid w:val="00711DFE"/>
    <w:rsid w:val="00734382"/>
    <w:rsid w:val="00735E03"/>
    <w:rsid w:val="007454A5"/>
    <w:rsid w:val="007545DB"/>
    <w:rsid w:val="007571EA"/>
    <w:rsid w:val="007635AF"/>
    <w:rsid w:val="0078001E"/>
    <w:rsid w:val="007833CA"/>
    <w:rsid w:val="007A34D9"/>
    <w:rsid w:val="007B4F6A"/>
    <w:rsid w:val="007C0F98"/>
    <w:rsid w:val="007D5935"/>
    <w:rsid w:val="008006DC"/>
    <w:rsid w:val="00810A75"/>
    <w:rsid w:val="008142B6"/>
    <w:rsid w:val="00814316"/>
    <w:rsid w:val="008177C1"/>
    <w:rsid w:val="008338F7"/>
    <w:rsid w:val="008576BF"/>
    <w:rsid w:val="00874E84"/>
    <w:rsid w:val="008758DC"/>
    <w:rsid w:val="008C1F4B"/>
    <w:rsid w:val="008C272C"/>
    <w:rsid w:val="008D244B"/>
    <w:rsid w:val="008F374C"/>
    <w:rsid w:val="00920A1C"/>
    <w:rsid w:val="00934686"/>
    <w:rsid w:val="009448BB"/>
    <w:rsid w:val="0098029A"/>
    <w:rsid w:val="0098088C"/>
    <w:rsid w:val="00991AFC"/>
    <w:rsid w:val="009927FF"/>
    <w:rsid w:val="00993694"/>
    <w:rsid w:val="009A315F"/>
    <w:rsid w:val="009B4ECF"/>
    <w:rsid w:val="00A01E48"/>
    <w:rsid w:val="00A11AEF"/>
    <w:rsid w:val="00A2798D"/>
    <w:rsid w:val="00A326CB"/>
    <w:rsid w:val="00A3285E"/>
    <w:rsid w:val="00A3357F"/>
    <w:rsid w:val="00A34348"/>
    <w:rsid w:val="00A36744"/>
    <w:rsid w:val="00A43FD9"/>
    <w:rsid w:val="00A505B1"/>
    <w:rsid w:val="00A61ACF"/>
    <w:rsid w:val="00A836AB"/>
    <w:rsid w:val="00A8737B"/>
    <w:rsid w:val="00AA1D17"/>
    <w:rsid w:val="00AC2E77"/>
    <w:rsid w:val="00AD764B"/>
    <w:rsid w:val="00AE142A"/>
    <w:rsid w:val="00AE3302"/>
    <w:rsid w:val="00B049C4"/>
    <w:rsid w:val="00B15837"/>
    <w:rsid w:val="00B2089B"/>
    <w:rsid w:val="00B41F4C"/>
    <w:rsid w:val="00B55406"/>
    <w:rsid w:val="00B6490E"/>
    <w:rsid w:val="00B710AD"/>
    <w:rsid w:val="00B722F7"/>
    <w:rsid w:val="00B8346A"/>
    <w:rsid w:val="00B930A7"/>
    <w:rsid w:val="00B95329"/>
    <w:rsid w:val="00BA094D"/>
    <w:rsid w:val="00BA14B1"/>
    <w:rsid w:val="00BE7121"/>
    <w:rsid w:val="00BF26E8"/>
    <w:rsid w:val="00BF7CE1"/>
    <w:rsid w:val="00C30A8B"/>
    <w:rsid w:val="00C36D96"/>
    <w:rsid w:val="00C3778C"/>
    <w:rsid w:val="00C40969"/>
    <w:rsid w:val="00C430E8"/>
    <w:rsid w:val="00CB2E53"/>
    <w:rsid w:val="00CF26DB"/>
    <w:rsid w:val="00D00F82"/>
    <w:rsid w:val="00D15979"/>
    <w:rsid w:val="00D24A20"/>
    <w:rsid w:val="00D33036"/>
    <w:rsid w:val="00D60E72"/>
    <w:rsid w:val="00D72B59"/>
    <w:rsid w:val="00D73D65"/>
    <w:rsid w:val="00D96685"/>
    <w:rsid w:val="00D9680B"/>
    <w:rsid w:val="00DC34B5"/>
    <w:rsid w:val="00E206A8"/>
    <w:rsid w:val="00E33CA1"/>
    <w:rsid w:val="00E40CA2"/>
    <w:rsid w:val="00E4772C"/>
    <w:rsid w:val="00E572BA"/>
    <w:rsid w:val="00E7266A"/>
    <w:rsid w:val="00E97BD3"/>
    <w:rsid w:val="00EB30D4"/>
    <w:rsid w:val="00EC43C1"/>
    <w:rsid w:val="00ED52CE"/>
    <w:rsid w:val="00EE08AE"/>
    <w:rsid w:val="00EE466E"/>
    <w:rsid w:val="00F073AF"/>
    <w:rsid w:val="00F57395"/>
    <w:rsid w:val="00F725A1"/>
    <w:rsid w:val="00FA023A"/>
    <w:rsid w:val="00FC7DC5"/>
    <w:rsid w:val="00F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895C"/>
  <w15:chartTrackingRefBased/>
  <w15:docId w15:val="{AE1B4626-3500-456F-807D-DF69F0A7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32"/>
    <w:pPr>
      <w:ind w:left="720"/>
      <w:contextualSpacing/>
    </w:pPr>
  </w:style>
  <w:style w:type="table" w:styleId="TableGrid">
    <w:name w:val="Table Grid"/>
    <w:basedOn w:val="TableNormal"/>
    <w:uiPriority w:val="39"/>
    <w:rsid w:val="002D6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8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8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430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LUUlT4E9GS2sPELduYMhBk7F5QtWihVPoKwWjb9yyoo/edit%23gid=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860</Words>
  <Characters>4370</Characters>
  <Application>Microsoft Office Word</Application>
  <DocSecurity>0</DocSecurity>
  <Lines>168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2022-01-05T20:08:00Z</cp:lastPrinted>
  <dcterms:created xsi:type="dcterms:W3CDTF">2023-08-15T20:55:00Z</dcterms:created>
  <dcterms:modified xsi:type="dcterms:W3CDTF">2023-08-15T21:33:00Z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5e4c8eb8d1aeabf586a5d9396a16cf018be317fdadd299c54f607964cb995d74</vt:lpwstr>
  </property>
</Properties>
</file>