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 mc:Ignorable="w14 wp14 ">
  <w:body>
    <w:p w14:paraId="00000001">
      <w:pPr>
        <w:ind w:left="720" w:right="0" w:firstLine="0"/>
        <w:jc w:val="left"/>
        <w:rPr>
          <w:lang w:val="it-IT"/>
        </w:rPr>
      </w:pPr>
      <w:r>
        <w:rPr>
          <w:lang w:val="it-IT"/>
        </w:rPr>
        <w:t>Mono-tasking</w:t>
      </w:r>
    </w:p>
    <w:p w14:paraId="00000002">
      <w:pPr>
        <w:numPr>
          <w:ilvl w:val="0"/>
          <w:numId w:val="1"/>
        </w:numPr>
        <w:jc w:val="left"/>
        <w:rPr/>
      </w:pPr>
      <w:r>
        <w:rPr>
          <w:lang w:val="it-IT"/>
        </w:rPr>
        <w:t>P1 3 sec di esecuzione, 2 sec di attesa, 1 sec di esecuzione 4+2 T6s</w:t>
      </w:r>
    </w:p>
    <w:p w14:paraId="00000003">
      <w:pPr>
        <w:numPr>
          <w:ilvl w:val="0"/>
          <w:numId w:val="1"/>
        </w:numPr>
        <w:jc w:val="left"/>
        <w:rPr/>
      </w:pPr>
      <w:r>
        <w:rPr>
          <w:lang w:val="it-IT"/>
        </w:rPr>
        <w:t>P2 2 sec di esecuzione, 1 sec di attesa. P1 6 + p2 3 T8s</w:t>
      </w:r>
    </w:p>
    <w:p w14:paraId="00000004">
      <w:pPr>
        <w:numPr>
          <w:ilvl w:val="0"/>
          <w:numId w:val="1"/>
        </w:numPr>
        <w:jc w:val="left"/>
        <w:rPr/>
      </w:pPr>
      <w:r>
        <w:rPr>
          <w:lang w:val="it-IT"/>
        </w:rPr>
        <w:t>P3 1 sec di esecuzione p1 6 + p2 3 + p3 1T10s</w:t>
      </w:r>
    </w:p>
    <w:p w14:paraId="00000005">
      <w:pPr>
        <w:numPr>
          <w:ilvl w:val="0"/>
          <w:numId w:val="2"/>
        </w:numPr>
        <w:jc w:val="left"/>
        <w:rPr>
          <w:lang w:val="it-IT"/>
        </w:rPr>
      </w:pPr>
      <w:r>
        <w:rPr>
          <w:lang w:val="it-IT"/>
        </w:rPr>
        <w:t xml:space="preserve">P4 4 sec di esecuzione, 1 sec di attesa. P1 6 + p2 3 + p3 10 + p4 5 T5s </w:t>
      </w:r>
    </w:p>
    <w:p w14:paraId="00000006">
      <w:pPr>
        <w:ind w:left="0" w:right="0" w:firstLine="0"/>
        <w:jc w:val="left"/>
        <w:rPr>
          <w:lang w:val="it-IT"/>
        </w:rPr>
      </w:pPr>
    </w:p>
    <w:p w14:paraId="00000007">
      <w:pPr>
        <w:ind w:left="0" w:right="0" w:firstLine="0"/>
        <w:jc w:val="left"/>
        <w:rPr>
          <w:lang w:val="it-IT"/>
        </w:rPr>
      </w:pPr>
      <w:r>
        <w:rPr>
          <w:lang w:val="it-IT"/>
        </w:rPr>
        <w:drawing xmlns:mc="http://schemas.openxmlformats.org/markup-compatibility/2006">
          <wp:inline>
            <wp:extent cx="5731510" cy="3192780"/>
            <wp:effectExtent l="0" t="0" r="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Grp="0" noSelect="0" noChangeAspect="1" noMove="0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>
      <w:pPr>
        <w:ind w:left="0" w:right="0" w:firstLine="0"/>
        <w:jc w:val="left"/>
        <w:rPr>
          <w:lang w:val="it-IT"/>
        </w:rPr>
      </w:pPr>
    </w:p>
    <w:p w14:paraId="00000009">
      <w:pPr>
        <w:ind w:left="0" w:right="0" w:firstLine="0"/>
        <w:jc w:val="left"/>
        <w:rPr>
          <w:lang w:val="it-IT"/>
        </w:rPr>
      </w:pPr>
    </w:p>
    <w:p w14:paraId="0000000A">
      <w:pPr>
        <w:ind w:left="720" w:right="0" w:firstLine="0"/>
        <w:jc w:val="left"/>
        <w:rPr/>
      </w:pPr>
      <w:r>
        <w:rPr>
          <w:lang w:val="it-IT"/>
        </w:rPr>
        <w:t xml:space="preserve"> </w:t>
      </w:r>
    </w:p>
    <w:p w14:paraId="0000000B">
      <w:pPr>
        <w:ind w:left="720" w:right="0" w:firstLine="0"/>
        <w:jc w:val="left"/>
        <w:rPr/>
      </w:pPr>
    </w:p>
    <w:p w14:paraId="0000000C">
      <w:pPr>
        <w:ind w:left="720" w:right="0" w:firstLine="0"/>
        <w:jc w:val="left"/>
        <w:rPr/>
      </w:pPr>
    </w:p>
    <w:p w14:paraId="0000000D">
      <w:pPr>
        <w:ind w:left="720" w:right="0" w:firstLine="0"/>
        <w:jc w:val="left"/>
        <w:rPr/>
      </w:pPr>
    </w:p>
    <w:p w14:paraId="0000000E">
      <w:pPr>
        <w:ind w:left="720" w:right="0" w:firstLine="0"/>
        <w:jc w:val="left"/>
        <w:rPr/>
      </w:pPr>
    </w:p>
    <w:p w14:paraId="0000000F">
      <w:pPr>
        <w:ind w:left="720" w:right="0" w:firstLine="0"/>
        <w:jc w:val="left"/>
        <w:rPr/>
      </w:pPr>
    </w:p>
    <w:p w14:paraId="00000010">
      <w:pPr>
        <w:ind w:left="720" w:right="0" w:firstLine="0"/>
        <w:jc w:val="left"/>
        <w:rPr/>
      </w:pPr>
    </w:p>
    <w:p w14:paraId="00000011">
      <w:pPr>
        <w:ind w:left="720" w:right="0" w:firstLine="0"/>
        <w:jc w:val="left"/>
        <w:rPr/>
      </w:pPr>
    </w:p>
    <w:p w14:paraId="00000012">
      <w:pPr>
        <w:ind w:left="720" w:right="0" w:firstLine="0"/>
        <w:jc w:val="left"/>
        <w:rPr/>
      </w:pPr>
    </w:p>
    <w:p w14:paraId="00000013">
      <w:pPr>
        <w:ind w:left="720" w:right="0" w:firstLine="0"/>
        <w:jc w:val="left"/>
        <w:rPr/>
      </w:pPr>
      <w:r>
        <w:rPr>
          <w:lang w:val="it-IT"/>
        </w:rPr>
        <w:t>Multi-tasking</w:t>
      </w:r>
    </w:p>
    <w:p w14:paraId="00000014">
      <w:pPr>
        <w:ind w:left="720" w:right="0" w:firstLine="0"/>
        <w:jc w:val="left"/>
        <w:rPr/>
      </w:pPr>
    </w:p>
    <w:p w14:paraId="00000015">
      <w:pPr>
        <w:numPr>
          <w:ilvl w:val="0"/>
          <w:numId w:val="3"/>
        </w:numPr>
        <w:jc w:val="left"/>
        <w:rPr/>
      </w:pPr>
      <w:r>
        <w:rPr>
          <w:lang w:val="it-IT"/>
        </w:rPr>
        <w:t>P1 3 sec di esecuzione, 2 sec di attesa, 1 sec di esecuzione 4+2 T6s</w:t>
      </w:r>
    </w:p>
    <w:p w14:paraId="00000016">
      <w:pPr>
        <w:numPr>
          <w:ilvl w:val="0"/>
          <w:numId w:val="3"/>
        </w:numPr>
        <w:jc w:val="left"/>
        <w:rPr/>
      </w:pPr>
      <w:r>
        <w:rPr>
          <w:lang w:val="it-IT"/>
        </w:rPr>
        <w:t>P2 2 sec di esecuzione, 1 sec di attesa. P1 3 + p2 3 T6s</w:t>
      </w:r>
    </w:p>
    <w:p w14:paraId="00000017">
      <w:pPr>
        <w:numPr>
          <w:ilvl w:val="0"/>
          <w:numId w:val="3"/>
        </w:numPr>
        <w:jc w:val="left"/>
        <w:rPr>
          <w:lang w:val="it-IT"/>
        </w:rPr>
      </w:pPr>
      <w:r>
        <w:rPr>
          <w:lang w:val="it-IT"/>
        </w:rPr>
        <w:t xml:space="preserve">P3 1 sec di esecuzione p1 3 + p2 3 + p3 1T7s </w:t>
      </w:r>
    </w:p>
    <w:p w14:paraId="00000018">
      <w:pPr>
        <w:numPr>
          <w:ilvl w:val="0"/>
          <w:numId w:val="3"/>
        </w:numPr>
        <w:jc w:val="left"/>
        <w:rPr/>
      </w:pPr>
      <w:r>
        <w:rPr>
          <w:lang w:val="it-IT"/>
        </w:rPr>
        <w:t xml:space="preserve">P4 4 sec di esecuzione, 1 sec di attesa. P1 3 + p2 3 + p3 7 + p4 5 T8 </w:t>
      </w:r>
      <w:r>
        <w:rPr>
          <w:lang w:val="it-IT"/>
        </w:rPr>
        <w:drawing xmlns:mc="http://schemas.openxmlformats.org/markup-compatibility/2006">
          <wp:inline>
            <wp:extent cx="5731510" cy="3116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Grp="0" noSelect="0" noChangeAspect="1" noMove="0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9">
      <w:pPr>
        <w:ind w:left="0" w:right="0" w:firstLine="0"/>
        <w:jc w:val="left"/>
        <w:rPr/>
      </w:pPr>
    </w:p>
    <w:p w14:paraId="0000001A">
      <w:pPr>
        <w:ind w:left="0" w:right="0" w:firstLine="0"/>
        <w:jc w:val="left"/>
        <w:rPr/>
      </w:pPr>
    </w:p>
    <w:p w14:paraId="0000001B">
      <w:pPr>
        <w:ind w:left="0" w:right="0" w:firstLine="0"/>
        <w:jc w:val="left"/>
        <w:rPr/>
      </w:pPr>
    </w:p>
    <w:p w14:paraId="0000001C">
      <w:pPr>
        <w:ind w:left="0" w:right="0" w:firstLine="0"/>
        <w:jc w:val="left"/>
        <w:rPr>
          <w:lang w:val="it-IT"/>
        </w:rPr>
      </w:pPr>
    </w:p>
    <w:p w14:paraId="0000001D">
      <w:pPr>
        <w:ind w:left="0" w:right="0" w:firstLine="0"/>
        <w:jc w:val="left"/>
        <w:rPr>
          <w:lang w:val="it-IT"/>
        </w:rPr>
      </w:pPr>
    </w:p>
    <w:p w14:paraId="0000001E">
      <w:pPr>
        <w:ind w:left="0" w:right="0" w:firstLine="0"/>
        <w:jc w:val="left"/>
        <w:rPr>
          <w:lang w:val="it-IT"/>
        </w:rPr>
      </w:pPr>
    </w:p>
    <w:p w14:paraId="0000001F">
      <w:pPr>
        <w:ind w:left="0" w:right="0" w:firstLine="0"/>
        <w:jc w:val="left"/>
        <w:rPr>
          <w:lang w:val="it-IT"/>
        </w:rPr>
      </w:pPr>
    </w:p>
    <w:p w14:paraId="00000020">
      <w:pPr>
        <w:ind w:left="0" w:right="0" w:firstLine="0"/>
        <w:jc w:val="left"/>
        <w:rPr>
          <w:lang w:val="it-IT"/>
        </w:rPr>
      </w:pPr>
    </w:p>
    <w:p w14:paraId="00000021">
      <w:pPr>
        <w:ind w:left="0" w:right="0" w:firstLine="0"/>
        <w:jc w:val="left"/>
        <w:rPr>
          <w:lang w:val="it-IT"/>
        </w:rPr>
      </w:pPr>
    </w:p>
    <w:p w14:paraId="00000022">
      <w:pPr>
        <w:ind w:left="0" w:right="0" w:firstLine="0"/>
        <w:jc w:val="left"/>
        <w:rPr>
          <w:lang w:val="it-IT"/>
        </w:rPr>
      </w:pPr>
    </w:p>
    <w:p w14:paraId="00000023">
      <w:pPr>
        <w:ind w:left="0" w:right="0" w:firstLine="0"/>
        <w:jc w:val="left"/>
        <w:rPr>
          <w:lang w:val="it-IT"/>
        </w:rPr>
      </w:pPr>
    </w:p>
    <w:p w14:paraId="00000024">
      <w:pPr>
        <w:ind w:left="0" w:right="0" w:firstLine="0"/>
        <w:jc w:val="left"/>
        <w:rPr>
          <w:lang w:val="it-IT"/>
        </w:rPr>
      </w:pPr>
    </w:p>
    <w:p w14:paraId="00000025">
      <w:pPr>
        <w:ind w:left="0" w:right="0" w:firstLine="0"/>
        <w:jc w:val="left"/>
        <w:rPr/>
      </w:pPr>
      <w:r>
        <w:rPr>
          <w:lang w:val="it-IT"/>
        </w:rPr>
        <w:t>Time-sharing</w:t>
      </w:r>
    </w:p>
    <w:p w14:paraId="00000026">
      <w:pPr>
        <w:ind w:left="0" w:right="0" w:firstLine="0"/>
        <w:jc w:val="left"/>
        <w:rPr/>
      </w:pPr>
      <w:r>
        <w:rPr/>
        <w:drawing xmlns:mc="http://schemas.openxmlformats.org/markup-compatibility/2006">
          <wp:inline>
            <wp:extent cx="5731510" cy="3711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Grp="0" noSelect="0" noChangeAspect="1" noMove="0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7">
      <w:pPr>
        <w:ind w:left="0" w:right="0" w:firstLine="0"/>
        <w:jc w:val="left"/>
        <w:rPr/>
      </w:pPr>
      <w:r>
        <w:rPr>
          <w:lang w:val="it-IT"/>
        </w:rPr>
        <w:t>Tempo esecuzione p1 10s</w:t>
      </w:r>
    </w:p>
    <w:p w14:paraId="00000028">
      <w:pPr>
        <w:ind w:left="0" w:right="0" w:firstLine="0"/>
        <w:jc w:val="left"/>
        <w:rPr/>
      </w:pPr>
      <w:r>
        <w:rPr>
          <w:lang w:val="it-IT"/>
        </w:rPr>
        <w:t>Tempo esecuzione p2 6s</w:t>
      </w:r>
    </w:p>
    <w:p w14:paraId="00000029">
      <w:pPr>
        <w:ind w:left="0" w:right="0" w:firstLine="0"/>
        <w:jc w:val="left"/>
        <w:rPr/>
      </w:pPr>
      <w:r>
        <w:rPr>
          <w:lang w:val="it-IT"/>
        </w:rPr>
        <w:t>Tempo esecuzione  p3 3s</w:t>
      </w:r>
    </w:p>
    <w:p w14:paraId="0000002A">
      <w:pPr>
        <w:ind w:left="0" w:right="0" w:firstLine="0"/>
        <w:jc w:val="left"/>
        <w:rPr/>
      </w:pPr>
      <w:r>
        <w:rPr>
          <w:lang w:val="it-IT"/>
        </w:rPr>
        <w:t>Tempo esecuzione  p4 11s</w:t>
      </w:r>
    </w:p>
    <w:p w14:paraId="0000002B">
      <w:pPr>
        <w:ind w:left="0" w:right="0" w:firstLine="0"/>
        <w:jc w:val="left"/>
        <w:rPr/>
      </w:pPr>
    </w:p>
    <w:sectPr>
      <w:footnotePr/>
      <w:endnotePr/>
      <w:type w:val="nextPage"/>
      <w:pgSz w:w="11906" w:h="16838" w:orient="portrait"/>
      <w:pgMar w:top="1440" w:right="1440" w:bottom="1440" w:left="144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>
    <w:multiLevelType w:val="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trackRevisions w:val="off"/>
  <w:footnotePr/>
  <w:endnotePr/>
  <w:compat>
    <w:compatSetting w:name="compatibilityMode" w:uri="http://schemas.microsoft.com/office/word" w:val="14"/>
  </w:compat>
  <w:themeFontLang w:val="it-IT" w:eastAsia="zh-CN" w:bidi="ar-SA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on"/>
    <w:unhideWhenUsed w:val="on"/>
    <w:rPr>
      <w:color w:val="954f72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numbering" Target="numbering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Predefinito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tik tok top</dc:creator>
  <cp:lastModifiedBy>tik tok top</cp:lastModifiedBy>
</cp:coreProperties>
</file>