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Light" w:hAnsi="Calibri Light"/>
          <w:b/>
          <w:color w:val="1D2126"/>
          <w:sz w:val="48"/>
        </w:rPr>
        <w:t>Shell-and-Tube Steady Solver</w:t>
      </w:r>
    </w:p>
    <w:p>
      <w:pPr>
        <w:spacing w:after="200"/>
      </w:pPr>
      <w:r>
        <w:rPr>
          <w:rFonts w:ascii="Calibri Light" w:hAnsi="Calibri Light"/>
          <w:color w:val="5C6672"/>
          <w:sz w:val="26"/>
        </w:rPr>
        <w:t>Theoretical Framework, Governing Equations and Empirical Closures</w:t>
      </w:r>
    </w:p>
    <w:p>
      <w:pPr>
        <w:spacing w:after="280"/>
      </w:pPr>
      <w:r>
        <w:rPr>
          <w:i/>
          <w:color w:val="146C7E"/>
          <w:sz w:val="22"/>
        </w:rPr>
        <w:t>Backbone reference for Helium / LN₂ / Water heat-exchanger results</w:t>
      </w:r>
    </w:p>
    <w:tbl>
      <w:tblPr>
        <w:tblStyle w:val="TableGrid"/>
        <w:tblW w:type="auto" w:w="0"/>
        <w:jc w:val="center"/>
        <w:tblLook w:firstColumn="1" w:firstRow="1" w:lastColumn="0" w:lastRow="0" w:noHBand="0" w:noVBand="1" w:val="04A0"/>
      </w:tblPr>
      <w:tblGrid>
        <w:gridCol w:w="4649"/>
        <w:gridCol w:w="4649"/>
      </w:tblGrid>
      <w:tr>
        <w:tc>
          <w:tcPr>
            <w:tcW w:type="dxa" w:w="2381"/>
            <w:shd w:val="clear" w:color="auto" w:fill="EDEFF2"/>
          </w:tcPr>
          <w:p>
            <w:pPr>
              <w:spacing w:after="40"/>
            </w:pPr>
            <w:r/>
            <w:r>
              <w:rPr>
                <w:rFonts w:ascii="Calibri Light" w:hAnsi="Calibri Light"/>
                <w:b/>
                <w:sz w:val="17"/>
              </w:rPr>
              <w:t>Item</w:t>
            </w:r>
          </w:p>
        </w:tc>
        <w:tc>
          <w:tcPr>
            <w:tcW w:type="dxa" w:w="6803"/>
            <w:shd w:val="clear" w:color="auto" w:fill="EDEFF2"/>
          </w:tcPr>
          <w:p>
            <w:pPr>
              <w:spacing w:after="40"/>
            </w:pPr>
            <w:r/>
            <w:r>
              <w:rPr>
                <w:rFonts w:ascii="Calibri Light" w:hAnsi="Calibri Light"/>
                <w:b/>
                <w:sz w:val="17"/>
              </w:rPr>
              <w:t>Value</w:t>
            </w:r>
          </w:p>
        </w:tc>
      </w:tr>
      <w:tr>
        <w:tc>
          <w:tcPr>
            <w:tcW w:type="dxa" w:w="2381"/>
          </w:tcPr>
          <w:p>
            <w:pPr>
              <w:spacing w:after="40"/>
            </w:pPr>
            <w:r/>
            <w:r>
              <w:rPr>
                <w:i w:val="0"/>
                <w:sz w:val="18"/>
              </w:rPr>
              <w:t>Model</w:t>
            </w:r>
          </w:p>
        </w:tc>
        <w:tc>
          <w:tcPr>
            <w:tcW w:type="dxa" w:w="6803"/>
          </w:tcPr>
          <w:p>
            <w:pPr>
              <w:spacing w:after="40"/>
            </w:pPr>
            <w:r/>
            <w:r>
              <w:rPr>
                <w:i w:val="0"/>
                <w:sz w:val="18"/>
              </w:rPr>
              <w:t>Quasi-1D steady baffled shell-and-tube combustor heat exchanger</w:t>
            </w:r>
          </w:p>
        </w:tc>
      </w:tr>
      <w:tr>
        <w:tc>
          <w:tcPr>
            <w:tcW w:type="dxa" w:w="2381"/>
          </w:tcPr>
          <w:p>
            <w:pPr>
              <w:spacing w:after="40"/>
            </w:pPr>
            <w:r/>
            <w:r>
              <w:rPr>
                <w:i w:val="0"/>
                <w:sz w:val="18"/>
              </w:rPr>
              <w:t>Configuration</w:t>
            </w:r>
          </w:p>
        </w:tc>
        <w:tc>
          <w:tcPr>
            <w:tcW w:type="dxa" w:w="6803"/>
          </w:tcPr>
          <w:p>
            <w:pPr>
              <w:spacing w:after="40"/>
            </w:pPr>
            <w:r/>
            <w:r>
              <w:rPr>
                <w:i w:val="0"/>
                <w:sz w:val="18"/>
              </w:rPr>
              <w:t>Hot combustion gas inside straight tubes; coolant in shell-side cross-flow</w:t>
            </w:r>
          </w:p>
        </w:tc>
      </w:tr>
      <w:tr>
        <w:tc>
          <w:tcPr>
            <w:tcW w:type="dxa" w:w="2381"/>
          </w:tcPr>
          <w:p>
            <w:pPr>
              <w:spacing w:after="40"/>
            </w:pPr>
            <w:r/>
            <w:r>
              <w:rPr>
                <w:i w:val="0"/>
                <w:sz w:val="18"/>
              </w:rPr>
              <w:t>Primary implementation</w:t>
            </w:r>
          </w:p>
        </w:tc>
        <w:tc>
          <w:tcPr>
            <w:tcW w:type="dxa" w:w="6803"/>
          </w:tcPr>
          <w:p>
            <w:pPr>
              <w:spacing w:after="40"/>
            </w:pPr>
            <w:r/>
            <w:r>
              <w:rPr>
                <w:i w:val="0"/>
                <w:sz w:val="18"/>
              </w:rPr>
              <w:t>1Dmodel/main_solve_shellntube.py</w:t>
            </w:r>
          </w:p>
        </w:tc>
      </w:tr>
      <w:tr>
        <w:tc>
          <w:tcPr>
            <w:tcW w:type="dxa" w:w="2381"/>
          </w:tcPr>
          <w:p>
            <w:pPr>
              <w:spacing w:after="40"/>
            </w:pPr>
            <w:r/>
            <w:r>
              <w:rPr>
                <w:i w:val="0"/>
                <w:sz w:val="18"/>
              </w:rPr>
              <w:t>Wall model</w:t>
            </w:r>
          </w:p>
        </w:tc>
        <w:tc>
          <w:tcPr>
            <w:tcW w:type="dxa" w:w="6803"/>
          </w:tcPr>
          <w:p>
            <w:pPr>
              <w:spacing w:after="40"/>
            </w:pPr>
            <w:r/>
            <w:r>
              <w:rPr>
                <w:i w:val="0"/>
                <w:sz w:val="18"/>
              </w:rPr>
              <w:t>physics/heat_conduction.py — OneDimensionalSteadyConduction_ShellnHelicalTube</w:t>
            </w:r>
          </w:p>
        </w:tc>
      </w:tr>
      <w:tr>
        <w:tc>
          <w:tcPr>
            <w:tcW w:type="dxa" w:w="2381"/>
          </w:tcPr>
          <w:p>
            <w:pPr>
              <w:spacing w:after="40"/>
            </w:pPr>
            <w:r/>
            <w:r>
              <w:rPr>
                <w:i w:val="0"/>
                <w:sz w:val="18"/>
              </w:rPr>
              <w:t>Shell-side closure</w:t>
            </w:r>
          </w:p>
        </w:tc>
        <w:tc>
          <w:tcPr>
            <w:tcW w:type="dxa" w:w="6803"/>
          </w:tcPr>
          <w:p>
            <w:pPr>
              <w:spacing w:after="40"/>
            </w:pPr>
            <w:r/>
            <w:r>
              <w:rPr>
                <w:i w:val="0"/>
                <w:sz w:val="18"/>
              </w:rPr>
              <w:t>physics/bell_delaware.py (single phase); physics/liquid_flow/ (two-phase, supercritical)</w:t>
            </w:r>
          </w:p>
        </w:tc>
      </w:tr>
      <w:tr>
        <w:tc>
          <w:tcPr>
            <w:tcW w:type="dxa" w:w="2381"/>
          </w:tcPr>
          <w:p>
            <w:pPr>
              <w:spacing w:after="40"/>
            </w:pPr>
            <w:r/>
            <w:r>
              <w:rPr>
                <w:i w:val="0"/>
                <w:sz w:val="18"/>
              </w:rPr>
              <w:t>Entry point</w:t>
            </w:r>
          </w:p>
        </w:tc>
        <w:tc>
          <w:tcPr>
            <w:tcW w:type="dxa" w:w="6803"/>
          </w:tcPr>
          <w:p>
            <w:pPr>
              <w:spacing w:after="40"/>
            </w:pPr>
            <w:r/>
            <w:r>
              <w:rPr>
                <w:i w:val="0"/>
                <w:sz w:val="18"/>
              </w:rPr>
              <w:t>1Dmodel/main_steady.py — combustorProp.HX_config = "shellntube"</w:t>
            </w:r>
          </w:p>
        </w:tc>
      </w:tr>
      <w:tr>
        <w:tc>
          <w:tcPr>
            <w:tcW w:type="dxa" w:w="2381"/>
          </w:tcPr>
          <w:p>
            <w:pPr>
              <w:spacing w:after="40"/>
            </w:pPr>
            <w:r/>
            <w:r>
              <w:rPr>
                <w:i w:val="0"/>
                <w:sz w:val="18"/>
              </w:rPr>
              <w:t>Units</w:t>
            </w:r>
          </w:p>
        </w:tc>
        <w:tc>
          <w:tcPr>
            <w:tcW w:type="dxa" w:w="6803"/>
          </w:tcPr>
          <w:p>
            <w:pPr>
              <w:spacing w:after="40"/>
            </w:pPr>
            <w:r/>
            <w:r>
              <w:rPr>
                <w:i w:val="0"/>
                <w:sz w:val="18"/>
              </w:rPr>
              <w:t>SI throughout, except material property tables which are in °C</w:t>
            </w:r>
          </w:p>
        </w:tc>
      </w:tr>
    </w:tbl>
    <w:p>
      <w:pPr>
        <w:spacing w:after="220"/>
        <w:jc w:val="left"/>
      </w:pPr>
      <w:r>
        <w:rPr>
          <w:b/>
          <w:sz w:val="18"/>
        </w:rPr>
        <w:t xml:space="preserve">Table 1.  </w:t>
      </w:r>
      <w:r>
        <w:rPr>
          <w:i w:val="0"/>
          <w:color w:val="5C6672"/>
          <w:sz w:val="18"/>
        </w:rPr>
        <w:t xml:space="preserve">Document scope and source of record. Regenerate this document with </w:t>
      </w:r>
      <w:r>
        <w:rPr>
          <w:rFonts w:ascii="Consolas" w:hAnsi="Consolas"/>
          <w:i w:val="0"/>
          <w:color w:val="5C6672"/>
          <w:sz w:val="18"/>
        </w:rPr>
        <w:t>docs/generate_shelltube_theory_docx.py</w:t>
      </w:r>
      <w:r>
        <w:rPr>
          <w:i w:val="0"/>
          <w:color w:val="5C6672"/>
          <w:sz w:val="18"/>
        </w:rPr>
        <w:t xml:space="preserve"> after any change to the governing equations or closures.</w:t>
      </w:r>
    </w:p>
    <w:p>
      <w:pPr>
        <w:pStyle w:val="Heading1"/>
      </w:pPr>
      <w:r>
        <w:t>1.  Scope and physical configuration</w:t>
      </w:r>
    </w:p>
    <w:p>
      <w:r>
        <w:rPr>
          <w:i w:val="0"/>
        </w:rPr>
        <w:t>Hot combustion products from a liquid-fuel/oxygen combustor flow axially inside a bundle of straight tubes. Coolant flows on the shell side, forced into a zig-zag cross-flow path by segmental baffles. Heat passes radially outward from the gas, through the tube wall, into the coolant.</w:t>
      </w:r>
    </w:p>
    <w:p>
      <w:r>
        <w:rPr>
          <w:i w:val="0"/>
        </w:rPr>
        <w:t>This document specifies the model as implemented, including the empirical correlations and the assumptions attached to each. It is written to be the common technical basis for the Helium, LN₂/supercritical-N₂ and Water results, which differ only in which coolant-side branch of the model is exercised — the gas-side, wall and iteration structure are identical for all three. Fluid-specific consequences are collected in Section 10.</w:t>
      </w:r>
    </w:p>
    <w:p>
      <w:pPr>
        <w:pStyle w:val="Heading2"/>
      </w:pPr>
      <w:r>
        <w:t>1.1  Nomenclature</w:t>
      </w:r>
    </w:p>
    <w:tbl>
      <w:tblPr>
        <w:tblStyle w:val="TableGrid"/>
        <w:tblW w:type="auto" w:w="0"/>
        <w:jc w:val="center"/>
        <w:tblLook w:firstColumn="1" w:firstRow="1" w:lastColumn="0" w:lastRow="0" w:noHBand="0" w:noVBand="1" w:val="04A0"/>
      </w:tblPr>
      <w:tblGrid>
        <w:gridCol w:w="3099"/>
        <w:gridCol w:w="3099"/>
        <w:gridCol w:w="3099"/>
      </w:tblGrid>
      <w:tr>
        <w:tc>
          <w:tcPr>
            <w:tcW w:type="dxa" w:w="2494"/>
            <w:shd w:val="clear" w:color="auto" w:fill="EDEFF2"/>
          </w:tcPr>
          <w:p>
            <w:pPr>
              <w:spacing w:after="40"/>
            </w:pPr>
            <w:r/>
            <w:r>
              <w:rPr>
                <w:rFonts w:ascii="Calibri Light" w:hAnsi="Calibri Light"/>
                <w:b/>
                <w:sz w:val="17"/>
              </w:rPr>
              <w:t>Symbol</w:t>
            </w:r>
          </w:p>
        </w:tc>
        <w:tc>
          <w:tcPr>
            <w:tcW w:type="dxa" w:w="5329"/>
            <w:shd w:val="clear" w:color="auto" w:fill="EDEFF2"/>
          </w:tcPr>
          <w:p>
            <w:pPr>
              <w:spacing w:after="40"/>
            </w:pPr>
            <w:r/>
            <w:r>
              <w:rPr>
                <w:rFonts w:ascii="Calibri Light" w:hAnsi="Calibri Light"/>
                <w:b/>
                <w:sz w:val="17"/>
              </w:rPr>
              <w:t>Quantity</w:t>
            </w:r>
          </w:p>
        </w:tc>
        <w:tc>
          <w:tcPr>
            <w:tcW w:type="dxa" w:w="1361"/>
            <w:shd w:val="clear" w:color="auto" w:fill="EDEFF2"/>
          </w:tcPr>
          <w:p>
            <w:pPr>
              <w:spacing w:after="40"/>
            </w:pPr>
            <w:r/>
            <w:r>
              <w:rPr>
                <w:rFonts w:ascii="Calibri Light" w:hAnsi="Calibri Light"/>
                <w:b/>
                <w:sz w:val="17"/>
              </w:rPr>
              <w:t>Units</w:t>
            </w:r>
          </w:p>
        </w:tc>
      </w:tr>
      <w:tr>
        <w:tc>
          <w:tcPr>
            <w:tcW w:type="dxa" w:w="2494"/>
          </w:tcPr>
          <w:p>
            <w:pPr>
              <w:spacing w:after="40"/>
            </w:pPr>
            <w:r/>
            <w:r>
              <w:rPr>
                <w:rFonts w:ascii="Consolas" w:hAnsi="Consolas"/>
                <w:sz w:val="17"/>
              </w:rPr>
              <w:t>A_i, A_hot, A_cold</w:t>
            </w:r>
          </w:p>
        </w:tc>
        <w:tc>
          <w:tcPr>
            <w:tcW w:type="dxa" w:w="5329"/>
          </w:tcPr>
          <w:p>
            <w:pPr>
              <w:spacing w:after="40"/>
            </w:pPr>
            <w:r/>
            <w:r>
              <w:rPr>
                <w:i w:val="0"/>
                <w:sz w:val="18"/>
              </w:rPr>
              <w:t>Tube inner flow area; nodal hot- and cold-face areas</w:t>
            </w:r>
          </w:p>
        </w:tc>
        <w:tc>
          <w:tcPr>
            <w:tcW w:type="dxa" w:w="1361"/>
          </w:tcPr>
          <w:p>
            <w:pPr>
              <w:spacing w:after="40"/>
            </w:pPr>
            <w:r/>
            <w:r>
              <w:rPr>
                <w:i w:val="0"/>
                <w:sz w:val="18"/>
              </w:rPr>
              <w:t>m²</w:t>
            </w:r>
          </w:p>
        </w:tc>
      </w:tr>
      <w:tr>
        <w:tc>
          <w:tcPr>
            <w:tcW w:type="dxa" w:w="2494"/>
          </w:tcPr>
          <w:p>
            <w:pPr>
              <w:spacing w:after="40"/>
            </w:pPr>
            <w:r/>
            <w:r>
              <w:rPr>
                <w:rFonts w:ascii="Consolas" w:hAnsi="Consolas"/>
                <w:sz w:val="17"/>
              </w:rPr>
              <w:t>B</w:t>
            </w:r>
          </w:p>
        </w:tc>
        <w:tc>
          <w:tcPr>
            <w:tcW w:type="dxa" w:w="5329"/>
          </w:tcPr>
          <w:p>
            <w:pPr>
              <w:spacing w:after="40"/>
            </w:pPr>
            <w:r/>
            <w:r>
              <w:rPr>
                <w:i w:val="0"/>
                <w:sz w:val="18"/>
              </w:rPr>
              <w:t>Baffle spacing</w:t>
            </w:r>
          </w:p>
        </w:tc>
        <w:tc>
          <w:tcPr>
            <w:tcW w:type="dxa" w:w="1361"/>
          </w:tcPr>
          <w:p>
            <w:pPr>
              <w:spacing w:after="40"/>
            </w:pPr>
            <w:r/>
            <w:r>
              <w:rPr>
                <w:i w:val="0"/>
                <w:sz w:val="18"/>
              </w:rPr>
              <w:t>m</w:t>
            </w:r>
          </w:p>
        </w:tc>
      </w:tr>
      <w:tr>
        <w:tc>
          <w:tcPr>
            <w:tcW w:type="dxa" w:w="2494"/>
          </w:tcPr>
          <w:p>
            <w:pPr>
              <w:spacing w:after="40"/>
            </w:pPr>
            <w:r/>
            <w:r>
              <w:rPr>
                <w:rFonts w:ascii="Consolas" w:hAnsi="Consolas"/>
                <w:sz w:val="17"/>
              </w:rPr>
              <w:t>Bo</w:t>
            </w:r>
          </w:p>
        </w:tc>
        <w:tc>
          <w:tcPr>
            <w:tcW w:type="dxa" w:w="5329"/>
          </w:tcPr>
          <w:p>
            <w:pPr>
              <w:spacing w:after="40"/>
            </w:pPr>
            <w:r/>
            <w:r>
              <w:rPr>
                <w:i w:val="0"/>
                <w:sz w:val="18"/>
              </w:rPr>
              <w:t>Boiling number, q″/(G h_fg)</w:t>
            </w:r>
          </w:p>
        </w:tc>
        <w:tc>
          <w:tcPr>
            <w:tcW w:type="dxa" w:w="1361"/>
          </w:tcPr>
          <w:p>
            <w:pPr>
              <w:spacing w:after="40"/>
            </w:pPr>
            <w:r/>
            <w:r>
              <w:rPr>
                <w:i w:val="0"/>
                <w:sz w:val="18"/>
              </w:rPr>
              <w:t>–</w:t>
            </w:r>
          </w:p>
        </w:tc>
      </w:tr>
      <w:tr>
        <w:tc>
          <w:tcPr>
            <w:tcW w:type="dxa" w:w="2494"/>
          </w:tcPr>
          <w:p>
            <w:pPr>
              <w:spacing w:after="40"/>
            </w:pPr>
            <w:r/>
            <w:r>
              <w:rPr>
                <w:rFonts w:ascii="Consolas" w:hAnsi="Consolas"/>
                <w:sz w:val="17"/>
              </w:rPr>
              <w:t>cp</w:t>
            </w:r>
          </w:p>
        </w:tc>
        <w:tc>
          <w:tcPr>
            <w:tcW w:type="dxa" w:w="5329"/>
          </w:tcPr>
          <w:p>
            <w:pPr>
              <w:spacing w:after="40"/>
            </w:pPr>
            <w:r/>
            <w:r>
              <w:rPr>
                <w:i w:val="0"/>
                <w:sz w:val="18"/>
              </w:rPr>
              <w:t>Specific heat at constant pressure</w:t>
            </w:r>
          </w:p>
        </w:tc>
        <w:tc>
          <w:tcPr>
            <w:tcW w:type="dxa" w:w="1361"/>
          </w:tcPr>
          <w:p>
            <w:pPr>
              <w:spacing w:after="40"/>
            </w:pPr>
            <w:r/>
            <w:r>
              <w:rPr>
                <w:i w:val="0"/>
                <w:sz w:val="18"/>
              </w:rPr>
              <w:t>J/(kg·K)</w:t>
            </w:r>
          </w:p>
        </w:tc>
      </w:tr>
      <w:tr>
        <w:tc>
          <w:tcPr>
            <w:tcW w:type="dxa" w:w="2494"/>
          </w:tcPr>
          <w:p>
            <w:pPr>
              <w:spacing w:after="40"/>
            </w:pPr>
            <w:r/>
            <w:r>
              <w:rPr>
                <w:rFonts w:ascii="Consolas" w:hAnsi="Consolas"/>
                <w:sz w:val="17"/>
              </w:rPr>
              <w:t>D_i, D_o</w:t>
            </w:r>
          </w:p>
        </w:tc>
        <w:tc>
          <w:tcPr>
            <w:tcW w:type="dxa" w:w="5329"/>
          </w:tcPr>
          <w:p>
            <w:pPr>
              <w:spacing w:after="40"/>
            </w:pPr>
            <w:r/>
            <w:r>
              <w:rPr>
                <w:i w:val="0"/>
                <w:sz w:val="18"/>
              </w:rPr>
              <w:t>Tube inner and outer diameter</w:t>
            </w:r>
          </w:p>
        </w:tc>
        <w:tc>
          <w:tcPr>
            <w:tcW w:type="dxa" w:w="1361"/>
          </w:tcPr>
          <w:p>
            <w:pPr>
              <w:spacing w:after="40"/>
            </w:pPr>
            <w:r/>
            <w:r>
              <w:rPr>
                <w:i w:val="0"/>
                <w:sz w:val="18"/>
              </w:rPr>
              <w:t>m</w:t>
            </w:r>
          </w:p>
        </w:tc>
      </w:tr>
      <w:tr>
        <w:tc>
          <w:tcPr>
            <w:tcW w:type="dxa" w:w="2494"/>
          </w:tcPr>
          <w:p>
            <w:pPr>
              <w:spacing w:after="40"/>
            </w:pPr>
            <w:r/>
            <w:r>
              <w:rPr>
                <w:rFonts w:ascii="Consolas" w:hAnsi="Consolas"/>
                <w:sz w:val="17"/>
              </w:rPr>
              <w:t>D_s, D_otl</w:t>
            </w:r>
          </w:p>
        </w:tc>
        <w:tc>
          <w:tcPr>
            <w:tcW w:type="dxa" w:w="5329"/>
          </w:tcPr>
          <w:p>
            <w:pPr>
              <w:spacing w:after="40"/>
            </w:pPr>
            <w:r/>
            <w:r>
              <w:rPr>
                <w:i w:val="0"/>
                <w:sz w:val="18"/>
              </w:rPr>
              <w:t>Shell inner diameter; outer tube limit diameter</w:t>
            </w:r>
          </w:p>
        </w:tc>
        <w:tc>
          <w:tcPr>
            <w:tcW w:type="dxa" w:w="1361"/>
          </w:tcPr>
          <w:p>
            <w:pPr>
              <w:spacing w:after="40"/>
            </w:pPr>
            <w:r/>
            <w:r>
              <w:rPr>
                <w:i w:val="0"/>
                <w:sz w:val="18"/>
              </w:rPr>
              <w:t>m</w:t>
            </w:r>
          </w:p>
        </w:tc>
      </w:tr>
      <w:tr>
        <w:tc>
          <w:tcPr>
            <w:tcW w:type="dxa" w:w="2494"/>
          </w:tcPr>
          <w:p>
            <w:pPr>
              <w:spacing w:after="40"/>
            </w:pPr>
            <w:r/>
            <w:r>
              <w:rPr>
                <w:rFonts w:ascii="Consolas" w:hAnsi="Consolas"/>
                <w:sz w:val="17"/>
              </w:rPr>
              <w:t>dQ_i</w:t>
            </w:r>
          </w:p>
        </w:tc>
        <w:tc>
          <w:tcPr>
            <w:tcW w:type="dxa" w:w="5329"/>
          </w:tcPr>
          <w:p>
            <w:pPr>
              <w:spacing w:after="40"/>
            </w:pPr>
            <w:r/>
            <w:r>
              <w:rPr>
                <w:i w:val="0"/>
                <w:sz w:val="18"/>
              </w:rPr>
              <w:t>Heat rate at node i, per single tube</w:t>
            </w:r>
          </w:p>
        </w:tc>
        <w:tc>
          <w:tcPr>
            <w:tcW w:type="dxa" w:w="1361"/>
          </w:tcPr>
          <w:p>
            <w:pPr>
              <w:spacing w:after="40"/>
            </w:pPr>
            <w:r/>
            <w:r>
              <w:rPr>
                <w:i w:val="0"/>
                <w:sz w:val="18"/>
              </w:rPr>
              <w:t>W</w:t>
            </w:r>
          </w:p>
        </w:tc>
      </w:tr>
      <w:tr>
        <w:tc>
          <w:tcPr>
            <w:tcW w:type="dxa" w:w="2494"/>
          </w:tcPr>
          <w:p>
            <w:pPr>
              <w:spacing w:after="40"/>
            </w:pPr>
            <w:r/>
            <w:r>
              <w:rPr>
                <w:rFonts w:ascii="Consolas" w:hAnsi="Consolas"/>
                <w:sz w:val="17"/>
              </w:rPr>
              <w:t>f</w:t>
            </w:r>
          </w:p>
        </w:tc>
        <w:tc>
          <w:tcPr>
            <w:tcW w:type="dxa" w:w="5329"/>
          </w:tcPr>
          <w:p>
            <w:pPr>
              <w:spacing w:after="40"/>
            </w:pPr>
            <w:r/>
            <w:r>
              <w:rPr>
                <w:i w:val="0"/>
                <w:sz w:val="18"/>
              </w:rPr>
              <w:t>Darcy friction factor</w:t>
            </w:r>
          </w:p>
        </w:tc>
        <w:tc>
          <w:tcPr>
            <w:tcW w:type="dxa" w:w="1361"/>
          </w:tcPr>
          <w:p>
            <w:pPr>
              <w:spacing w:after="40"/>
            </w:pPr>
            <w:r/>
            <w:r>
              <w:rPr>
                <w:i w:val="0"/>
                <w:sz w:val="18"/>
              </w:rPr>
              <w:t>–</w:t>
            </w:r>
          </w:p>
        </w:tc>
      </w:tr>
      <w:tr>
        <w:tc>
          <w:tcPr>
            <w:tcW w:type="dxa" w:w="2494"/>
          </w:tcPr>
          <w:p>
            <w:pPr>
              <w:spacing w:after="40"/>
            </w:pPr>
            <w:r/>
            <w:r>
              <w:rPr>
                <w:rFonts w:ascii="Consolas" w:hAnsi="Consolas"/>
                <w:sz w:val="17"/>
              </w:rPr>
              <w:t>G_s, G_w</w:t>
            </w:r>
          </w:p>
        </w:tc>
        <w:tc>
          <w:tcPr>
            <w:tcW w:type="dxa" w:w="5329"/>
          </w:tcPr>
          <w:p>
            <w:pPr>
              <w:spacing w:after="40"/>
            </w:pPr>
            <w:r/>
            <w:r>
              <w:rPr>
                <w:i w:val="0"/>
                <w:sz w:val="18"/>
              </w:rPr>
              <w:t>Shell-side cross-flow and window mass flux</w:t>
            </w:r>
          </w:p>
        </w:tc>
        <w:tc>
          <w:tcPr>
            <w:tcW w:type="dxa" w:w="1361"/>
          </w:tcPr>
          <w:p>
            <w:pPr>
              <w:spacing w:after="40"/>
            </w:pPr>
            <w:r/>
            <w:r>
              <w:rPr>
                <w:i w:val="0"/>
                <w:sz w:val="18"/>
              </w:rPr>
              <w:t>kg/(m²·s)</w:t>
            </w:r>
          </w:p>
        </w:tc>
      </w:tr>
      <w:tr>
        <w:tc>
          <w:tcPr>
            <w:tcW w:type="dxa" w:w="2494"/>
          </w:tcPr>
          <w:p>
            <w:pPr>
              <w:spacing w:after="40"/>
            </w:pPr>
            <w:r/>
            <w:r>
              <w:rPr>
                <w:rFonts w:ascii="Consolas" w:hAnsi="Consolas"/>
                <w:sz w:val="17"/>
              </w:rPr>
              <w:t>h</w:t>
            </w:r>
          </w:p>
        </w:tc>
        <w:tc>
          <w:tcPr>
            <w:tcW w:type="dxa" w:w="5329"/>
          </w:tcPr>
          <w:p>
            <w:pPr>
              <w:spacing w:after="40"/>
            </w:pPr>
            <w:r/>
            <w:r>
              <w:rPr>
                <w:i w:val="0"/>
                <w:sz w:val="18"/>
              </w:rPr>
              <w:t>Specific enthalpy</w:t>
            </w:r>
          </w:p>
        </w:tc>
        <w:tc>
          <w:tcPr>
            <w:tcW w:type="dxa" w:w="1361"/>
          </w:tcPr>
          <w:p>
            <w:pPr>
              <w:spacing w:after="40"/>
            </w:pPr>
            <w:r/>
            <w:r>
              <w:rPr>
                <w:i w:val="0"/>
                <w:sz w:val="18"/>
              </w:rPr>
              <w:t>J/kg</w:t>
            </w:r>
          </w:p>
        </w:tc>
      </w:tr>
      <w:tr>
        <w:tc>
          <w:tcPr>
            <w:tcW w:type="dxa" w:w="2494"/>
          </w:tcPr>
          <w:p>
            <w:pPr>
              <w:spacing w:after="40"/>
            </w:pPr>
            <w:r/>
            <w:r>
              <w:rPr>
                <w:rFonts w:ascii="Consolas" w:hAnsi="Consolas"/>
                <w:sz w:val="17"/>
              </w:rPr>
              <w:t>h_g, h_c</w:t>
            </w:r>
          </w:p>
        </w:tc>
        <w:tc>
          <w:tcPr>
            <w:tcW w:type="dxa" w:w="5329"/>
          </w:tcPr>
          <w:p>
            <w:pPr>
              <w:spacing w:after="40"/>
            </w:pPr>
            <w:r/>
            <w:r>
              <w:rPr>
                <w:i w:val="0"/>
                <w:sz w:val="18"/>
              </w:rPr>
              <w:t>Gas- and coolant-side film coefficients</w:t>
            </w:r>
          </w:p>
        </w:tc>
        <w:tc>
          <w:tcPr>
            <w:tcW w:type="dxa" w:w="1361"/>
          </w:tcPr>
          <w:p>
            <w:pPr>
              <w:spacing w:after="40"/>
            </w:pPr>
            <w:r/>
            <w:r>
              <w:rPr>
                <w:i w:val="0"/>
                <w:sz w:val="18"/>
              </w:rPr>
              <w:t>W/(m²·K)</w:t>
            </w:r>
          </w:p>
        </w:tc>
      </w:tr>
      <w:tr>
        <w:tc>
          <w:tcPr>
            <w:tcW w:type="dxa" w:w="2494"/>
          </w:tcPr>
          <w:p>
            <w:pPr>
              <w:spacing w:after="40"/>
            </w:pPr>
            <w:r/>
            <w:r>
              <w:rPr>
                <w:rFonts w:ascii="Consolas" w:hAnsi="Consolas"/>
                <w:sz w:val="17"/>
              </w:rPr>
              <w:t>h_fg</w:t>
            </w:r>
          </w:p>
        </w:tc>
        <w:tc>
          <w:tcPr>
            <w:tcW w:type="dxa" w:w="5329"/>
          </w:tcPr>
          <w:p>
            <w:pPr>
              <w:spacing w:after="40"/>
            </w:pPr>
            <w:r/>
            <w:r>
              <w:rPr>
                <w:i w:val="0"/>
                <w:sz w:val="18"/>
              </w:rPr>
              <w:t>Latent heat of vaporization</w:t>
            </w:r>
          </w:p>
        </w:tc>
        <w:tc>
          <w:tcPr>
            <w:tcW w:type="dxa" w:w="1361"/>
          </w:tcPr>
          <w:p>
            <w:pPr>
              <w:spacing w:after="40"/>
            </w:pPr>
            <w:r/>
            <w:r>
              <w:rPr>
                <w:i w:val="0"/>
                <w:sz w:val="18"/>
              </w:rPr>
              <w:t>J/kg</w:t>
            </w:r>
          </w:p>
        </w:tc>
      </w:tr>
      <w:tr>
        <w:tc>
          <w:tcPr>
            <w:tcW w:type="dxa" w:w="2494"/>
          </w:tcPr>
          <w:p>
            <w:pPr>
              <w:spacing w:after="40"/>
            </w:pPr>
            <w:r/>
            <w:r>
              <w:rPr>
                <w:rFonts w:ascii="Consolas" w:hAnsi="Consolas"/>
                <w:sz w:val="17"/>
              </w:rPr>
              <w:t>j</w:t>
            </w:r>
          </w:p>
        </w:tc>
        <w:tc>
          <w:tcPr>
            <w:tcW w:type="dxa" w:w="5329"/>
          </w:tcPr>
          <w:p>
            <w:pPr>
              <w:spacing w:after="40"/>
            </w:pPr>
            <w:r/>
            <w:r>
              <w:rPr>
                <w:i w:val="0"/>
                <w:sz w:val="18"/>
              </w:rPr>
              <w:t>Colburn j-factor</w:t>
            </w:r>
          </w:p>
        </w:tc>
        <w:tc>
          <w:tcPr>
            <w:tcW w:type="dxa" w:w="1361"/>
          </w:tcPr>
          <w:p>
            <w:pPr>
              <w:spacing w:after="40"/>
            </w:pPr>
            <w:r/>
            <w:r>
              <w:rPr>
                <w:i w:val="0"/>
                <w:sz w:val="18"/>
              </w:rPr>
              <w:t>–</w:t>
            </w:r>
          </w:p>
        </w:tc>
      </w:tr>
      <w:tr>
        <w:tc>
          <w:tcPr>
            <w:tcW w:type="dxa" w:w="2494"/>
          </w:tcPr>
          <w:p>
            <w:pPr>
              <w:spacing w:after="40"/>
            </w:pPr>
            <w:r/>
            <w:r>
              <w:rPr>
                <w:rFonts w:ascii="Consolas" w:hAnsi="Consolas"/>
                <w:sz w:val="17"/>
              </w:rPr>
              <w:t>k_w</w:t>
            </w:r>
          </w:p>
        </w:tc>
        <w:tc>
          <w:tcPr>
            <w:tcW w:type="dxa" w:w="5329"/>
          </w:tcPr>
          <w:p>
            <w:pPr>
              <w:spacing w:after="40"/>
            </w:pPr>
            <w:r/>
            <w:r>
              <w:rPr>
                <w:i w:val="0"/>
                <w:sz w:val="18"/>
              </w:rPr>
              <w:t>Wall thermal conductivity</w:t>
            </w:r>
          </w:p>
        </w:tc>
        <w:tc>
          <w:tcPr>
            <w:tcW w:type="dxa" w:w="1361"/>
          </w:tcPr>
          <w:p>
            <w:pPr>
              <w:spacing w:after="40"/>
            </w:pPr>
            <w:r/>
            <w:r>
              <w:rPr>
                <w:i w:val="0"/>
                <w:sz w:val="18"/>
              </w:rPr>
              <w:t>W/(m·K)</w:t>
            </w:r>
          </w:p>
        </w:tc>
      </w:tr>
      <w:tr>
        <w:tc>
          <w:tcPr>
            <w:tcW w:type="dxa" w:w="2494"/>
          </w:tcPr>
          <w:p>
            <w:pPr>
              <w:spacing w:after="40"/>
            </w:pPr>
            <w:r/>
            <w:r>
              <w:rPr>
                <w:rFonts w:ascii="Consolas" w:hAnsi="Consolas"/>
                <w:sz w:val="17"/>
              </w:rPr>
              <w:t>L_tube</w:t>
            </w:r>
          </w:p>
        </w:tc>
        <w:tc>
          <w:tcPr>
            <w:tcW w:type="dxa" w:w="5329"/>
          </w:tcPr>
          <w:p>
            <w:pPr>
              <w:spacing w:after="40"/>
            </w:pPr>
            <w:r/>
            <w:r>
              <w:rPr>
                <w:i w:val="0"/>
                <w:sz w:val="18"/>
              </w:rPr>
              <w:t>Tube length</w:t>
            </w:r>
          </w:p>
        </w:tc>
        <w:tc>
          <w:tcPr>
            <w:tcW w:type="dxa" w:w="1361"/>
          </w:tcPr>
          <w:p>
            <w:pPr>
              <w:spacing w:after="40"/>
            </w:pPr>
            <w:r/>
            <w:r>
              <w:rPr>
                <w:i w:val="0"/>
                <w:sz w:val="18"/>
              </w:rPr>
              <w:t>m</w:t>
            </w:r>
          </w:p>
        </w:tc>
      </w:tr>
      <w:tr>
        <w:tc>
          <w:tcPr>
            <w:tcW w:type="dxa" w:w="2494"/>
          </w:tcPr>
          <w:p>
            <w:pPr>
              <w:spacing w:after="40"/>
            </w:pPr>
            <w:r/>
            <w:r>
              <w:rPr>
                <w:rFonts w:ascii="Consolas" w:hAnsi="Consolas"/>
                <w:sz w:val="17"/>
              </w:rPr>
              <w:t>ṁ_g, ṁ_c, ṁ_tube</w:t>
            </w:r>
          </w:p>
        </w:tc>
        <w:tc>
          <w:tcPr>
            <w:tcW w:type="dxa" w:w="5329"/>
          </w:tcPr>
          <w:p>
            <w:pPr>
              <w:spacing w:after="40"/>
            </w:pPr>
            <w:r/>
            <w:r>
              <w:rPr>
                <w:i w:val="0"/>
                <w:sz w:val="18"/>
              </w:rPr>
              <w:t>Hot-gas, coolant and per-tube gas mass flow</w:t>
            </w:r>
          </w:p>
        </w:tc>
        <w:tc>
          <w:tcPr>
            <w:tcW w:type="dxa" w:w="1361"/>
          </w:tcPr>
          <w:p>
            <w:pPr>
              <w:spacing w:after="40"/>
            </w:pPr>
            <w:r/>
            <w:r>
              <w:rPr>
                <w:i w:val="0"/>
                <w:sz w:val="18"/>
              </w:rPr>
              <w:t>kg/s</w:t>
            </w:r>
          </w:p>
        </w:tc>
      </w:tr>
      <w:tr>
        <w:tc>
          <w:tcPr>
            <w:tcW w:type="dxa" w:w="2494"/>
          </w:tcPr>
          <w:p>
            <w:pPr>
              <w:spacing w:after="40"/>
            </w:pPr>
            <w:r/>
            <w:r>
              <w:rPr>
                <w:rFonts w:ascii="Consolas" w:hAnsi="Consolas"/>
                <w:sz w:val="17"/>
              </w:rPr>
              <w:t>N, N_tubes, N_b</w:t>
            </w:r>
          </w:p>
        </w:tc>
        <w:tc>
          <w:tcPr>
            <w:tcW w:type="dxa" w:w="5329"/>
          </w:tcPr>
          <w:p>
            <w:pPr>
              <w:spacing w:after="40"/>
            </w:pPr>
            <w:r/>
            <w:r>
              <w:rPr>
                <w:i w:val="0"/>
                <w:sz w:val="18"/>
              </w:rPr>
              <w:t>Axial nodes; tubes in bundle; baffles</w:t>
            </w:r>
          </w:p>
        </w:tc>
        <w:tc>
          <w:tcPr>
            <w:tcW w:type="dxa" w:w="1361"/>
          </w:tcPr>
          <w:p>
            <w:pPr>
              <w:spacing w:after="40"/>
            </w:pPr>
            <w:r/>
            <w:r>
              <w:rPr>
                <w:i w:val="0"/>
                <w:sz w:val="18"/>
              </w:rPr>
              <w:t>–</w:t>
            </w:r>
          </w:p>
        </w:tc>
      </w:tr>
      <w:tr>
        <w:tc>
          <w:tcPr>
            <w:tcW w:type="dxa" w:w="2494"/>
          </w:tcPr>
          <w:p>
            <w:pPr>
              <w:spacing w:after="40"/>
            </w:pPr>
            <w:r/>
            <w:r>
              <w:rPr>
                <w:rFonts w:ascii="Consolas" w:hAnsi="Consolas"/>
                <w:sz w:val="17"/>
              </w:rPr>
              <w:t>N_tcc, N_tcw</w:t>
            </w:r>
          </w:p>
        </w:tc>
        <w:tc>
          <w:tcPr>
            <w:tcW w:type="dxa" w:w="5329"/>
          </w:tcPr>
          <w:p>
            <w:pPr>
              <w:spacing w:after="40"/>
            </w:pPr>
            <w:r/>
            <w:r>
              <w:rPr>
                <w:i w:val="0"/>
                <w:sz w:val="18"/>
              </w:rPr>
              <w:t>Tube rows crossed in one cross-flow section; in one window</w:t>
            </w:r>
          </w:p>
        </w:tc>
        <w:tc>
          <w:tcPr>
            <w:tcW w:type="dxa" w:w="1361"/>
          </w:tcPr>
          <w:p>
            <w:pPr>
              <w:spacing w:after="40"/>
            </w:pPr>
            <w:r/>
            <w:r>
              <w:rPr>
                <w:i w:val="0"/>
                <w:sz w:val="18"/>
              </w:rPr>
              <w:t>–</w:t>
            </w:r>
          </w:p>
        </w:tc>
      </w:tr>
      <w:tr>
        <w:tc>
          <w:tcPr>
            <w:tcW w:type="dxa" w:w="2494"/>
          </w:tcPr>
          <w:p>
            <w:pPr>
              <w:spacing w:after="40"/>
            </w:pPr>
            <w:r/>
            <w:r>
              <w:rPr>
                <w:rFonts w:ascii="Consolas" w:hAnsi="Consolas"/>
                <w:sz w:val="17"/>
              </w:rPr>
              <w:t>Nu, Pr, Re</w:t>
            </w:r>
          </w:p>
        </w:tc>
        <w:tc>
          <w:tcPr>
            <w:tcW w:type="dxa" w:w="5329"/>
          </w:tcPr>
          <w:p>
            <w:pPr>
              <w:spacing w:after="40"/>
            </w:pPr>
            <w:r/>
            <w:r>
              <w:rPr>
                <w:i w:val="0"/>
                <w:sz w:val="18"/>
              </w:rPr>
              <w:t>Nusselt, Prandtl, Reynolds numbers</w:t>
            </w:r>
          </w:p>
        </w:tc>
        <w:tc>
          <w:tcPr>
            <w:tcW w:type="dxa" w:w="1361"/>
          </w:tcPr>
          <w:p>
            <w:pPr>
              <w:spacing w:after="40"/>
            </w:pPr>
            <w:r/>
            <w:r>
              <w:rPr>
                <w:i w:val="0"/>
                <w:sz w:val="18"/>
              </w:rPr>
              <w:t>–</w:t>
            </w:r>
          </w:p>
        </w:tc>
      </w:tr>
      <w:tr>
        <w:tc>
          <w:tcPr>
            <w:tcW w:type="dxa" w:w="2494"/>
          </w:tcPr>
          <w:p>
            <w:pPr>
              <w:spacing w:after="40"/>
            </w:pPr>
            <w:r/>
            <w:r>
              <w:rPr>
                <w:rFonts w:ascii="Consolas" w:hAnsi="Consolas"/>
                <w:sz w:val="17"/>
              </w:rPr>
              <w:t>p, p_r</w:t>
            </w:r>
          </w:p>
        </w:tc>
        <w:tc>
          <w:tcPr>
            <w:tcW w:type="dxa" w:w="5329"/>
          </w:tcPr>
          <w:p>
            <w:pPr>
              <w:spacing w:after="40"/>
            </w:pPr>
            <w:r/>
            <w:r>
              <w:rPr>
                <w:i w:val="0"/>
                <w:sz w:val="18"/>
              </w:rPr>
              <w:t>Pressure; reduced pressure p/p_crit</w:t>
            </w:r>
          </w:p>
        </w:tc>
        <w:tc>
          <w:tcPr>
            <w:tcW w:type="dxa" w:w="1361"/>
          </w:tcPr>
          <w:p>
            <w:pPr>
              <w:spacing w:after="40"/>
            </w:pPr>
            <w:r/>
            <w:r>
              <w:rPr>
                <w:i w:val="0"/>
                <w:sz w:val="18"/>
              </w:rPr>
              <w:t>Pa, –</w:t>
            </w:r>
          </w:p>
        </w:tc>
      </w:tr>
      <w:tr>
        <w:tc>
          <w:tcPr>
            <w:tcW w:type="dxa" w:w="2494"/>
          </w:tcPr>
          <w:p>
            <w:pPr>
              <w:spacing w:after="40"/>
            </w:pPr>
            <w:r/>
            <w:r>
              <w:rPr>
                <w:rFonts w:ascii="Consolas" w:hAnsi="Consolas"/>
                <w:sz w:val="17"/>
              </w:rPr>
              <w:t>P_t, P_n</w:t>
            </w:r>
          </w:p>
        </w:tc>
        <w:tc>
          <w:tcPr>
            <w:tcW w:type="dxa" w:w="5329"/>
          </w:tcPr>
          <w:p>
            <w:pPr>
              <w:spacing w:after="40"/>
            </w:pPr>
            <w:r/>
            <w:r>
              <w:rPr>
                <w:i w:val="0"/>
                <w:sz w:val="18"/>
              </w:rPr>
              <w:t>Tube pitch; pitch normal to flow</w:t>
            </w:r>
          </w:p>
        </w:tc>
        <w:tc>
          <w:tcPr>
            <w:tcW w:type="dxa" w:w="1361"/>
          </w:tcPr>
          <w:p>
            <w:pPr>
              <w:spacing w:after="40"/>
            </w:pPr>
            <w:r/>
            <w:r>
              <w:rPr>
                <w:i w:val="0"/>
                <w:sz w:val="18"/>
              </w:rPr>
              <w:t>m</w:t>
            </w:r>
          </w:p>
        </w:tc>
      </w:tr>
      <w:tr>
        <w:tc>
          <w:tcPr>
            <w:tcW w:type="dxa" w:w="2494"/>
          </w:tcPr>
          <w:p>
            <w:pPr>
              <w:spacing w:after="40"/>
            </w:pPr>
            <w:r/>
            <w:r>
              <w:rPr>
                <w:rFonts w:ascii="Consolas" w:hAnsi="Consolas"/>
                <w:sz w:val="17"/>
              </w:rPr>
              <w:t>q″_w</w:t>
            </w:r>
          </w:p>
        </w:tc>
        <w:tc>
          <w:tcPr>
            <w:tcW w:type="dxa" w:w="5329"/>
          </w:tcPr>
          <w:p>
            <w:pPr>
              <w:spacing w:after="40"/>
            </w:pPr>
            <w:r/>
            <w:r>
              <w:rPr>
                <w:i w:val="0"/>
                <w:sz w:val="18"/>
              </w:rPr>
              <w:t>Wall heat flux, outer-area basis</w:t>
            </w:r>
          </w:p>
        </w:tc>
        <w:tc>
          <w:tcPr>
            <w:tcW w:type="dxa" w:w="1361"/>
          </w:tcPr>
          <w:p>
            <w:pPr>
              <w:spacing w:after="40"/>
            </w:pPr>
            <w:r/>
            <w:r>
              <w:rPr>
                <w:i w:val="0"/>
                <w:sz w:val="18"/>
              </w:rPr>
              <w:t>W/m²</w:t>
            </w:r>
          </w:p>
        </w:tc>
      </w:tr>
      <w:tr>
        <w:tc>
          <w:tcPr>
            <w:tcW w:type="dxa" w:w="2494"/>
          </w:tcPr>
          <w:p>
            <w:pPr>
              <w:spacing w:after="40"/>
            </w:pPr>
            <w:r/>
            <w:r>
              <w:rPr>
                <w:rFonts w:ascii="Consolas" w:hAnsi="Consolas"/>
                <w:sz w:val="17"/>
              </w:rPr>
              <w:t>R_wall</w:t>
            </w:r>
          </w:p>
        </w:tc>
        <w:tc>
          <w:tcPr>
            <w:tcW w:type="dxa" w:w="5329"/>
          </w:tcPr>
          <w:p>
            <w:pPr>
              <w:spacing w:after="40"/>
            </w:pPr>
            <w:r/>
            <w:r>
              <w:rPr>
                <w:i w:val="0"/>
                <w:sz w:val="18"/>
              </w:rPr>
              <w:t>Nodal cylindrical wall thermal resistance</w:t>
            </w:r>
          </w:p>
        </w:tc>
        <w:tc>
          <w:tcPr>
            <w:tcW w:type="dxa" w:w="1361"/>
          </w:tcPr>
          <w:p>
            <w:pPr>
              <w:spacing w:after="40"/>
            </w:pPr>
            <w:r/>
            <w:r>
              <w:rPr>
                <w:i w:val="0"/>
                <w:sz w:val="18"/>
              </w:rPr>
              <w:t>K/W</w:t>
            </w:r>
          </w:p>
        </w:tc>
      </w:tr>
      <w:tr>
        <w:tc>
          <w:tcPr>
            <w:tcW w:type="dxa" w:w="2494"/>
          </w:tcPr>
          <w:p>
            <w:pPr>
              <w:spacing w:after="40"/>
            </w:pPr>
            <w:r/>
            <w:r>
              <w:rPr>
                <w:rFonts w:ascii="Consolas" w:hAnsi="Consolas"/>
                <w:sz w:val="17"/>
              </w:rPr>
              <w:t>S_m, S_w, S_tb, S_sb, S_b</w:t>
            </w:r>
          </w:p>
        </w:tc>
        <w:tc>
          <w:tcPr>
            <w:tcW w:type="dxa" w:w="5329"/>
          </w:tcPr>
          <w:p>
            <w:pPr>
              <w:spacing w:after="40"/>
            </w:pPr>
            <w:r/>
            <w:r>
              <w:rPr>
                <w:i w:val="0"/>
                <w:sz w:val="18"/>
              </w:rPr>
              <w:t>Bell-Delaware cross-flow, window, tube-baffle, shell-baffle and bypass areas</w:t>
            </w:r>
          </w:p>
        </w:tc>
        <w:tc>
          <w:tcPr>
            <w:tcW w:type="dxa" w:w="1361"/>
          </w:tcPr>
          <w:p>
            <w:pPr>
              <w:spacing w:after="40"/>
            </w:pPr>
            <w:r/>
            <w:r>
              <w:rPr>
                <w:i w:val="0"/>
                <w:sz w:val="18"/>
              </w:rPr>
              <w:t>m²</w:t>
            </w:r>
          </w:p>
        </w:tc>
      </w:tr>
      <w:tr>
        <w:tc>
          <w:tcPr>
            <w:tcW w:type="dxa" w:w="2494"/>
          </w:tcPr>
          <w:p>
            <w:pPr>
              <w:spacing w:after="40"/>
            </w:pPr>
            <w:r/>
            <w:r>
              <w:rPr>
                <w:rFonts w:ascii="Consolas" w:hAnsi="Consolas"/>
                <w:sz w:val="17"/>
              </w:rPr>
              <w:t>s_w</w:t>
            </w:r>
          </w:p>
        </w:tc>
        <w:tc>
          <w:tcPr>
            <w:tcW w:type="dxa" w:w="5329"/>
          </w:tcPr>
          <w:p>
            <w:pPr>
              <w:spacing w:after="40"/>
            </w:pPr>
            <w:r/>
            <w:r>
              <w:rPr>
                <w:i w:val="0"/>
                <w:sz w:val="18"/>
              </w:rPr>
              <w:t>Tube wall thickness</w:t>
            </w:r>
          </w:p>
        </w:tc>
        <w:tc>
          <w:tcPr>
            <w:tcW w:type="dxa" w:w="1361"/>
          </w:tcPr>
          <w:p>
            <w:pPr>
              <w:spacing w:after="40"/>
            </w:pPr>
            <w:r/>
            <w:r>
              <w:rPr>
                <w:i w:val="0"/>
                <w:sz w:val="18"/>
              </w:rPr>
              <w:t>m</w:t>
            </w:r>
          </w:p>
        </w:tc>
      </w:tr>
      <w:tr>
        <w:tc>
          <w:tcPr>
            <w:tcW w:type="dxa" w:w="2494"/>
          </w:tcPr>
          <w:p>
            <w:pPr>
              <w:spacing w:after="40"/>
            </w:pPr>
            <w:r/>
            <w:r>
              <w:rPr>
                <w:rFonts w:ascii="Consolas" w:hAnsi="Consolas"/>
                <w:sz w:val="17"/>
              </w:rPr>
              <w:t>T_g, T_c</w:t>
            </w:r>
          </w:p>
        </w:tc>
        <w:tc>
          <w:tcPr>
            <w:tcW w:type="dxa" w:w="5329"/>
          </w:tcPr>
          <w:p>
            <w:pPr>
              <w:spacing w:after="40"/>
            </w:pPr>
            <w:r/>
            <w:r>
              <w:rPr>
                <w:i w:val="0"/>
                <w:sz w:val="18"/>
              </w:rPr>
              <w:t>Bulk gas and coolant temperature</w:t>
            </w:r>
          </w:p>
        </w:tc>
        <w:tc>
          <w:tcPr>
            <w:tcW w:type="dxa" w:w="1361"/>
          </w:tcPr>
          <w:p>
            <w:pPr>
              <w:spacing w:after="40"/>
            </w:pPr>
            <w:r/>
            <w:r>
              <w:rPr>
                <w:i w:val="0"/>
                <w:sz w:val="18"/>
              </w:rPr>
              <w:t>K</w:t>
            </w:r>
          </w:p>
        </w:tc>
      </w:tr>
      <w:tr>
        <w:tc>
          <w:tcPr>
            <w:tcW w:type="dxa" w:w="2494"/>
          </w:tcPr>
          <w:p>
            <w:pPr>
              <w:spacing w:after="40"/>
            </w:pPr>
            <w:r/>
            <w:r>
              <w:rPr>
                <w:rFonts w:ascii="Consolas" w:hAnsi="Consolas"/>
                <w:sz w:val="17"/>
              </w:rPr>
              <w:t>T_wg, T_wc</w:t>
            </w:r>
          </w:p>
        </w:tc>
        <w:tc>
          <w:tcPr>
            <w:tcW w:type="dxa" w:w="5329"/>
          </w:tcPr>
          <w:p>
            <w:pPr>
              <w:spacing w:after="40"/>
            </w:pPr>
            <w:r/>
            <w:r>
              <w:rPr>
                <w:i w:val="0"/>
                <w:sz w:val="18"/>
              </w:rPr>
              <w:t>Gas-side and coolant-side wall face temperature</w:t>
            </w:r>
          </w:p>
        </w:tc>
        <w:tc>
          <w:tcPr>
            <w:tcW w:type="dxa" w:w="1361"/>
          </w:tcPr>
          <w:p>
            <w:pPr>
              <w:spacing w:after="40"/>
            </w:pPr>
            <w:r/>
            <w:r>
              <w:rPr>
                <w:i w:val="0"/>
                <w:sz w:val="18"/>
              </w:rPr>
              <w:t>K</w:t>
            </w:r>
          </w:p>
        </w:tc>
      </w:tr>
      <w:tr>
        <w:tc>
          <w:tcPr>
            <w:tcW w:type="dxa" w:w="2494"/>
          </w:tcPr>
          <w:p>
            <w:pPr>
              <w:spacing w:after="40"/>
            </w:pPr>
            <w:r/>
            <w:r>
              <w:rPr>
                <w:rFonts w:ascii="Consolas" w:hAnsi="Consolas"/>
                <w:sz w:val="17"/>
              </w:rPr>
              <w:t>UA</w:t>
            </w:r>
          </w:p>
        </w:tc>
        <w:tc>
          <w:tcPr>
            <w:tcW w:type="dxa" w:w="5329"/>
          </w:tcPr>
          <w:p>
            <w:pPr>
              <w:spacing w:after="40"/>
            </w:pPr>
            <w:r/>
            <w:r>
              <w:rPr>
                <w:i w:val="0"/>
                <w:sz w:val="18"/>
              </w:rPr>
              <w:t>Nodal overall conductance</w:t>
            </w:r>
          </w:p>
        </w:tc>
        <w:tc>
          <w:tcPr>
            <w:tcW w:type="dxa" w:w="1361"/>
          </w:tcPr>
          <w:p>
            <w:pPr>
              <w:spacing w:after="40"/>
            </w:pPr>
            <w:r/>
            <w:r>
              <w:rPr>
                <w:i w:val="0"/>
                <w:sz w:val="18"/>
              </w:rPr>
              <w:t>W/K</w:t>
            </w:r>
          </w:p>
        </w:tc>
      </w:tr>
      <w:tr>
        <w:tc>
          <w:tcPr>
            <w:tcW w:type="dxa" w:w="2494"/>
          </w:tcPr>
          <w:p>
            <w:pPr>
              <w:spacing w:after="40"/>
            </w:pPr>
            <w:r/>
            <w:r>
              <w:rPr>
                <w:rFonts w:ascii="Consolas" w:hAnsi="Consolas"/>
                <w:sz w:val="17"/>
              </w:rPr>
              <w:t>U_g</w:t>
            </w:r>
          </w:p>
        </w:tc>
        <w:tc>
          <w:tcPr>
            <w:tcW w:type="dxa" w:w="5329"/>
          </w:tcPr>
          <w:p>
            <w:pPr>
              <w:spacing w:after="40"/>
            </w:pPr>
            <w:r/>
            <w:r>
              <w:rPr>
                <w:i w:val="0"/>
                <w:sz w:val="18"/>
              </w:rPr>
              <w:t>Gas velocity</w:t>
            </w:r>
          </w:p>
        </w:tc>
        <w:tc>
          <w:tcPr>
            <w:tcW w:type="dxa" w:w="1361"/>
          </w:tcPr>
          <w:p>
            <w:pPr>
              <w:spacing w:after="40"/>
            </w:pPr>
            <w:r/>
            <w:r>
              <w:rPr>
                <w:i w:val="0"/>
                <w:sz w:val="18"/>
              </w:rPr>
              <w:t>m/s</w:t>
            </w:r>
          </w:p>
        </w:tc>
      </w:tr>
      <w:tr>
        <w:tc>
          <w:tcPr>
            <w:tcW w:type="dxa" w:w="2494"/>
          </w:tcPr>
          <w:p>
            <w:pPr>
              <w:spacing w:after="40"/>
            </w:pPr>
            <w:r/>
            <w:r>
              <w:rPr>
                <w:rFonts w:ascii="Consolas" w:hAnsi="Consolas"/>
                <w:sz w:val="17"/>
              </w:rPr>
              <w:t>x</w:t>
            </w:r>
          </w:p>
        </w:tc>
        <w:tc>
          <w:tcPr>
            <w:tcW w:type="dxa" w:w="5329"/>
          </w:tcPr>
          <w:p>
            <w:pPr>
              <w:spacing w:after="40"/>
            </w:pPr>
            <w:r/>
            <w:r>
              <w:rPr>
                <w:i w:val="0"/>
                <w:sz w:val="18"/>
              </w:rPr>
              <w:t>Thermodynamic quality (vapour mass fraction)</w:t>
            </w:r>
          </w:p>
        </w:tc>
        <w:tc>
          <w:tcPr>
            <w:tcW w:type="dxa" w:w="1361"/>
          </w:tcPr>
          <w:p>
            <w:pPr>
              <w:spacing w:after="40"/>
            </w:pPr>
            <w:r/>
            <w:r>
              <w:rPr>
                <w:i w:val="0"/>
                <w:sz w:val="18"/>
              </w:rPr>
              <w:t>–</w:t>
            </w:r>
          </w:p>
        </w:tc>
      </w:tr>
      <w:tr>
        <w:tc>
          <w:tcPr>
            <w:tcW w:type="dxa" w:w="2494"/>
          </w:tcPr>
          <w:p>
            <w:pPr>
              <w:spacing w:after="40"/>
            </w:pPr>
            <w:r/>
            <w:r>
              <w:rPr>
                <w:rFonts w:ascii="Consolas" w:hAnsi="Consolas"/>
                <w:sz w:val="17"/>
              </w:rPr>
              <w:t>X_tt</w:t>
            </w:r>
          </w:p>
        </w:tc>
        <w:tc>
          <w:tcPr>
            <w:tcW w:type="dxa" w:w="5329"/>
          </w:tcPr>
          <w:p>
            <w:pPr>
              <w:spacing w:after="40"/>
            </w:pPr>
            <w:r/>
            <w:r>
              <w:rPr>
                <w:i w:val="0"/>
                <w:sz w:val="18"/>
              </w:rPr>
              <w:t>Lockhart-Martinelli parameter, turbulent-turbulent</w:t>
            </w:r>
          </w:p>
        </w:tc>
        <w:tc>
          <w:tcPr>
            <w:tcW w:type="dxa" w:w="1361"/>
          </w:tcPr>
          <w:p>
            <w:pPr>
              <w:spacing w:after="40"/>
            </w:pPr>
            <w:r/>
            <w:r>
              <w:rPr>
                <w:i w:val="0"/>
                <w:sz w:val="18"/>
              </w:rPr>
              <w:t>–</w:t>
            </w:r>
          </w:p>
        </w:tc>
      </w:tr>
      <w:tr>
        <w:tc>
          <w:tcPr>
            <w:tcW w:type="dxa" w:w="2494"/>
          </w:tcPr>
          <w:p>
            <w:pPr>
              <w:spacing w:after="40"/>
            </w:pPr>
            <w:r/>
            <w:r>
              <w:rPr>
                <w:rFonts w:ascii="Consolas" w:hAnsi="Consolas"/>
                <w:sz w:val="17"/>
              </w:rPr>
              <w:t>α</w:t>
            </w:r>
          </w:p>
        </w:tc>
        <w:tc>
          <w:tcPr>
            <w:tcW w:type="dxa" w:w="5329"/>
          </w:tcPr>
          <w:p>
            <w:pPr>
              <w:spacing w:after="40"/>
            </w:pPr>
            <w:r/>
            <w:r>
              <w:rPr>
                <w:i w:val="0"/>
                <w:sz w:val="18"/>
              </w:rPr>
              <w:t>Void fraction</w:t>
            </w:r>
          </w:p>
        </w:tc>
        <w:tc>
          <w:tcPr>
            <w:tcW w:type="dxa" w:w="1361"/>
          </w:tcPr>
          <w:p>
            <w:pPr>
              <w:spacing w:after="40"/>
            </w:pPr>
            <w:r/>
            <w:r>
              <w:rPr>
                <w:i w:val="0"/>
                <w:sz w:val="18"/>
              </w:rPr>
              <w:t>–</w:t>
            </w:r>
          </w:p>
        </w:tc>
      </w:tr>
      <w:tr>
        <w:tc>
          <w:tcPr>
            <w:tcW w:type="dxa" w:w="2494"/>
          </w:tcPr>
          <w:p>
            <w:pPr>
              <w:spacing w:after="40"/>
            </w:pPr>
            <w:r/>
            <w:r>
              <w:rPr>
                <w:rFonts w:ascii="Consolas" w:hAnsi="Consolas"/>
                <w:sz w:val="17"/>
              </w:rPr>
              <w:t>Δx</w:t>
            </w:r>
          </w:p>
        </w:tc>
        <w:tc>
          <w:tcPr>
            <w:tcW w:type="dxa" w:w="5329"/>
          </w:tcPr>
          <w:p>
            <w:pPr>
              <w:spacing w:after="40"/>
            </w:pPr>
            <w:r/>
            <w:r>
              <w:rPr>
                <w:i w:val="0"/>
                <w:sz w:val="18"/>
              </w:rPr>
              <w:t>Axial cell length</w:t>
            </w:r>
          </w:p>
        </w:tc>
        <w:tc>
          <w:tcPr>
            <w:tcW w:type="dxa" w:w="1361"/>
          </w:tcPr>
          <w:p>
            <w:pPr>
              <w:spacing w:after="40"/>
            </w:pPr>
            <w:r/>
            <w:r>
              <w:rPr>
                <w:i w:val="0"/>
                <w:sz w:val="18"/>
              </w:rPr>
              <w:t>m</w:t>
            </w:r>
          </w:p>
        </w:tc>
      </w:tr>
      <w:tr>
        <w:tc>
          <w:tcPr>
            <w:tcW w:type="dxa" w:w="2494"/>
          </w:tcPr>
          <w:p>
            <w:pPr>
              <w:spacing w:after="40"/>
            </w:pPr>
            <w:r/>
            <w:r>
              <w:rPr>
                <w:rFonts w:ascii="Consolas" w:hAnsi="Consolas"/>
                <w:sz w:val="17"/>
              </w:rPr>
              <w:t>μ, ρ, ν</w:t>
            </w:r>
          </w:p>
        </w:tc>
        <w:tc>
          <w:tcPr>
            <w:tcW w:type="dxa" w:w="5329"/>
          </w:tcPr>
          <w:p>
            <w:pPr>
              <w:spacing w:after="40"/>
            </w:pPr>
            <w:r/>
            <w:r>
              <w:rPr>
                <w:i w:val="0"/>
                <w:sz w:val="18"/>
              </w:rPr>
              <w:t>Viscosity, density, Poisson ratio</w:t>
            </w:r>
          </w:p>
        </w:tc>
        <w:tc>
          <w:tcPr>
            <w:tcW w:type="dxa" w:w="1361"/>
          </w:tcPr>
          <w:p>
            <w:pPr>
              <w:spacing w:after="40"/>
            </w:pPr>
            <w:r/>
            <w:r>
              <w:rPr>
                <w:i w:val="0"/>
                <w:sz w:val="18"/>
              </w:rPr>
              <w:t>Pa·s, kg/m³, –</w:t>
            </w:r>
          </w:p>
        </w:tc>
      </w:tr>
      <w:tr>
        <w:tc>
          <w:tcPr>
            <w:tcW w:type="dxa" w:w="2494"/>
          </w:tcPr>
          <w:p>
            <w:pPr>
              <w:spacing w:after="40"/>
            </w:pPr>
            <w:r/>
            <w:r>
              <w:rPr>
                <w:rFonts w:ascii="Consolas" w:hAnsi="Consolas"/>
                <w:sz w:val="17"/>
              </w:rPr>
              <w:t>φ</w:t>
            </w:r>
          </w:p>
        </w:tc>
        <w:tc>
          <w:tcPr>
            <w:tcW w:type="dxa" w:w="5329"/>
          </w:tcPr>
          <w:p>
            <w:pPr>
              <w:spacing w:after="40"/>
            </w:pPr>
            <w:r/>
            <w:r>
              <w:rPr>
                <w:i w:val="0"/>
                <w:sz w:val="18"/>
              </w:rPr>
              <w:t>Corrugation severity index, e²/(p D_i)</w:t>
            </w:r>
          </w:p>
        </w:tc>
        <w:tc>
          <w:tcPr>
            <w:tcW w:type="dxa" w:w="1361"/>
          </w:tcPr>
          <w:p>
            <w:pPr>
              <w:spacing w:after="40"/>
            </w:pPr>
            <w:r/>
            <w:r>
              <w:rPr>
                <w:i w:val="0"/>
                <w:sz w:val="18"/>
              </w:rPr>
              <w:t>–</w:t>
            </w:r>
          </w:p>
        </w:tc>
      </w:tr>
      <w:tr>
        <w:tc>
          <w:tcPr>
            <w:tcW w:type="dxa" w:w="2494"/>
          </w:tcPr>
          <w:p>
            <w:pPr>
              <w:spacing w:after="40"/>
            </w:pPr>
            <w:r/>
            <w:r>
              <w:rPr>
                <w:rFonts w:ascii="Consolas" w:hAnsi="Consolas"/>
                <w:sz w:val="17"/>
              </w:rPr>
              <w:t>ω</w:t>
            </w:r>
          </w:p>
        </w:tc>
        <w:tc>
          <w:tcPr>
            <w:tcW w:type="dxa" w:w="5329"/>
          </w:tcPr>
          <w:p>
            <w:pPr>
              <w:spacing w:after="40"/>
            </w:pPr>
            <w:r/>
            <w:r>
              <w:rPr>
                <w:i w:val="0"/>
                <w:sz w:val="18"/>
              </w:rPr>
              <w:t>Under-relaxation factor</w:t>
            </w:r>
          </w:p>
        </w:tc>
        <w:tc>
          <w:tcPr>
            <w:tcW w:type="dxa" w:w="1361"/>
          </w:tcPr>
          <w:p>
            <w:pPr>
              <w:spacing w:after="40"/>
            </w:pPr>
            <w:r/>
            <w:r>
              <w:rPr>
                <w:i w:val="0"/>
                <w:sz w:val="18"/>
              </w:rPr>
              <w:t>–</w:t>
            </w:r>
          </w:p>
        </w:tc>
      </w:tr>
    </w:tbl>
    <w:p>
      <w:pPr>
        <w:spacing w:after="220"/>
        <w:jc w:val="left"/>
      </w:pPr>
      <w:r>
        <w:rPr>
          <w:b/>
          <w:sz w:val="18"/>
        </w:rPr>
        <w:t xml:space="preserve">Table 2.  </w:t>
      </w:r>
      <w:r>
        <w:rPr>
          <w:i w:val="0"/>
          <w:color w:val="5C6672"/>
          <w:sz w:val="18"/>
        </w:rPr>
        <w:t>Principal symbols. Subscripts g and c denote the hot gas and the coolant respectively; l and v denote saturated liquid and vapour; b and w denote bulk and wall conditions.</w:t>
      </w:r>
    </w:p>
    <w:p>
      <w:pPr>
        <w:pStyle w:val="Heading1"/>
      </w:pPr>
      <w:r>
        <w:t>2.  Structure of the problem</w:t>
      </w:r>
    </w:p>
    <w:p>
      <w:r>
        <w:rPr>
          <w:i w:val="0"/>
        </w:rPr>
        <w:t xml:space="preserve">The boundary conditions determine both the mathematical character of the problem and the solution strategy. Both fluid inlets are prescribed: the gas enters at the tube inlet with a temperature and composition fixed by the upstream combustion solve, and the coolant enters at its own inlet with a prescribed temperature and pressure. Crucially, </w:t>
      </w:r>
      <w:r>
        <w:rPr>
          <w:b/>
          <w:i w:val="0"/>
        </w:rPr>
        <w:t>where</w:t>
      </w:r>
      <w:r>
        <w:rPr>
          <w:i w:val="0"/>
        </w:rPr>
        <w:t xml:space="preserve"> those two inlets sit relative to one another depends on the flow configuration.</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644"/>
            <w:shd w:val="clear" w:color="auto" w:fill="EDEFF2"/>
          </w:tcPr>
          <w:p>
            <w:pPr>
              <w:spacing w:after="40"/>
            </w:pPr>
            <w:r/>
            <w:r>
              <w:rPr>
                <w:rFonts w:ascii="Calibri Light" w:hAnsi="Calibri Light"/>
                <w:b/>
                <w:sz w:val="17"/>
              </w:rPr>
              <w:t>Configuration</w:t>
            </w:r>
          </w:p>
        </w:tc>
        <w:tc>
          <w:tcPr>
            <w:tcW w:type="dxa" w:w="1134"/>
            <w:shd w:val="clear" w:color="auto" w:fill="EDEFF2"/>
          </w:tcPr>
          <w:p>
            <w:pPr>
              <w:spacing w:after="40"/>
            </w:pPr>
            <w:r/>
            <w:r>
              <w:rPr>
                <w:rFonts w:ascii="Calibri Light" w:hAnsi="Calibri Light"/>
                <w:b/>
                <w:sz w:val="17"/>
              </w:rPr>
              <w:t>Gas inlet</w:t>
            </w:r>
          </w:p>
        </w:tc>
        <w:tc>
          <w:tcPr>
            <w:tcW w:type="dxa" w:w="1247"/>
            <w:shd w:val="clear" w:color="auto" w:fill="EDEFF2"/>
          </w:tcPr>
          <w:p>
            <w:pPr>
              <w:spacing w:after="40"/>
            </w:pPr>
            <w:r/>
            <w:r>
              <w:rPr>
                <w:rFonts w:ascii="Calibri Light" w:hAnsi="Calibri Light"/>
                <w:b/>
                <w:sz w:val="17"/>
              </w:rPr>
              <w:t>Coolant inlet</w:t>
            </w:r>
          </w:p>
        </w:tc>
        <w:tc>
          <w:tcPr>
            <w:tcW w:type="dxa" w:w="5159"/>
            <w:shd w:val="clear" w:color="auto" w:fill="EDEFF2"/>
          </w:tcPr>
          <w:p>
            <w:pPr>
              <w:spacing w:after="40"/>
            </w:pPr>
            <w:r/>
            <w:r>
              <w:rPr>
                <w:rFonts w:ascii="Calibri Light" w:hAnsi="Calibri Light"/>
                <w:b/>
                <w:sz w:val="17"/>
              </w:rPr>
              <w:t>Mathematical character</w:t>
            </w:r>
          </w:p>
        </w:tc>
      </w:tr>
      <w:tr>
        <w:tc>
          <w:tcPr>
            <w:tcW w:type="dxa" w:w="1644"/>
          </w:tcPr>
          <w:p>
            <w:pPr>
              <w:spacing w:after="40"/>
            </w:pPr>
            <w:r/>
            <w:r>
              <w:rPr>
                <w:i w:val="0"/>
                <w:sz w:val="18"/>
              </w:rPr>
              <w:t>Co-flow</w:t>
            </w:r>
          </w:p>
        </w:tc>
        <w:tc>
          <w:tcPr>
            <w:tcW w:type="dxa" w:w="1134"/>
          </w:tcPr>
          <w:p>
            <w:pPr>
              <w:spacing w:after="40"/>
            </w:pPr>
            <w:r/>
            <w:r>
              <w:rPr>
                <w:i w:val="0"/>
                <w:sz w:val="18"/>
              </w:rPr>
              <w:t>node 0</w:t>
            </w:r>
          </w:p>
        </w:tc>
        <w:tc>
          <w:tcPr>
            <w:tcW w:type="dxa" w:w="1247"/>
          </w:tcPr>
          <w:p>
            <w:pPr>
              <w:spacing w:after="40"/>
            </w:pPr>
            <w:r/>
            <w:r>
              <w:rPr>
                <w:i w:val="0"/>
                <w:sz w:val="18"/>
              </w:rPr>
              <w:t>node 0</w:t>
            </w:r>
          </w:p>
        </w:tc>
        <w:tc>
          <w:tcPr>
            <w:tcW w:type="dxa" w:w="5159"/>
          </w:tcPr>
          <w:p>
            <w:pPr>
              <w:spacing w:after="40"/>
            </w:pPr>
            <w:r/>
            <w:r>
              <w:rPr>
                <w:b/>
                <w:i w:val="0"/>
                <w:sz w:val="18"/>
              </w:rPr>
              <w:t>Initial-value problem.</w:t>
            </w:r>
            <w:r>
              <w:rPr>
                <w:i w:val="0"/>
                <w:sz w:val="18"/>
              </w:rPr>
              <w:t xml:space="preserve"> All data is available at one end; a single simultaneous forward march would suffice in principle.</w:t>
            </w:r>
          </w:p>
        </w:tc>
      </w:tr>
      <w:tr>
        <w:tc>
          <w:tcPr>
            <w:tcW w:type="dxa" w:w="1644"/>
          </w:tcPr>
          <w:p>
            <w:pPr>
              <w:spacing w:after="40"/>
            </w:pPr>
            <w:r/>
            <w:r>
              <w:rPr>
                <w:i w:val="0"/>
                <w:sz w:val="18"/>
              </w:rPr>
              <w:t>Counter-flow</w:t>
            </w:r>
          </w:p>
        </w:tc>
        <w:tc>
          <w:tcPr>
            <w:tcW w:type="dxa" w:w="1134"/>
          </w:tcPr>
          <w:p>
            <w:pPr>
              <w:spacing w:after="40"/>
            </w:pPr>
            <w:r/>
            <w:r>
              <w:rPr>
                <w:i w:val="0"/>
                <w:sz w:val="18"/>
              </w:rPr>
              <w:t>node 0</w:t>
            </w:r>
          </w:p>
        </w:tc>
        <w:tc>
          <w:tcPr>
            <w:tcW w:type="dxa" w:w="1247"/>
          </w:tcPr>
          <w:p>
            <w:pPr>
              <w:spacing w:after="40"/>
            </w:pPr>
            <w:r/>
            <w:r>
              <w:rPr>
                <w:i w:val="0"/>
                <w:sz w:val="18"/>
              </w:rPr>
              <w:t>node N−1</w:t>
            </w:r>
          </w:p>
        </w:tc>
        <w:tc>
          <w:tcPr>
            <w:tcW w:type="dxa" w:w="5159"/>
          </w:tcPr>
          <w:p>
            <w:pPr>
              <w:spacing w:after="40"/>
            </w:pPr>
            <w:r/>
            <w:r>
              <w:rPr>
                <w:b/>
                <w:i w:val="0"/>
                <w:sz w:val="18"/>
              </w:rPr>
              <w:t>Two-point boundary value problem.</w:t>
            </w:r>
            <w:r>
              <w:rPr>
                <w:i w:val="0"/>
                <w:sz w:val="18"/>
              </w:rPr>
              <w:t xml:space="preserve"> At node 0 the gas temperature is known but the coolant temperature is not — that is the coolant outlet, the one quantity not prescribed.</w:t>
            </w:r>
          </w:p>
        </w:tc>
      </w:tr>
    </w:tbl>
    <w:p>
      <w:pPr>
        <w:spacing w:after="220"/>
        <w:jc w:val="left"/>
      </w:pPr>
      <w:r>
        <w:rPr>
          <w:b/>
          <w:sz w:val="18"/>
        </w:rPr>
        <w:t xml:space="preserve">Table 3.  </w:t>
      </w:r>
      <w:r>
        <w:rPr>
          <w:i w:val="0"/>
          <w:color w:val="5C6672"/>
          <w:sz w:val="18"/>
        </w:rPr>
        <w:t>Boundary-condition structure by flow configuration. Counter-flow is what makes an iterative solution necessary; the same solution path is used for co-flow rather than maintaining a second code route.</w:t>
      </w:r>
    </w:p>
    <w:p>
      <w:r>
        <w:rPr>
          <w:i w:val="0"/>
        </w:rPr>
        <w:t xml:space="preserve">A two-point boundary value problem cannot be advanced by a single forward march, because half the required data lies at the far end of the domain. The solver therefore decomposes the problem into two one-way marches — a tube-side march and a shell-side march — and iterates them against one another until they are mutually consistent. This is the </w:t>
      </w:r>
      <w:r>
        <w:rPr>
          <w:b/>
          <w:i w:val="0"/>
        </w:rPr>
        <w:t>predictive sweep</w:t>
      </w:r>
      <w:r>
        <w:rPr>
          <w:i w:val="0"/>
        </w:rPr>
        <w:t xml:space="preserve"> of Section 8.</w:t>
      </w:r>
    </w:p>
    <w:p>
      <w:pPr>
        <w:spacing w:before="160" w:after="160"/>
        <w:ind w:left="283"/>
        <w:pBdr>
          <w:left w:val="single" w:sz="18" w:space="10" w:color="146C7E"/>
        </w:pBdr>
      </w:pPr>
      <w:r>
        <w:rPr>
          <w:rFonts w:ascii="Calibri Light" w:hAnsi="Calibri Light"/>
          <w:b/>
          <w:color w:val="146C7E"/>
          <w:sz w:val="17"/>
        </w:rPr>
        <w:t xml:space="preserve">WHY THE DECOMPOSITION IS VALID  </w:t>
      </w:r>
      <w:r>
        <w:rPr>
          <w:i w:val="0"/>
          <w:sz w:val="19"/>
        </w:rPr>
        <w:t>Each march is a well-posed initial-value problem in isolation. Given a frozen shell-side temperature field, the tube-side march is a pure forward integration; given a frozen duty field, the shell-side energy march likewise. Only the coupling between them is implicit, and it is precisely that coupling which the outer iteration resolves.</w:t>
      </w:r>
    </w:p>
    <w:p>
      <w:r>
        <w:rPr>
          <w:i w:val="0"/>
        </w:rPr>
        <w:t>A consequence worth recording: because the two marches are already decoupled, changing flow direction is inexpensive. Counter-flow requires only that the shell-side march loop be reversed, together with correct tracking of the coolant's own entrance distance for entrance-length corrections. No shooting method or root-find is required. This differs from the helical-coil solver in the same codebase, which marches wall and coolant together in one coupled pass and must therefore resolve counter-flow by shooting on the hot-end starting enthalpy with adaptive bracketing and bisection.</w:t>
      </w:r>
    </w:p>
    <w:p>
      <w:pPr>
        <w:pStyle w:val="Heading1"/>
      </w:pPr>
      <w:r>
        <w:t>3.  Discretization</w:t>
      </w:r>
    </w:p>
    <w:p>
      <w:r>
        <w:rPr>
          <w:i w:val="0"/>
        </w:rPr>
        <w:t>A uniform axial grid of N cells spans the tube length, with node i centred at x = (i + ½)Δx:</w:t>
      </w:r>
    </w:p>
    <w:p>
      <w:pPr>
        <w:tabs>
          <w:tab w:pos="4365" w:val="center"/>
          <w:tab w:pos="9298" w:val="right"/>
        </w:tabs>
        <w:spacing w:before="140" w:after="140"/>
      </w:pPr>
      <w:r>
        <w:tab/>
      </w:r>
      <m:oMath>
        <m:r>
          <m:t xml:space="preserve">Δ</m:t>
        </m:r>
        <m:r>
          <m:rPr>
            <m:nor/>
          </m:rPr>
          <m:t xml:space="preserve"> </m:t>
        </m:r>
        <m:r>
          <m:t xml:space="preserve">x</m:t>
        </m:r>
        <m:r>
          <m:rPr>
            <m:nor/>
          </m:rPr>
          <m:t xml:space="preserve"> = </m:t>
        </m:r>
        <m:f>
          <m:num>
            <m:sSub>
              <m:e>
                <m:r>
                  <m:t xml:space="preserve">L</m:t>
                </m:r>
              </m:e>
              <m:sub>
                <m:r>
                  <m:t xml:space="preserve">tube</m:t>
                </m:r>
              </m:sub>
            </m:sSub>
          </m:num>
          <m:den>
            <m:r>
              <m:t xml:space="preserve">N</m:t>
            </m:r>
          </m:den>
        </m:f>
        <m:r>
          <m:rPr>
            <m:nor/>
          </m:rPr>
          <m:t xml:space="preserve">    </m:t>
        </m:r>
        <m:r>
          <m:t xml:space="preserve">N</m:t>
        </m:r>
        <m:r>
          <m:rPr>
            <m:nor/>
          </m:rPr>
          <m:t xml:space="preserve"> = 200 </m:t>
        </m:r>
        <m:r>
          <m:rPr>
            <m:nor/>
          </m:rPr>
          <m:t xml:space="preserve"> (default)</m:t>
        </m:r>
      </m:oMath>
      <w:r>
        <w:rPr>
          <w:color w:val="5C6672"/>
          <w:sz w:val="19"/>
        </w:rPr>
        <w:tab/>
        <w:t>(1)</w:t>
      </w:r>
    </w:p>
    <w:p>
      <w:r>
        <w:rPr>
          <w:i w:val="0"/>
        </w:rPr>
        <w:t xml:space="preserve">Node index 0 always denotes the </w:t>
      </w:r>
      <w:r>
        <w:rPr>
          <w:b/>
          <w:i w:val="0"/>
        </w:rPr>
        <w:t>gas-inlet end</w:t>
      </w:r>
      <w:r>
        <w:rPr>
          <w:i w:val="0"/>
        </w:rPr>
        <w:t>, irrespective of coolant direction. Co-flow means the coolant also begins at index 0; counter-flow means it begins at index N−1 and marches downward. Maintaining a single index convention for both fluids allows one duty array to serve both marches without reindexing.</w:t>
      </w:r>
    </w:p>
    <w:p>
      <w:r>
        <w:rPr>
          <w:i w:val="0"/>
        </w:rPr>
        <w:t>Tube-side geometry follows from the outer diameter and wall thickness, and the gas mass flow is divided across the bundle:</w:t>
      </w:r>
    </w:p>
    <w:p>
      <w:pPr>
        <w:tabs>
          <w:tab w:pos="4365" w:val="center"/>
          <w:tab w:pos="9298" w:val="right"/>
        </w:tabs>
        <w:spacing w:before="140" w:after="140"/>
      </w:pPr>
      <w:r>
        <w:tab/>
      </w:r>
      <m:oMath>
        <m:sSub>
          <m:e>
            <m:r>
              <m:t xml:space="preserve">D</m:t>
            </m:r>
          </m:e>
          <m:sub>
            <m:r>
              <m:t xml:space="preserve">i</m:t>
            </m:r>
          </m:sub>
        </m:sSub>
        <m:r>
          <m:rPr>
            <m:nor/>
          </m:rPr>
          <m:t xml:space="preserve"> = </m:t>
        </m:r>
        <m:sSub>
          <m:e>
            <m:r>
              <m:t xml:space="preserve">D</m:t>
            </m:r>
          </m:e>
          <m:sub>
            <m:r>
              <m:t xml:space="preserve">o</m:t>
            </m:r>
          </m:sub>
        </m:sSub>
        <m:r>
          <m:rPr>
            <m:nor/>
          </m:rPr>
          <m:t xml:space="preserve"> - 2 </m:t>
        </m:r>
        <m:sSub>
          <m:e>
            <m:r>
              <m:t xml:space="preserve">s</m:t>
            </m:r>
          </m:e>
          <m:sub>
            <m:r>
              <m:t xml:space="preserve">w</m:t>
            </m:r>
          </m:sub>
        </m:sSub>
      </m:oMath>
      <w:r>
        <w:rPr>
          <w:color w:val="5C6672"/>
          <w:sz w:val="19"/>
        </w:rPr>
        <w:tab/>
        <w:t>(2)</w:t>
      </w:r>
    </w:p>
    <w:p>
      <w:pPr>
        <w:tabs>
          <w:tab w:pos="4365" w:val="center"/>
          <w:tab w:pos="9298" w:val="right"/>
        </w:tabs>
        <w:spacing w:before="140" w:after="140"/>
      </w:pPr>
      <w:r>
        <w:tab/>
      </w:r>
      <m:oMath>
        <m:sSub>
          <m:e>
            <m:r>
              <m:t xml:space="preserve">A</m:t>
            </m:r>
          </m:e>
          <m:sub>
            <m:r>
              <m:t xml:space="preserve">i</m:t>
            </m:r>
          </m:sub>
        </m:sSub>
        <m:r>
          <m:rPr>
            <m:nor/>
          </m:rPr>
          <m:t xml:space="preserve"> = </m:t>
        </m:r>
        <m:f>
          <m:num>
            <m:r>
              <m:t xml:space="preserve">π</m:t>
            </m:r>
            <m:r>
              <m:rPr>
                <m:nor/>
              </m:rPr>
              <m:t xml:space="preserve"> </m:t>
            </m:r>
            <m:sSubSup>
              <m:e>
                <m:r>
                  <m:t xml:space="preserve">D</m:t>
                </m:r>
              </m:e>
              <m:sub>
                <m:r>
                  <m:t xml:space="preserve">i</m:t>
                </m:r>
              </m:sub>
              <m:sup>
                <m:r>
                  <m:rPr>
                    <m:nor/>
                  </m:rPr>
                  <m:t xml:space="preserve">2</m:t>
                </m:r>
              </m:sup>
            </m:sSubSup>
          </m:num>
          <m:den>
            <m:r>
              <m:rPr>
                <m:nor/>
              </m:rPr>
              <m:t xml:space="preserve">4</m:t>
            </m:r>
          </m:den>
        </m:f>
      </m:oMath>
    </w:p>
    <w:p>
      <w:pPr>
        <w:tabs>
          <w:tab w:pos="4365" w:val="center"/>
          <w:tab w:pos="9298" w:val="right"/>
        </w:tabs>
        <w:spacing w:before="140" w:after="140"/>
      </w:pPr>
      <w:r>
        <w:tab/>
      </w:r>
      <m:oMath>
        <m:sSub>
          <m:e>
            <m:acc>
              <m:accPr>
                <m:chr m:val="̇"/>
              </m:accPr>
              <m:e>
                <m:r>
                  <m:t xml:space="preserve">m</m:t>
                </m:r>
              </m:e>
            </m:acc>
          </m:e>
          <m:sub>
            <m:r>
              <m:t xml:space="preserve">tube</m:t>
            </m:r>
          </m:sub>
        </m:sSub>
        <m:r>
          <m:rPr>
            <m:nor/>
          </m:rPr>
          <m:t xml:space="preserve"> = </m:t>
        </m:r>
        <m:f>
          <m:num>
            <m:sSub>
              <m:e>
                <m:acc>
                  <m:accPr>
                    <m:chr m:val="̇"/>
                  </m:accPr>
                  <m:e>
                    <m:r>
                      <m:t xml:space="preserve">m</m:t>
                    </m:r>
                  </m:e>
                </m:acc>
              </m:e>
              <m:sub>
                <m:r>
                  <m:t xml:space="preserve">g</m:t>
                </m:r>
              </m:sub>
            </m:sSub>
          </m:num>
          <m:den>
            <m:sSub>
              <m:e>
                <m:r>
                  <m:t xml:space="preserve">N</m:t>
                </m:r>
              </m:e>
              <m:sub>
                <m:r>
                  <m:t xml:space="preserve">tubes</m:t>
                </m:r>
              </m:sub>
            </m:sSub>
          </m:den>
        </m:f>
      </m:oMath>
    </w:p>
    <w:p>
      <w:pPr>
        <w:spacing w:before="160" w:after="160"/>
        <w:ind w:left="283"/>
        <w:pBdr>
          <w:left w:val="single" w:sz="18" w:space="10" w:color="9A5B12"/>
        </w:pBdr>
      </w:pPr>
      <w:r>
        <w:rPr>
          <w:rFonts w:ascii="Calibri Light" w:hAnsi="Calibri Light"/>
          <w:b/>
          <w:color w:val="9A5B12"/>
          <w:sz w:val="17"/>
        </w:rPr>
        <w:t xml:space="preserve">PER-TUBE VERSUS BUNDLE QUANTITIES  </w:t>
      </w:r>
      <w:r>
        <w:rPr>
          <w:i w:val="0"/>
          <w:sz w:val="19"/>
        </w:rPr>
        <w:t xml:space="preserve">Every tube-side quantity in this model — velocity, Reynolds number, enthalpy budget and the nodal duty dQ_i — is defined </w:t>
      </w:r>
      <w:r>
        <w:rPr>
          <w:b/>
          <w:i w:val="0"/>
          <w:sz w:val="19"/>
        </w:rPr>
        <w:t>per single representative tube</w:t>
      </w:r>
      <w:r>
        <w:rPr>
          <w:i w:val="0"/>
          <w:sz w:val="19"/>
        </w:rPr>
        <w:t>. Multiplication by N_tubes occurs exactly once, where the duty crosses to the shell side (Eq. 26). Using the total gas mass flow in the tube-side velocity is a common and silent error.</w:t>
      </w:r>
    </w:p>
    <w:p>
      <w:pPr>
        <w:spacing w:before="160" w:after="160"/>
        <w:ind w:left="283"/>
        <w:pBdr>
          <w:left w:val="single" w:sz="18" w:space="10" w:color="9A5B12"/>
        </w:pBdr>
      </w:pPr>
      <w:r>
        <w:rPr>
          <w:rFonts w:ascii="Calibri Light" w:hAnsi="Calibri Light"/>
          <w:b/>
          <w:color w:val="9A5B12"/>
          <w:sz w:val="17"/>
        </w:rPr>
        <w:t xml:space="preserve">S_SB CORRECTED 2026-08-20  </w:t>
      </w:r>
      <w:r>
        <w:rPr>
          <w:i w:val="0"/>
          <w:sz w:val="19"/>
        </w:rPr>
        <w:t>The shell-to-baffle leakage area is the diametral gap over the arc where the baffle edge follows the shell: S_sb = Lsb*(Ds/2)*(2*pi - theta_ds) = Ds*Lsb*(pi - theta_ds/2). The implementation previously carried a spurious extra factor of 1/2. Confirmed against the first-principles gap-times-arc derivation and against Hellborg (2017) eq. 47, which agree with each other. Effect on this geometry: S_sb 1.218 -&gt; 2.436 cm2, r_lm 6.51 -&gt; 6.93.</w:t>
      </w:r>
    </w:p>
    <w:p>
      <w:r>
        <w:rPr>
          <w:i w:val="0"/>
        </w:rPr>
        <w:t>On the shell side the geometry is reduced to the Bell-Delaware area set. The governing area is the minimum cross-flow area at the shell centreline, which sets the reference mass flux for every shell-side correlation:</w:t>
      </w:r>
    </w:p>
    <w:p>
      <w:pPr>
        <w:tabs>
          <w:tab w:pos="4365" w:val="center"/>
          <w:tab w:pos="9298" w:val="right"/>
        </w:tabs>
        <w:spacing w:before="140" w:after="140"/>
      </w:pPr>
      <w:r>
        <w:tab/>
      </w:r>
      <m:oMath>
        <m:sSub>
          <m:e>
            <m:r>
              <m:t xml:space="preserve">S</m:t>
            </m:r>
          </m:e>
          <m:sub>
            <m:r>
              <m:t xml:space="preserve">m</m:t>
            </m:r>
          </m:sub>
        </m:sSub>
        <m:r>
          <m:rPr>
            <m:nor/>
          </m:rPr>
          <m:t xml:space="preserve"> = </m:t>
        </m:r>
        <m:r>
          <m:t xml:space="preserve">B</m:t>
        </m:r>
        <m:r>
          <m:rPr>
            <m:nor/>
          </m:rPr>
          <m:t xml:space="preserve"> </m:t>
        </m:r>
        <m:d>
          <m:dPr>
            <m:begChr m:val="["/>
            <m:endChr m:val="]"/>
          </m:dPr>
          <m:e>
            <m:r>
              <m:rPr>
                <m:nor/>
              </m:rPr>
              <m:t xml:space="preserve"> (</m:t>
            </m:r>
            <m:sSub>
              <m:e>
                <m:r>
                  <m:t xml:space="preserve">D</m:t>
                </m:r>
              </m:e>
              <m:sub>
                <m:r>
                  <m:t xml:space="preserve">s</m:t>
                </m:r>
              </m:sub>
            </m:sSub>
            <m:r>
              <m:rPr>
                <m:nor/>
              </m:rPr>
              <m:t xml:space="preserve"> - </m:t>
            </m:r>
            <m:sSub>
              <m:e>
                <m:r>
                  <m:t xml:space="preserve">D</m:t>
                </m:r>
              </m:e>
              <m:sub>
                <m:r>
                  <m:t xml:space="preserve">otl</m:t>
                </m:r>
              </m:sub>
            </m:sSub>
            <m:r>
              <m:rPr>
                <m:nor/>
              </m:rPr>
              <m:t xml:space="preserve">) + </m:t>
            </m:r>
            <m:f>
              <m:num>
                <m:sSub>
                  <m:e>
                    <m:r>
                      <m:t xml:space="preserve">D</m:t>
                    </m:r>
                  </m:e>
                  <m:sub>
                    <m:r>
                      <m:t xml:space="preserve">otl</m:t>
                    </m:r>
                  </m:sub>
                </m:sSub>
                <m:r>
                  <m:rPr>
                    <m:nor/>
                  </m:rPr>
                  <m:t xml:space="preserve"> - </m:t>
                </m:r>
                <m:sSub>
                  <m:e>
                    <m:r>
                      <m:t xml:space="preserve">D</m:t>
                    </m:r>
                  </m:e>
                  <m:sub>
                    <m:r>
                      <m:t xml:space="preserve">o</m:t>
                    </m:r>
                  </m:sub>
                </m:sSub>
              </m:num>
              <m:den>
                <m:sSub>
                  <m:e>
                    <m:r>
                      <m:t xml:space="preserve">P</m:t>
                    </m:r>
                  </m:e>
                  <m:sub>
                    <m:r>
                      <m:t xml:space="preserve">n</m:t>
                    </m:r>
                  </m:sub>
                </m:sSub>
              </m:den>
            </m:f>
            <m:r>
              <m:rPr>
                <m:nor/>
              </m:rPr>
              <m:t xml:space="preserve">(</m:t>
            </m:r>
            <m:sSub>
              <m:e>
                <m:r>
                  <m:t xml:space="preserve">P</m:t>
                </m:r>
              </m:e>
              <m:sub>
                <m:r>
                  <m:t xml:space="preserve">t</m:t>
                </m:r>
              </m:sub>
            </m:sSub>
            <m:r>
              <m:rPr>
                <m:nor/>
              </m:rPr>
              <m:t xml:space="preserve"> - </m:t>
            </m:r>
            <m:sSub>
              <m:e>
                <m:r>
                  <m:t xml:space="preserve">D</m:t>
                </m:r>
              </m:e>
              <m:sub>
                <m:r>
                  <m:t xml:space="preserve">o</m:t>
                </m:r>
              </m:sub>
            </m:sSub>
            <m:r>
              <m:rPr>
                <m:nor/>
              </m:rPr>
              <m:t xml:space="preserve">) </m:t>
            </m:r>
          </m:e>
        </m:d>
      </m:oMath>
      <w:r>
        <w:rPr>
          <w:color w:val="5C6672"/>
          <w:sz w:val="19"/>
        </w:rPr>
        <w:tab/>
        <w:t>(3)</w:t>
      </w:r>
    </w:p>
    <w:p>
      <w:pPr>
        <w:pStyle w:val="Heading1"/>
      </w:pPr>
      <w:r>
        <w:t>4.  Tube-side (hot gas) model</w:t>
      </w:r>
    </w:p>
    <w:p>
      <w:r>
        <w:rPr>
          <w:i w:val="0"/>
        </w:rPr>
        <w:t>A forward march from node 0 to node N−1, evaluated against the current shell-side temperature field.</w:t>
      </w:r>
    </w:p>
    <w:p>
      <w:pPr>
        <w:pStyle w:val="Heading2"/>
      </w:pPr>
      <w:r>
        <w:t>4.1  Enthalpy-removal state parameterization</w:t>
      </w:r>
    </w:p>
    <w:p>
      <w:r>
        <w:rPr>
          <w:i w:val="0"/>
        </w:rPr>
        <w:t xml:space="preserve">Rather than carrying temperature as the state variable, the march carries the </w:t>
      </w:r>
      <w:r>
        <w:rPr>
          <w:b/>
          <w:i w:val="0"/>
        </w:rPr>
        <w:t>cumulative specific enthalpy removed</w:t>
      </w:r>
      <w:r>
        <w:rPr>
          <w:i w:val="0"/>
        </w:rPr>
        <w:t xml:space="preserve"> from the gas. In the default finite-rate mode the complete thermochemical state is retrieved from a precomputed flamelet/progress-variable (FPV) manifold indexed by two scalars — the removed enthalpy and an unnormalized recombination progress variable Y_c:</w:t>
      </w:r>
    </w:p>
    <w:p>
      <w:pPr>
        <w:tabs>
          <w:tab w:pos="4365" w:val="center"/>
          <w:tab w:pos="9298" w:val="right"/>
        </w:tabs>
        <w:spacing w:before="140" w:after="140"/>
      </w:pPr>
      <w:r>
        <w:tab/>
      </w:r>
      <m:oMath>
        <m:r>
          <m:rPr>
            <m:nor/>
          </m:rPr>
          <m:t xml:space="preserve">(</m:t>
        </m:r>
        <m:sSub>
          <m:e>
            <m:r>
              <m:t xml:space="preserve">T</m:t>
            </m:r>
          </m:e>
          <m:sub>
            <m:r>
              <m:t xml:space="preserve">g</m:t>
            </m:r>
          </m:sub>
        </m:sSub>
        <m:r>
          <m:rPr>
            <m:nor/>
          </m:rPr>
          <m:t xml:space="preserve">, </m:t>
        </m:r>
        <m:sSub>
          <m:e>
            <m:r>
              <m:t xml:space="preserve">ρ</m:t>
            </m:r>
          </m:e>
          <m:sub>
            <m:r>
              <m:t xml:space="preserve">g</m:t>
            </m:r>
          </m:sub>
        </m:sSub>
        <m:r>
          <m:rPr>
            <m:nor/>
          </m:rPr>
          <m:t xml:space="preserve">, </m:t>
        </m:r>
        <m:sSub>
          <m:e>
            <m:r>
              <m:t xml:space="preserve">μ</m:t>
            </m:r>
          </m:e>
          <m:sub>
            <m:r>
              <m:t xml:space="preserve">g</m:t>
            </m:r>
          </m:sub>
        </m:sSub>
        <m:r>
          <m:rPr>
            <m:nor/>
          </m:rPr>
          <m:t xml:space="preserve">, </m:t>
        </m:r>
        <m:sSub>
          <m:e>
            <m:r>
              <m:t xml:space="preserve">k</m:t>
            </m:r>
          </m:e>
          <m:sub>
            <m:r>
              <m:t xml:space="preserve">g</m:t>
            </m:r>
          </m:sub>
        </m:sSub>
        <m:r>
          <m:rPr>
            <m:nor/>
          </m:rPr>
          <m:t xml:space="preserve">, </m:t>
        </m:r>
        <m:sSub>
          <m:e>
            <m:r>
              <m:t xml:space="preserve">c</m:t>
            </m:r>
          </m:e>
          <m:sub>
            <m:r>
              <m:t xml:space="preserve">p</m:t>
            </m:r>
            <m:r>
              <m:rPr>
                <m:nor/>
              </m:rPr>
              <m:t xml:space="preserve">,</m:t>
            </m:r>
            <m:r>
              <m:t xml:space="preserve">g</m:t>
            </m:r>
          </m:sub>
        </m:sSub>
        <m:r>
          <m:rPr>
            <m:nor/>
          </m:rPr>
          <m:t xml:space="preserve">, </m:t>
        </m:r>
        <m:sSub>
          <m:e>
            <m:r>
              <m:t xml:space="preserve">ω</m:t>
            </m:r>
          </m:e>
          <m:sub>
            <m:r>
              <m:t xml:space="preserve">Yc</m:t>
            </m:r>
          </m:sub>
        </m:sSub>
        <m:r>
          <m:rPr>
            <m:nor/>
          </m:rPr>
          <m:t xml:space="preserve">) = </m:t>
        </m:r>
        <m:r>
          <m:t xml:space="preserve">M</m:t>
        </m:r>
        <m:r>
          <m:rPr>
            <m:nor/>
          </m:rPr>
          <m:t xml:space="preserve">(</m:t>
        </m:r>
        <m:sSub>
          <m:e>
            <m:r>
              <m:t xml:space="preserve">h</m:t>
            </m:r>
          </m:e>
          <m:sub>
            <m:r>
              <m:t xml:space="preserve">removed</m:t>
            </m:r>
          </m:sub>
        </m:sSub>
        <m:r>
          <m:rPr>
            <m:nor/>
          </m:rPr>
          <m:t xml:space="preserve">, </m:t>
        </m:r>
        <m:sSub>
          <m:e>
            <m:r>
              <m:t xml:space="preserve">Y</m:t>
            </m:r>
          </m:e>
          <m:sub>
            <m:r>
              <m:t xml:space="preserve">c</m:t>
            </m:r>
          </m:sub>
        </m:sSub>
        <m:r>
          <m:rPr>
            <m:nor/>
          </m:rPr>
          <m:t xml:space="preserve">)</m:t>
        </m:r>
      </m:oMath>
      <w:r>
        <w:rPr>
          <w:color w:val="5C6672"/>
          <w:sz w:val="19"/>
        </w:rPr>
        <w:tab/>
        <w:t>(4)</w:t>
      </w:r>
    </w:p>
    <w:p>
      <w:r>
        <w:rPr>
          <w:i w:val="0"/>
        </w:rPr>
        <w:t>Interpolation on the manifold is bilinear. The progress variable is transported by its own net production rate, which is what allows the composition to lag equilibrium as the gas cools; that lag is the finite-rate physics:</w:t>
      </w:r>
    </w:p>
    <w:p>
      <w:pPr>
        <w:tabs>
          <w:tab w:pos="4365" w:val="center"/>
          <w:tab w:pos="9298" w:val="right"/>
        </w:tabs>
        <w:spacing w:before="140" w:after="140"/>
      </w:pPr>
      <w:r>
        <w:tab/>
      </w:r>
      <m:oMath>
        <m:f>
          <m:num>
            <m:r>
              <m:t xml:space="preserve">d</m:t>
            </m:r>
            <m:sSub>
              <m:e>
                <m:r>
                  <m:t xml:space="preserve">Y</m:t>
                </m:r>
              </m:e>
              <m:sub>
                <m:r>
                  <m:t xml:space="preserve">c</m:t>
                </m:r>
              </m:sub>
            </m:sSub>
          </m:num>
          <m:den>
            <m:r>
              <m:t xml:space="preserve">dx</m:t>
            </m:r>
          </m:den>
        </m:f>
        <m:r>
          <m:rPr>
            <m:nor/>
          </m:rPr>
          <m:t xml:space="preserve"> = </m:t>
        </m:r>
        <m:f>
          <m:num>
            <m:sSub>
              <m:e>
                <m:r>
                  <m:t xml:space="preserve">ω</m:t>
                </m:r>
              </m:e>
              <m:sub>
                <m:r>
                  <m:t xml:space="preserve">Yc</m:t>
                </m:r>
              </m:sub>
            </m:sSub>
            <m:r>
              <m:rPr>
                <m:nor/>
              </m:rPr>
              <m:t xml:space="preserve">(</m:t>
            </m:r>
            <m:sSub>
              <m:e>
                <m:r>
                  <m:t xml:space="preserve">h</m:t>
                </m:r>
              </m:e>
              <m:sub>
                <m:r>
                  <m:t xml:space="preserve">removed</m:t>
                </m:r>
              </m:sub>
            </m:sSub>
            <m:r>
              <m:rPr>
                <m:nor/>
              </m:rPr>
              <m:t xml:space="preserve">, </m:t>
            </m:r>
            <m:sSub>
              <m:e>
                <m:r>
                  <m:t xml:space="preserve">Y</m:t>
                </m:r>
              </m:e>
              <m:sub>
                <m:r>
                  <m:t xml:space="preserve">c</m:t>
                </m:r>
              </m:sub>
            </m:sSub>
            <m:r>
              <m:rPr>
                <m:nor/>
              </m:rPr>
              <m:t xml:space="preserve">)</m:t>
            </m:r>
          </m:num>
          <m:den>
            <m:sSub>
              <m:e>
                <m:r>
                  <m:t xml:space="preserve">U</m:t>
                </m:r>
              </m:e>
              <m:sub>
                <m:r>
                  <m:t xml:space="preserve">g</m:t>
                </m:r>
              </m:sub>
            </m:sSub>
          </m:den>
        </m:f>
      </m:oMath>
      <w:r>
        <w:rPr>
          <w:color w:val="5C6672"/>
          <w:sz w:val="19"/>
        </w:rPr>
        <w:tab/>
        <w:t>(5)</w:t>
      </w:r>
    </w:p>
    <w:p>
      <w:pPr>
        <w:tabs>
          <w:tab w:pos="4365" w:val="center"/>
          <w:tab w:pos="9298" w:val="right"/>
        </w:tabs>
        <w:spacing w:before="140" w:after="140"/>
      </w:pPr>
      <w:r>
        <w:tab/>
      </w:r>
      <m:oMath>
        <m:f>
          <m:num>
            <m:r>
              <m:t xml:space="preserve">d</m:t>
            </m:r>
            <m:sSub>
              <m:e>
                <m:r>
                  <m:t xml:space="preserve">h</m:t>
                </m:r>
              </m:e>
              <m:sub>
                <m:r>
                  <m:t xml:space="preserve">removed</m:t>
                </m:r>
              </m:sub>
            </m:sSub>
          </m:num>
          <m:den>
            <m:r>
              <m:t xml:space="preserve">dx</m:t>
            </m:r>
          </m:den>
        </m:f>
        <m:r>
          <m:rPr>
            <m:nor/>
          </m:rPr>
          <m:t xml:space="preserve"> = </m:t>
        </m:r>
        <m:f>
          <m:num>
            <m:r>
              <m:rPr>
                <m:nor/>
              </m:rPr>
              <m:t xml:space="preserve">1</m:t>
            </m:r>
          </m:num>
          <m:den>
            <m:sSub>
              <m:e>
                <m:acc>
                  <m:accPr>
                    <m:chr m:val="̇"/>
                  </m:accPr>
                  <m:e>
                    <m:r>
                      <m:t xml:space="preserve">m</m:t>
                    </m:r>
                  </m:e>
                </m:acc>
              </m:e>
              <m:sub>
                <m:r>
                  <m:t xml:space="preserve">tube</m:t>
                </m:r>
              </m:sub>
            </m:sSub>
          </m:den>
        </m:f>
        <m:r>
          <m:rPr>
            <m:nor/>
          </m:rPr>
          <m:t xml:space="preserve"> </m:t>
        </m:r>
        <m:f>
          <m:num>
            <m:r>
              <m:t xml:space="preserve">dQ</m:t>
            </m:r>
          </m:num>
          <m:den>
            <m:r>
              <m:t xml:space="preserve">dx</m:t>
            </m:r>
          </m:den>
        </m:f>
      </m:oMath>
    </w:p>
    <w:p>
      <w:r>
        <w:rPr>
          <w:i w:val="0"/>
        </w:rPr>
        <w:t>Both are advanced explicitly, node by node. Two comparison modes replace this manifold lookup with a direct chemical-equilibrium solver call at each node, re-equilibrating the mixture at constant pressure after the enthalpy removal (equilibrium mode) or holding composition fixed (frozen mode). Finite-rate is the physically appropriate default for the high heat-extraction regime of interest; the other two are validation modes only.</w:t>
      </w:r>
    </w:p>
    <w:p>
      <w:pPr>
        <w:pStyle w:val="Heading2"/>
      </w:pPr>
      <w:r>
        <w:t>4.2  Dimensionless groups and the gas-side film</w:t>
      </w:r>
    </w:p>
    <w:p>
      <w:pPr>
        <w:tabs>
          <w:tab w:pos="4365" w:val="center"/>
          <w:tab w:pos="9298" w:val="right"/>
        </w:tabs>
        <w:spacing w:before="140" w:after="140"/>
      </w:pPr>
      <w:r>
        <w:tab/>
      </w:r>
      <m:oMath>
        <m:sSub>
          <m:e>
            <m:r>
              <m:t xml:space="preserve">U</m:t>
            </m:r>
          </m:e>
          <m:sub>
            <m:r>
              <m:t xml:space="preserve">g</m:t>
            </m:r>
          </m:sub>
        </m:sSub>
        <m:r>
          <m:rPr>
            <m:nor/>
          </m:rPr>
          <m:t xml:space="preserve"> = </m:t>
        </m:r>
        <m:f>
          <m:num>
            <m:sSub>
              <m:e>
                <m:acc>
                  <m:accPr>
                    <m:chr m:val="̇"/>
                  </m:accPr>
                  <m:e>
                    <m:r>
                      <m:t xml:space="preserve">m</m:t>
                    </m:r>
                  </m:e>
                </m:acc>
              </m:e>
              <m:sub>
                <m:r>
                  <m:t xml:space="preserve">tube</m:t>
                </m:r>
              </m:sub>
            </m:sSub>
          </m:num>
          <m:den>
            <m:sSub>
              <m:e>
                <m:r>
                  <m:t xml:space="preserve">ρ</m:t>
                </m:r>
              </m:e>
              <m:sub>
                <m:r>
                  <m:t xml:space="preserve">g</m:t>
                </m:r>
              </m:sub>
            </m:sSub>
            <m:r>
              <m:rPr>
                <m:nor/>
              </m:rPr>
              <m:t xml:space="preserve"> </m:t>
            </m:r>
            <m:sSub>
              <m:e>
                <m:r>
                  <m:t xml:space="preserve">A</m:t>
                </m:r>
              </m:e>
              <m:sub>
                <m:r>
                  <m:t xml:space="preserve">i</m:t>
                </m:r>
              </m:sub>
            </m:sSub>
          </m:den>
        </m:f>
      </m:oMath>
      <w:r>
        <w:rPr>
          <w:color w:val="5C6672"/>
          <w:sz w:val="19"/>
        </w:rPr>
        <w:tab/>
        <w:t>(6)</w:t>
      </w:r>
    </w:p>
    <w:p>
      <w:pPr>
        <w:tabs>
          <w:tab w:pos="4365" w:val="center"/>
          <w:tab w:pos="9298" w:val="right"/>
        </w:tabs>
        <w:spacing w:before="140" w:after="140"/>
      </w:pPr>
      <w:r>
        <w:tab/>
      </w:r>
      <m:oMath>
        <m:r>
          <m:t xml:space="preserve">R</m:t>
        </m:r>
        <m:sSub>
          <m:e>
            <m:r>
              <m:t xml:space="preserve">e</m:t>
            </m:r>
          </m:e>
          <m:sub>
            <m:r>
              <m:t xml:space="preserve">g</m:t>
            </m:r>
          </m:sub>
        </m:sSub>
        <m:r>
          <m:rPr>
            <m:nor/>
          </m:rPr>
          <m:t xml:space="preserve"> = </m:t>
        </m:r>
        <m:f>
          <m:num>
            <m:sSub>
              <m:e>
                <m:r>
                  <m:t xml:space="preserve">ρ</m:t>
                </m:r>
              </m:e>
              <m:sub>
                <m:r>
                  <m:t xml:space="preserve">g</m:t>
                </m:r>
              </m:sub>
            </m:sSub>
            <m:r>
              <m:rPr>
                <m:nor/>
              </m:rPr>
              <m:t xml:space="preserve"> </m:t>
            </m:r>
            <m:sSub>
              <m:e>
                <m:r>
                  <m:t xml:space="preserve">U</m:t>
                </m:r>
              </m:e>
              <m:sub>
                <m:r>
                  <m:t xml:space="preserve">g</m:t>
                </m:r>
              </m:sub>
            </m:sSub>
            <m:r>
              <m:rPr>
                <m:nor/>
              </m:rPr>
              <m:t xml:space="preserve"> </m:t>
            </m:r>
            <m:sSub>
              <m:e>
                <m:r>
                  <m:t xml:space="preserve">D</m:t>
                </m:r>
              </m:e>
              <m:sub>
                <m:r>
                  <m:t xml:space="preserve">i</m:t>
                </m:r>
              </m:sub>
            </m:sSub>
          </m:num>
          <m:den>
            <m:sSub>
              <m:e>
                <m:r>
                  <m:t xml:space="preserve">μ</m:t>
                </m:r>
              </m:e>
              <m:sub>
                <m:r>
                  <m:t xml:space="preserve">g</m:t>
                </m:r>
              </m:sub>
            </m:sSub>
          </m:den>
        </m:f>
      </m:oMath>
    </w:p>
    <w:p>
      <w:pPr>
        <w:tabs>
          <w:tab w:pos="4365" w:val="center"/>
          <w:tab w:pos="9298" w:val="right"/>
        </w:tabs>
        <w:spacing w:before="140" w:after="140"/>
      </w:pPr>
      <w:r>
        <w:tab/>
      </w:r>
      <m:oMath>
        <m:r>
          <m:t xml:space="preserve">P</m:t>
        </m:r>
        <m:sSub>
          <m:e>
            <m:r>
              <m:t xml:space="preserve">r</m:t>
            </m:r>
          </m:e>
          <m:sub>
            <m:r>
              <m:t xml:space="preserve">g</m:t>
            </m:r>
          </m:sub>
        </m:sSub>
        <m:r>
          <m:rPr>
            <m:nor/>
          </m:rPr>
          <m:t xml:space="preserve"> = </m:t>
        </m:r>
        <m:f>
          <m:num>
            <m:sSub>
              <m:e>
                <m:r>
                  <m:t xml:space="preserve">c</m:t>
                </m:r>
              </m:e>
              <m:sub>
                <m:r>
                  <m:t xml:space="preserve">p</m:t>
                </m:r>
                <m:r>
                  <m:rPr>
                    <m:nor/>
                  </m:rPr>
                  <m:t xml:space="preserve">,</m:t>
                </m:r>
                <m:r>
                  <m:t xml:space="preserve">g</m:t>
                </m:r>
              </m:sub>
            </m:sSub>
            <m:r>
              <m:rPr>
                <m:nor/>
              </m:rPr>
              <m:t xml:space="preserve">  </m:t>
            </m:r>
            <m:sSub>
              <m:e>
                <m:r>
                  <m:t xml:space="preserve">μ</m:t>
                </m:r>
              </m:e>
              <m:sub>
                <m:r>
                  <m:t xml:space="preserve">g</m:t>
                </m:r>
              </m:sub>
            </m:sSub>
          </m:num>
          <m:den>
            <m:sSub>
              <m:e>
                <m:r>
                  <m:t xml:space="preserve">k</m:t>
                </m:r>
              </m:e>
              <m:sub>
                <m:r>
                  <m:t xml:space="preserve">g</m:t>
                </m:r>
              </m:sub>
            </m:sSub>
          </m:den>
        </m:f>
      </m:oMath>
    </w:p>
    <w:p>
      <w:pPr>
        <w:tabs>
          <w:tab w:pos="4365" w:val="center"/>
          <w:tab w:pos="9298" w:val="right"/>
        </w:tabs>
        <w:spacing w:before="140" w:after="140"/>
      </w:pPr>
      <w:r>
        <w:tab/>
      </w:r>
      <m:oMath>
        <m:sSub>
          <m:e>
            <m:r>
              <m:t xml:space="preserve">h</m:t>
            </m:r>
          </m:e>
          <m:sub>
            <m:r>
              <m:t xml:space="preserve">g</m:t>
            </m:r>
          </m:sub>
        </m:sSub>
        <m:r>
          <m:rPr>
            <m:nor/>
          </m:rPr>
          <m:t xml:space="preserve"> = </m:t>
        </m:r>
        <m:f>
          <m:num>
            <m:r>
              <m:t xml:space="preserve">N</m:t>
            </m:r>
            <m:sSub>
              <m:e>
                <m:r>
                  <m:t xml:space="preserve">u</m:t>
                </m:r>
              </m:e>
              <m:sub>
                <m:r>
                  <m:t xml:space="preserve">g</m:t>
                </m:r>
              </m:sub>
            </m:sSub>
            <m:r>
              <m:rPr>
                <m:nor/>
              </m:rPr>
              <m:t xml:space="preserve">  </m:t>
            </m:r>
            <m:sSub>
              <m:e>
                <m:r>
                  <m:t xml:space="preserve">k</m:t>
                </m:r>
              </m:e>
              <m:sub>
                <m:r>
                  <m:t xml:space="preserve">g</m:t>
                </m:r>
              </m:sub>
            </m:sSub>
          </m:num>
          <m:den>
            <m:sSub>
              <m:e>
                <m:r>
                  <m:t xml:space="preserve">D</m:t>
                </m:r>
              </m:e>
              <m:sub>
                <m:r>
                  <m:t xml:space="preserve">i</m:t>
                </m:r>
              </m:sub>
            </m:sSub>
          </m:den>
        </m:f>
      </m:oMath>
    </w:p>
    <w:p>
      <w:r>
        <w:rPr>
          <w:i w:val="0"/>
        </w:rPr>
        <w:t>The Nusselt number and friction factor are dispatched on the tube surface treatment. For grooved (corrugated) tubes, both are taken from the Vicente–Cruz corrugated-tube correlations, parameterized by a corrugation severity index built from groove depth e and groove pitch p:</w:t>
      </w:r>
    </w:p>
    <w:p>
      <w:pPr>
        <w:tabs>
          <w:tab w:pos="4365" w:val="center"/>
          <w:tab w:pos="9298" w:val="right"/>
        </w:tabs>
        <w:spacing w:before="140" w:after="140"/>
      </w:pPr>
      <w:r>
        <w:tab/>
      </w:r>
      <m:oMath>
        <m:r>
          <m:t xml:space="preserve">φ</m:t>
        </m:r>
        <m:r>
          <m:rPr>
            <m:nor/>
          </m:rPr>
          <m:t xml:space="preserve"> = </m:t>
        </m:r>
        <m:f>
          <m:num>
            <m:sSup>
              <m:e>
                <m:r>
                  <m:t xml:space="preserve">e</m:t>
                </m:r>
              </m:e>
              <m:sup>
                <m:r>
                  <m:rPr>
                    <m:nor/>
                  </m:rPr>
                  <m:t xml:space="preserve">2</m:t>
                </m:r>
              </m:sup>
            </m:sSup>
          </m:num>
          <m:den>
            <m:r>
              <m:t xml:space="preserve">p</m:t>
            </m:r>
            <m:r>
              <m:rPr>
                <m:nor/>
              </m:rPr>
              <m:t xml:space="preserve">  </m:t>
            </m:r>
            <m:sSub>
              <m:e>
                <m:r>
                  <m:t xml:space="preserve">D</m:t>
                </m:r>
              </m:e>
              <m:sub>
                <m:r>
                  <m:t xml:space="preserve">i</m:t>
                </m:r>
              </m:sub>
            </m:sSub>
          </m:den>
        </m:f>
      </m:oMath>
      <w:r>
        <w:rPr>
          <w:color w:val="5C6672"/>
          <w:sz w:val="19"/>
        </w:rPr>
        <w:tab/>
        <w:t>(7)</w:t>
      </w:r>
    </w:p>
    <w:p>
      <w:r>
        <w:rPr>
          <w:i w:val="0"/>
        </w:rPr>
        <w:t xml:space="preserve">Smooth tubes instead use the standard straight-tube Nusselt dispatch with Colebrook friction. In both cases the result is scaled by calibration multipliers held in the </w:t>
      </w:r>
      <w:r>
        <w:rPr>
          <w:rFonts w:ascii="Consolas" w:hAnsi="Consolas"/>
          <w:i w:val="0"/>
          <w:sz w:val="19"/>
        </w:rPr>
        <w:t>CorrelationCoefficients</w:t>
      </w:r>
      <w:r>
        <w:rPr>
          <w:i w:val="0"/>
        </w:rPr>
        <w:t xml:space="preserve"> dataclass, which is the single source of tuning knobs for the model.</w:t>
      </w:r>
    </w:p>
    <w:p>
      <w:pPr>
        <w:pStyle w:val="Heading2"/>
      </w:pPr>
      <w:r>
        <w:t>4.3  Gas-side momentum</w:t>
      </w:r>
    </w:p>
    <w:p>
      <w:pPr>
        <w:tabs>
          <w:tab w:pos="4365" w:val="center"/>
          <w:tab w:pos="9298" w:val="right"/>
        </w:tabs>
        <w:spacing w:before="140" w:after="140"/>
      </w:pPr>
      <w:r>
        <w:tab/>
      </w:r>
      <m:oMath>
        <m:f>
          <m:num>
            <m:r>
              <m:t xml:space="preserve">d</m:t>
            </m:r>
            <m:sSub>
              <m:e>
                <m:r>
                  <m:t xml:space="preserve">p</m:t>
                </m:r>
              </m:e>
              <m:sub>
                <m:r>
                  <m:t xml:space="preserve">g</m:t>
                </m:r>
              </m:sub>
            </m:sSub>
          </m:num>
          <m:den>
            <m:r>
              <m:t xml:space="preserve">dx</m:t>
            </m:r>
          </m:den>
        </m:f>
        <m:r>
          <m:rPr>
            <m:nor/>
          </m:rPr>
          <m:t xml:space="preserve"> = - </m:t>
        </m:r>
        <m:f>
          <m:num>
            <m:sSub>
              <m:e>
                <m:r>
                  <m:t xml:space="preserve">f</m:t>
                </m:r>
              </m:e>
              <m:sub>
                <m:r>
                  <m:t xml:space="preserve">g</m:t>
                </m:r>
              </m:sub>
            </m:sSub>
            <m:r>
              <m:rPr>
                <m:nor/>
              </m:rPr>
              <m:t xml:space="preserve"> </m:t>
            </m:r>
            <m:sSub>
              <m:e>
                <m:r>
                  <m:t xml:space="preserve">ρ</m:t>
                </m:r>
              </m:e>
              <m:sub>
                <m:r>
                  <m:t xml:space="preserve">g</m:t>
                </m:r>
              </m:sub>
            </m:sSub>
            <m:r>
              <m:rPr>
                <m:nor/>
              </m:rPr>
              <m:t xml:space="preserve"> </m:t>
            </m:r>
            <m:sSubSup>
              <m:e>
                <m:r>
                  <m:t xml:space="preserve">U</m:t>
                </m:r>
              </m:e>
              <m:sub>
                <m:r>
                  <m:t xml:space="preserve">g</m:t>
                </m:r>
              </m:sub>
              <m:sup>
                <m:r>
                  <m:rPr>
                    <m:nor/>
                  </m:rPr>
                  <m:t xml:space="preserve">2</m:t>
                </m:r>
              </m:sup>
            </m:sSubSup>
          </m:num>
          <m:den>
            <m:r>
              <m:rPr>
                <m:nor/>
              </m:rPr>
              <m:t xml:space="preserve">2 </m:t>
            </m:r>
            <m:sSub>
              <m:e>
                <m:r>
                  <m:t xml:space="preserve">D</m:t>
                </m:r>
              </m:e>
              <m:sub>
                <m:r>
                  <m:t xml:space="preserve">i</m:t>
                </m:r>
              </m:sub>
            </m:sSub>
          </m:den>
        </m:f>
      </m:oMath>
      <w:r>
        <w:rPr>
          <w:color w:val="5C6672"/>
          <w:sz w:val="19"/>
        </w:rPr>
        <w:tab/>
        <w:t>(8)</w:t>
      </w:r>
    </w:p>
    <w:p>
      <w:pPr>
        <w:spacing w:before="160" w:after="160"/>
        <w:ind w:left="283"/>
        <w:pBdr>
          <w:left w:val="single" w:sz="18" w:space="10" w:color="9A5B12"/>
        </w:pBdr>
      </w:pPr>
      <w:r>
        <w:rPr>
          <w:rFonts w:ascii="Calibri Light" w:hAnsi="Calibri Light"/>
          <w:b/>
          <w:color w:val="9A5B12"/>
          <w:sz w:val="17"/>
        </w:rPr>
        <w:t xml:space="preserve">FRICTION FACTOR CONVENTION  </w:t>
      </w:r>
      <w:r>
        <w:rPr>
          <w:i w:val="0"/>
          <w:sz w:val="19"/>
        </w:rPr>
        <w:t xml:space="preserve">f_g is the </w:t>
      </w:r>
      <w:r>
        <w:rPr>
          <w:b/>
          <w:i w:val="0"/>
          <w:sz w:val="19"/>
        </w:rPr>
        <w:t>Darcy</w:t>
      </w:r>
      <w:r>
        <w:rPr>
          <w:i w:val="0"/>
          <w:sz w:val="19"/>
        </w:rPr>
        <w:t xml:space="preserve"> friction factor throughout the maintained solver paths, consistent with the factor of two in the denominator above. Applying a Fanning-to-Darcy conversion on top of this quadruples the predicted pressure drop.</w:t>
      </w:r>
    </w:p>
    <w:p>
      <w:r>
        <w:rPr>
          <w:i w:val="0"/>
        </w:rPr>
        <w:t>The coupling here is deliberately one-way: gas pressure is integrated for reporting but is not fed back into the gas density, because the FPV manifold is constructed at a fixed reference pressure. This is admissible because the combustor is designed for gas Mach numbers below approximately 0.3, where the density error incurred by neglecting the pressure drop is small. It is also the reason no quasi-one-dimensional momentum equation is solved for the hot gas anywhere in this model.</w:t>
      </w:r>
    </w:p>
    <w:p>
      <w:pPr>
        <w:pStyle w:val="Heading1"/>
      </w:pPr>
      <w:r>
        <w:t>5.  One-dimensional wall heat-transfer model</w:t>
      </w:r>
    </w:p>
    <w:p>
      <w:r>
        <w:rPr>
          <w:i w:val="0"/>
        </w:rPr>
        <w:t xml:space="preserve">At each node the two convective films and the tube wall form a three-resistance series network between the gas and coolant bulk temperatures. The essential geometric feature is that the two films act on </w:t>
      </w:r>
      <w:r>
        <w:rPr>
          <w:b/>
          <w:i w:val="0"/>
        </w:rPr>
        <w:t>different areas</w:t>
      </w:r>
      <w:r>
        <w:rPr>
          <w:i w:val="0"/>
        </w:rPr>
        <w:t>, because the tube is cylindrical and the hot fluid is on the inside.</w:t>
      </w:r>
    </w:p>
    <w:p>
      <w:pPr>
        <w:spacing w:before="160" w:after="80"/>
        <w:jc w:val="center"/>
      </w:pPr>
      <w:r>
        <w:drawing>
          <wp:inline xmlns:a="http://schemas.openxmlformats.org/drawingml/2006/main" xmlns:pic="http://schemas.openxmlformats.org/drawingml/2006/picture">
            <wp:extent cx="5832000" cy="2255907"/>
            <wp:docPr id="1" name="Picture 1"/>
            <wp:cNvGraphicFramePr>
              <a:graphicFrameLocks noChangeAspect="1"/>
            </wp:cNvGraphicFramePr>
            <a:graphic>
              <a:graphicData uri="http://schemas.openxmlformats.org/drawingml/2006/picture">
                <pic:pic>
                  <pic:nvPicPr>
                    <pic:cNvPr id="0" name="fig_wall_network.png"/>
                    <pic:cNvPicPr/>
                  </pic:nvPicPr>
                  <pic:blipFill>
                    <a:blip r:embed="rId9"/>
                    <a:stretch>
                      <a:fillRect/>
                    </a:stretch>
                  </pic:blipFill>
                  <pic:spPr>
                    <a:xfrm>
                      <a:off x="0" y="0"/>
                      <a:ext cx="5832000" cy="2255907"/>
                    </a:xfrm>
                    <a:prstGeom prst="rect"/>
                  </pic:spPr>
                </pic:pic>
              </a:graphicData>
            </a:graphic>
          </wp:inline>
        </w:drawing>
      </w:r>
    </w:p>
    <w:p>
      <w:pPr>
        <w:spacing w:after="220"/>
        <w:jc w:val="left"/>
      </w:pPr>
      <w:r>
        <w:rPr>
          <w:b/>
          <w:sz w:val="18"/>
        </w:rPr>
        <w:t xml:space="preserve">Figure 1.  </w:t>
      </w:r>
      <w:r>
        <w:rPr>
          <w:i w:val="0"/>
          <w:color w:val="5C6672"/>
          <w:sz w:val="18"/>
        </w:rPr>
        <w:t>Radial arrangement and the equivalent nodal resistance network. Because the hot fluid is inside the tube, the gas-side film acts on the smaller inner perimeter and the coolant-side film on the larger outer perimeter.</w:t>
      </w:r>
    </w:p>
    <w:p>
      <w:pPr>
        <w:pStyle w:val="Heading2"/>
      </w:pPr>
      <w:r>
        <w:t>5.1  Geometry and the hot-side mapping</w:t>
      </w:r>
    </w:p>
    <w:p>
      <w:pPr>
        <w:tabs>
          <w:tab w:pos="4365" w:val="center"/>
          <w:tab w:pos="9298" w:val="right"/>
        </w:tabs>
        <w:spacing w:before="140" w:after="140"/>
      </w:pPr>
      <w:r>
        <w:tab/>
      </w:r>
      <m:oMath>
        <m:sSub>
          <m:e>
            <m:r>
              <m:t xml:space="preserve">P</m:t>
            </m:r>
          </m:e>
          <m:sub>
            <m:r>
              <m:t xml:space="preserve">hot</m:t>
            </m:r>
          </m:sub>
        </m:sSub>
        <m:r>
          <m:rPr>
            <m:nor/>
          </m:rPr>
          <m:t xml:space="preserve"> = </m:t>
        </m:r>
        <m:r>
          <m:t xml:space="preserve">π</m:t>
        </m:r>
        <m:r>
          <m:rPr>
            <m:nor/>
          </m:rPr>
          <m:t xml:space="preserve"> </m:t>
        </m:r>
        <m:sSub>
          <m:e>
            <m:r>
              <m:t xml:space="preserve">D</m:t>
            </m:r>
          </m:e>
          <m:sub>
            <m:r>
              <m:t xml:space="preserve">i</m:t>
            </m:r>
          </m:sub>
        </m:sSub>
        <m:r>
          <m:rPr>
            <m:nor/>
          </m:rPr>
          <m:t xml:space="preserve">    </m:t>
        </m:r>
        <m:sSub>
          <m:e>
            <m:r>
              <m:t xml:space="preserve">P</m:t>
            </m:r>
          </m:e>
          <m:sub>
            <m:r>
              <m:t xml:space="preserve">cold</m:t>
            </m:r>
          </m:sub>
        </m:sSub>
        <m:r>
          <m:rPr>
            <m:nor/>
          </m:rPr>
          <m:t xml:space="preserve"> = </m:t>
        </m:r>
        <m:r>
          <m:t xml:space="preserve">π</m:t>
        </m:r>
        <m:r>
          <m:rPr>
            <m:nor/>
          </m:rPr>
          <m:t xml:space="preserve"> </m:t>
        </m:r>
        <m:sSub>
          <m:e>
            <m:r>
              <m:t xml:space="preserve">D</m:t>
            </m:r>
          </m:e>
          <m:sub>
            <m:r>
              <m:t xml:space="preserve">o</m:t>
            </m:r>
          </m:sub>
        </m:sSub>
      </m:oMath>
      <w:r>
        <w:rPr>
          <w:color w:val="5C6672"/>
          <w:sz w:val="19"/>
        </w:rPr>
        <w:tab/>
        <w:t>(9)</w:t>
      </w:r>
    </w:p>
    <w:p>
      <w:pPr>
        <w:tabs>
          <w:tab w:pos="4365" w:val="center"/>
          <w:tab w:pos="9298" w:val="right"/>
        </w:tabs>
        <w:spacing w:before="140" w:after="140"/>
      </w:pPr>
      <w:r>
        <w:tab/>
      </w:r>
      <m:oMath>
        <m:sSub>
          <m:e>
            <m:r>
              <m:t xml:space="preserve">A</m:t>
            </m:r>
          </m:e>
          <m:sub>
            <m:r>
              <m:t xml:space="preserve">hot</m:t>
            </m:r>
          </m:sub>
        </m:sSub>
        <m:r>
          <m:rPr>
            <m:nor/>
          </m:rPr>
          <m:t xml:space="preserve"> = </m:t>
        </m:r>
        <m:sSub>
          <m:e>
            <m:r>
              <m:t xml:space="preserve">P</m:t>
            </m:r>
          </m:e>
          <m:sub>
            <m:r>
              <m:t xml:space="preserve">hot</m:t>
            </m:r>
          </m:sub>
        </m:sSub>
        <m:r>
          <m:rPr>
            <m:nor/>
          </m:rPr>
          <m:t xml:space="preserve">  </m:t>
        </m:r>
        <m:r>
          <m:t xml:space="preserve">Δ</m:t>
        </m:r>
        <m:r>
          <m:rPr>
            <m:nor/>
          </m:rPr>
          <m:t xml:space="preserve"> </m:t>
        </m:r>
        <m:r>
          <m:t xml:space="preserve">x</m:t>
        </m:r>
        <m:r>
          <m:rPr>
            <m:nor/>
          </m:rPr>
          <m:t xml:space="preserve">    </m:t>
        </m:r>
        <m:sSub>
          <m:e>
            <m:r>
              <m:t xml:space="preserve">A</m:t>
            </m:r>
          </m:e>
          <m:sub>
            <m:r>
              <m:t xml:space="preserve">cold</m:t>
            </m:r>
          </m:sub>
        </m:sSub>
        <m:r>
          <m:rPr>
            <m:nor/>
          </m:rPr>
          <m:t xml:space="preserve"> = </m:t>
        </m:r>
        <m:sSub>
          <m:e>
            <m:r>
              <m:t xml:space="preserve">P</m:t>
            </m:r>
          </m:e>
          <m:sub>
            <m:r>
              <m:t xml:space="preserve">cold</m:t>
            </m:r>
          </m:sub>
        </m:sSub>
        <m:r>
          <m:rPr>
            <m:nor/>
          </m:rPr>
          <m:t xml:space="preserve">  </m:t>
        </m:r>
        <m:r>
          <m:t xml:space="preserve">Δ</m:t>
        </m:r>
        <m:r>
          <m:rPr>
            <m:nor/>
          </m:rPr>
          <m:t xml:space="preserve"> </m:t>
        </m:r>
        <m:r>
          <m:t xml:space="preserve">x</m:t>
        </m:r>
      </m:oMath>
    </w:p>
    <w:p>
      <w:pPr>
        <w:spacing w:before="160" w:after="160"/>
        <w:ind w:left="283"/>
        <w:pBdr>
          <w:left w:val="single" w:sz="18" w:space="10" w:color="9A5B12"/>
        </w:pBdr>
      </w:pPr>
      <w:r>
        <w:rPr>
          <w:rFonts w:ascii="Calibri Light" w:hAnsi="Calibri Light"/>
          <w:b/>
          <w:color w:val="9A5B12"/>
          <w:sz w:val="17"/>
        </w:rPr>
        <w:t xml:space="preserve">HOT-SIDE ORIENTATION  </w:t>
      </w:r>
      <w:r>
        <w:rPr>
          <w:i w:val="0"/>
          <w:sz w:val="19"/>
        </w:rPr>
        <w:t xml:space="preserve">The wall model is shared with the helical-coil configuration, in which the hot fluid is </w:t>
      </w:r>
      <w:r>
        <w:rPr>
          <w:b/>
          <w:i w:val="0"/>
          <w:sz w:val="19"/>
        </w:rPr>
        <w:t>outside</w:t>
      </w:r>
      <w:r>
        <w:rPr>
          <w:i w:val="0"/>
          <w:sz w:val="19"/>
        </w:rPr>
        <w:t xml:space="preserve"> the tube and the perimeter assignment is reversed. The orientation is selected by a </w:t>
      </w:r>
      <w:r>
        <w:rPr>
          <w:rFonts w:ascii="Consolas" w:hAnsi="Consolas"/>
          <w:i w:val="0"/>
          <w:sz w:val="19"/>
        </w:rPr>
        <w:t>hot_side</w:t>
      </w:r>
      <w:r>
        <w:rPr>
          <w:i w:val="0"/>
          <w:sz w:val="19"/>
        </w:rPr>
        <w:t xml:space="preserve"> flag, which must be set to "inner" for shell-and-tube. Setting it incorrectly leaves the network structurally intact but scales both film resistances by D_o/D_i in the wrong direction, producing a plausible but wrong duty.</w:t>
      </w:r>
    </w:p>
    <w:p>
      <w:pPr>
        <w:pStyle w:val="Heading2"/>
      </w:pPr>
      <w:r>
        <w:t>5.2  Wall resistance and overall conductance</w:t>
      </w:r>
    </w:p>
    <w:p>
      <w:r>
        <w:rPr>
          <w:i w:val="0"/>
        </w:rPr>
        <w:t xml:space="preserve">The wall resistance is </w:t>
      </w:r>
      <w:r>
        <w:rPr>
          <w:b/>
          <w:i w:val="0"/>
        </w:rPr>
        <w:t>cylindrical</w:t>
      </w:r>
      <w:r>
        <w:rPr>
          <w:i w:val="0"/>
        </w:rPr>
        <w:t>, not planar — an important distinction at the wall thickness-to-diameter ratios used here:</w:t>
      </w:r>
    </w:p>
    <w:p>
      <w:pPr>
        <w:tabs>
          <w:tab w:pos="4365" w:val="center"/>
          <w:tab w:pos="9298" w:val="right"/>
        </w:tabs>
        <w:spacing w:before="140" w:after="140"/>
      </w:pPr>
      <w:r>
        <w:tab/>
      </w:r>
      <m:oMath>
        <m:sSub>
          <m:e>
            <m:r>
              <m:t xml:space="preserve">R</m:t>
            </m:r>
          </m:e>
          <m:sub>
            <m:r>
              <m:t xml:space="preserve">wall</m:t>
            </m:r>
          </m:sub>
        </m:sSub>
        <m:r>
          <m:rPr>
            <m:nor/>
          </m:rPr>
          <m:t xml:space="preserve"> = </m:t>
        </m:r>
        <m:f>
          <m:num>
            <m:r>
              <m:rPr>
                <m:nor/>
              </m:rPr>
              <m:t xml:space="preserve">ln</m:t>
            </m:r>
            <m:d>
              <m:dPr>
                <m:begChr m:val="["/>
                <m:endChr m:val="]"/>
              </m:dPr>
              <m:e>
                <m:r>
                  <m:rPr>
                    <m:nor/>
                  </m:rPr>
                  <m:t xml:space="preserve">(</m:t>
                </m:r>
                <m:sSub>
                  <m:e>
                    <m:r>
                      <m:t xml:space="preserve">D</m:t>
                    </m:r>
                  </m:e>
                  <m:sub>
                    <m:r>
                      <m:t xml:space="preserve">i</m:t>
                    </m:r>
                  </m:sub>
                </m:sSub>
                <m:r>
                  <m:rPr>
                    <m:nor/>
                  </m:rPr>
                  <m:t xml:space="preserve">/2 + </m:t>
                </m:r>
                <m:sSub>
                  <m:e>
                    <m:r>
                      <m:t xml:space="preserve">s</m:t>
                    </m:r>
                  </m:e>
                  <m:sub>
                    <m:r>
                      <m:t xml:space="preserve">w</m:t>
                    </m:r>
                  </m:sub>
                </m:sSub>
                <m:r>
                  <m:rPr>
                    <m:nor/>
                  </m:rPr>
                  <m:t xml:space="preserve">)/(</m:t>
                </m:r>
                <m:sSub>
                  <m:e>
                    <m:r>
                      <m:t xml:space="preserve">D</m:t>
                    </m:r>
                  </m:e>
                  <m:sub>
                    <m:r>
                      <m:t xml:space="preserve">i</m:t>
                    </m:r>
                  </m:sub>
                </m:sSub>
                <m:r>
                  <m:rPr>
                    <m:nor/>
                  </m:rPr>
                  <m:t xml:space="preserve">/2)</m:t>
                </m:r>
              </m:e>
            </m:d>
          </m:num>
          <m:den>
            <m:r>
              <m:rPr>
                <m:nor/>
              </m:rPr>
              <m:t xml:space="preserve">2 </m:t>
            </m:r>
            <m:r>
              <m:t xml:space="preserve">π</m:t>
            </m:r>
            <m:r>
              <m:rPr>
                <m:nor/>
              </m:rPr>
              <m:t xml:space="preserve"> </m:t>
            </m:r>
            <m:r>
              <m:t xml:space="preserve">Δ</m:t>
            </m:r>
            <m:r>
              <m:rPr>
                <m:nor/>
              </m:rPr>
              <m:t xml:space="preserve"> </m:t>
            </m:r>
            <m:r>
              <m:t xml:space="preserve">x</m:t>
            </m:r>
            <m:r>
              <m:rPr>
                <m:nor/>
              </m:rPr>
              <m:t xml:space="preserve">  </m:t>
            </m:r>
            <m:sSub>
              <m:e>
                <m:r>
                  <m:t xml:space="preserve">k</m:t>
                </m:r>
              </m:e>
              <m:sub>
                <m:r>
                  <m:t xml:space="preserve">w</m:t>
                </m:r>
              </m:sub>
            </m:sSub>
          </m:den>
        </m:f>
      </m:oMath>
      <w:r>
        <w:rPr>
          <w:color w:val="5C6672"/>
          <w:sz w:val="19"/>
        </w:rPr>
        <w:tab/>
        <w:t>(10)</w:t>
      </w:r>
    </w:p>
    <w:p>
      <w:r>
        <w:rPr>
          <w:i w:val="0"/>
        </w:rPr>
        <w:t>The three resistances combine in series to give the nodal conductance and the nodal heat rate:</w:t>
      </w:r>
    </w:p>
    <w:p>
      <w:pPr>
        <w:tabs>
          <w:tab w:pos="4365" w:val="center"/>
          <w:tab w:pos="9298" w:val="right"/>
        </w:tabs>
        <w:spacing w:before="140" w:after="140"/>
      </w:pPr>
      <w:r>
        <w:tab/>
      </w:r>
      <m:oMath>
        <m:f>
          <m:num>
            <m:r>
              <m:rPr>
                <m:nor/>
              </m:rPr>
              <m:t xml:space="preserve">1</m:t>
            </m:r>
          </m:num>
          <m:den>
            <m:r>
              <m:t xml:space="preserve">UA</m:t>
            </m:r>
          </m:den>
        </m:f>
        <m:r>
          <m:rPr>
            <m:nor/>
          </m:rPr>
          <m:t xml:space="preserve"> = </m:t>
        </m:r>
        <m:f>
          <m:num>
            <m:r>
              <m:rPr>
                <m:nor/>
              </m:rPr>
              <m:t xml:space="preserve">1</m:t>
            </m:r>
          </m:num>
          <m:den>
            <m:sSub>
              <m:e>
                <m:r>
                  <m:t xml:space="preserve">h</m:t>
                </m:r>
              </m:e>
              <m:sub>
                <m:r>
                  <m:t xml:space="preserve">g</m:t>
                </m:r>
              </m:sub>
            </m:sSub>
            <m:r>
              <m:rPr>
                <m:nor/>
              </m:rPr>
              <m:t xml:space="preserve"> </m:t>
            </m:r>
            <m:sSub>
              <m:e>
                <m:r>
                  <m:t xml:space="preserve">A</m:t>
                </m:r>
              </m:e>
              <m:sub>
                <m:r>
                  <m:t xml:space="preserve">hot</m:t>
                </m:r>
              </m:sub>
            </m:sSub>
          </m:den>
        </m:f>
        <m:r>
          <m:rPr>
            <m:nor/>
          </m:rPr>
          <m:t xml:space="preserve"> + </m:t>
        </m:r>
        <m:sSub>
          <m:e>
            <m:r>
              <m:t xml:space="preserve">R</m:t>
            </m:r>
          </m:e>
          <m:sub>
            <m:r>
              <m:t xml:space="preserve">wall</m:t>
            </m:r>
          </m:sub>
        </m:sSub>
        <m:r>
          <m:rPr>
            <m:nor/>
          </m:rPr>
          <m:t xml:space="preserve"> + </m:t>
        </m:r>
        <m:f>
          <m:num>
            <m:r>
              <m:rPr>
                <m:nor/>
              </m:rPr>
              <m:t xml:space="preserve">1</m:t>
            </m:r>
          </m:num>
          <m:den>
            <m:sSub>
              <m:e>
                <m:r>
                  <m:t xml:space="preserve">h</m:t>
                </m:r>
              </m:e>
              <m:sub>
                <m:r>
                  <m:t xml:space="preserve">c</m:t>
                </m:r>
              </m:sub>
            </m:sSub>
            <m:r>
              <m:rPr>
                <m:nor/>
              </m:rPr>
              <m:t xml:space="preserve"> </m:t>
            </m:r>
            <m:sSub>
              <m:e>
                <m:r>
                  <m:t xml:space="preserve">A</m:t>
                </m:r>
              </m:e>
              <m:sub>
                <m:r>
                  <m:t xml:space="preserve">cold</m:t>
                </m:r>
              </m:sub>
            </m:sSub>
          </m:den>
        </m:f>
      </m:oMath>
      <w:r>
        <w:rPr>
          <w:color w:val="5C6672"/>
          <w:sz w:val="19"/>
        </w:rPr>
        <w:tab/>
        <w:t>(11)</w:t>
      </w:r>
    </w:p>
    <w:p>
      <w:pPr>
        <w:tabs>
          <w:tab w:pos="4365" w:val="center"/>
          <w:tab w:pos="9298" w:val="right"/>
        </w:tabs>
        <w:spacing w:before="140" w:after="140"/>
      </w:pPr>
      <w:r>
        <w:tab/>
      </w:r>
      <m:oMath>
        <m:r>
          <m:t xml:space="preserve">d</m:t>
        </m:r>
        <m:sSub>
          <m:e>
            <m:r>
              <m:t xml:space="preserve">Q</m:t>
            </m:r>
          </m:e>
          <m:sub>
            <m:r>
              <m:t xml:space="preserve">i</m:t>
            </m:r>
          </m:sub>
        </m:sSub>
        <m:r>
          <m:rPr>
            <m:nor/>
          </m:rPr>
          <m:t xml:space="preserve"> = </m:t>
        </m:r>
        <m:r>
          <m:t xml:space="preserve">UA</m:t>
        </m:r>
        <m:r>
          <m:rPr>
            <m:nor/>
          </m:rPr>
          <m:t xml:space="preserve"> </m:t>
        </m:r>
        <m:d>
          <m:dPr>
            <m:begChr m:val="("/>
            <m:endChr m:val=")"/>
          </m:dPr>
          <m:e>
            <m:r>
              <m:rPr>
                <m:nor/>
              </m:rPr>
              <m:t xml:space="preserve"> </m:t>
            </m:r>
            <m:sSub>
              <m:e>
                <m:r>
                  <m:t xml:space="preserve">T</m:t>
                </m:r>
              </m:e>
              <m:sub>
                <m:r>
                  <m:t xml:space="preserve">g</m:t>
                </m:r>
                <m:r>
                  <m:rPr>
                    <m:nor/>
                  </m:rPr>
                  <m:t xml:space="preserve">,</m:t>
                </m:r>
                <m:r>
                  <m:t xml:space="preserve">i</m:t>
                </m:r>
              </m:sub>
            </m:sSub>
            <m:r>
              <m:rPr>
                <m:nor/>
              </m:rPr>
              <m:t xml:space="preserve"> - </m:t>
            </m:r>
            <m:sSub>
              <m:e>
                <m:r>
                  <m:t xml:space="preserve">T</m:t>
                </m:r>
              </m:e>
              <m:sub>
                <m:r>
                  <m:t xml:space="preserve">c</m:t>
                </m:r>
                <m:r>
                  <m:rPr>
                    <m:nor/>
                  </m:rPr>
                  <m:t xml:space="preserve">,</m:t>
                </m:r>
                <m:r>
                  <m:t xml:space="preserve">i</m:t>
                </m:r>
              </m:sub>
            </m:sSub>
            <m:r>
              <m:rPr>
                <m:nor/>
              </m:rPr>
              <m:t xml:space="preserve"> </m:t>
            </m:r>
          </m:e>
        </m:d>
      </m:oMath>
    </w:p>
    <w:p>
      <w:pPr>
        <w:pStyle w:val="Heading2"/>
      </w:pPr>
      <w:r>
        <w:t>5.3  Face temperatures</w:t>
      </w:r>
    </w:p>
    <w:p>
      <w:r>
        <w:rPr>
          <w:i w:val="0"/>
        </w:rPr>
        <w:t>The wall face temperatures follow by walking the resistance chain in order, with the third relation acting as a consistency check that the chain returns to the prescribed coolant temperature:</w:t>
      </w:r>
    </w:p>
    <w:p>
      <w:pPr>
        <w:tabs>
          <w:tab w:pos="4365" w:val="center"/>
          <w:tab w:pos="9298" w:val="right"/>
        </w:tabs>
        <w:spacing w:before="140" w:after="140"/>
      </w:pPr>
      <w:r>
        <w:tab/>
      </w:r>
      <m:oMath>
        <m:sSub>
          <m:e>
            <m:r>
              <m:t xml:space="preserve">T</m:t>
            </m:r>
          </m:e>
          <m:sub>
            <m:r>
              <m:t xml:space="preserve">wg</m:t>
            </m:r>
          </m:sub>
        </m:sSub>
        <m:r>
          <m:rPr>
            <m:nor/>
          </m:rPr>
          <m:t xml:space="preserve"> = </m:t>
        </m:r>
        <m:sSub>
          <m:e>
            <m:r>
              <m:t xml:space="preserve">T</m:t>
            </m:r>
          </m:e>
          <m:sub>
            <m:r>
              <m:t xml:space="preserve">g</m:t>
            </m:r>
          </m:sub>
        </m:sSub>
        <m:r>
          <m:rPr>
            <m:nor/>
          </m:rPr>
          <m:t xml:space="preserve"> - </m:t>
        </m:r>
        <m:f>
          <m:num>
            <m:r>
              <m:t xml:space="preserve">dQ</m:t>
            </m:r>
          </m:num>
          <m:den>
            <m:sSub>
              <m:e>
                <m:r>
                  <m:t xml:space="preserve">h</m:t>
                </m:r>
              </m:e>
              <m:sub>
                <m:r>
                  <m:t xml:space="preserve">g</m:t>
                </m:r>
              </m:sub>
            </m:sSub>
            <m:r>
              <m:rPr>
                <m:nor/>
              </m:rPr>
              <m:t xml:space="preserve"> </m:t>
            </m:r>
            <m:sSub>
              <m:e>
                <m:r>
                  <m:t xml:space="preserve">A</m:t>
                </m:r>
              </m:e>
              <m:sub>
                <m:r>
                  <m:t xml:space="preserve">hot</m:t>
                </m:r>
              </m:sub>
            </m:sSub>
          </m:den>
        </m:f>
      </m:oMath>
      <w:r>
        <w:rPr>
          <w:color w:val="5C6672"/>
          <w:sz w:val="19"/>
        </w:rPr>
        <w:tab/>
        <w:t>(12)</w:t>
      </w:r>
    </w:p>
    <w:p>
      <w:pPr>
        <w:tabs>
          <w:tab w:pos="4365" w:val="center"/>
          <w:tab w:pos="9298" w:val="right"/>
        </w:tabs>
        <w:spacing w:before="140" w:after="140"/>
      </w:pPr>
      <w:r>
        <w:tab/>
      </w:r>
      <m:oMath>
        <m:sSub>
          <m:e>
            <m:r>
              <m:t xml:space="preserve">T</m:t>
            </m:r>
          </m:e>
          <m:sub>
            <m:r>
              <m:t xml:space="preserve">wc</m:t>
            </m:r>
          </m:sub>
        </m:sSub>
        <m:r>
          <m:rPr>
            <m:nor/>
          </m:rPr>
          <m:t xml:space="preserve"> = </m:t>
        </m:r>
        <m:sSub>
          <m:e>
            <m:r>
              <m:t xml:space="preserve">T</m:t>
            </m:r>
          </m:e>
          <m:sub>
            <m:r>
              <m:t xml:space="preserve">wg</m:t>
            </m:r>
          </m:sub>
        </m:sSub>
        <m:r>
          <m:rPr>
            <m:nor/>
          </m:rPr>
          <m:t xml:space="preserve"> - </m:t>
        </m:r>
        <m:r>
          <m:t xml:space="preserve">dQ</m:t>
        </m:r>
        <m:r>
          <m:rPr>
            <m:nor/>
          </m:rPr>
          <m:t xml:space="preserve">  </m:t>
        </m:r>
        <m:sSub>
          <m:e>
            <m:r>
              <m:t xml:space="preserve">R</m:t>
            </m:r>
          </m:e>
          <m:sub>
            <m:r>
              <m:t xml:space="preserve">wall</m:t>
            </m:r>
          </m:sub>
        </m:sSub>
      </m:oMath>
    </w:p>
    <w:p>
      <w:pPr>
        <w:tabs>
          <w:tab w:pos="4365" w:val="center"/>
          <w:tab w:pos="9298" w:val="right"/>
        </w:tabs>
        <w:spacing w:before="140" w:after="140"/>
      </w:pPr>
      <w:r>
        <w:tab/>
      </w:r>
      <m:oMath>
        <m:sSubSup>
          <m:e>
            <m:r>
              <m:t xml:space="preserve">T</m:t>
            </m:r>
          </m:e>
          <m:sub>
            <m:r>
              <m:t xml:space="preserve">c</m:t>
            </m:r>
          </m:sub>
          <m:sup>
            <m:r>
              <m:t xml:space="preserve">check</m:t>
            </m:r>
          </m:sup>
        </m:sSubSup>
        <m:r>
          <m:rPr>
            <m:nor/>
          </m:rPr>
          <m:t xml:space="preserve"> = </m:t>
        </m:r>
        <m:sSub>
          <m:e>
            <m:r>
              <m:t xml:space="preserve">T</m:t>
            </m:r>
          </m:e>
          <m:sub>
            <m:r>
              <m:t xml:space="preserve">wc</m:t>
            </m:r>
          </m:sub>
        </m:sSub>
        <m:r>
          <m:rPr>
            <m:nor/>
          </m:rPr>
          <m:t xml:space="preserve"> - </m:t>
        </m:r>
        <m:f>
          <m:num>
            <m:r>
              <m:t xml:space="preserve">dQ</m:t>
            </m:r>
          </m:num>
          <m:den>
            <m:sSub>
              <m:e>
                <m:r>
                  <m:t xml:space="preserve">h</m:t>
                </m:r>
              </m:e>
              <m:sub>
                <m:r>
                  <m:t xml:space="preserve">c</m:t>
                </m:r>
              </m:sub>
            </m:sSub>
            <m:r>
              <m:rPr>
                <m:nor/>
              </m:rPr>
              <m:t xml:space="preserve"> </m:t>
            </m:r>
            <m:sSub>
              <m:e>
                <m:r>
                  <m:t xml:space="preserve">A</m:t>
                </m:r>
              </m:e>
              <m:sub>
                <m:r>
                  <m:t xml:space="preserve">cold</m:t>
                </m:r>
              </m:sub>
            </m:sSub>
          </m:den>
        </m:f>
        <m:r>
          <m:rPr>
            <m:nor/>
          </m:rPr>
          <m:t xml:space="preserve">   ≡   </m:t>
        </m:r>
        <m:sSub>
          <m:e>
            <m:r>
              <m:t xml:space="preserve">T</m:t>
            </m:r>
          </m:e>
          <m:sub>
            <m:r>
              <m:t xml:space="preserve">c</m:t>
            </m:r>
          </m:sub>
        </m:sSub>
      </m:oMath>
    </w:p>
    <w:p>
      <w:pPr>
        <w:pStyle w:val="Heading2"/>
      </w:pPr>
      <w:r>
        <w:t>5.4  Temperature-dependent conductivity and the nodal solve</w:t>
      </w:r>
    </w:p>
    <w:p>
      <w:r>
        <w:rPr>
          <w:i w:val="0"/>
        </w:rPr>
        <w:t>Wall conductivity is evaluated at the through-thickness mean temperature:</w:t>
      </w:r>
    </w:p>
    <w:p>
      <w:pPr>
        <w:tabs>
          <w:tab w:pos="4365" w:val="center"/>
          <w:tab w:pos="9298" w:val="right"/>
        </w:tabs>
        <w:spacing w:before="140" w:after="140"/>
      </w:pPr>
      <w:r>
        <w:tab/>
      </w:r>
      <m:oMath>
        <m:sSub>
          <m:e>
            <m:r>
              <m:t xml:space="preserve">k</m:t>
            </m:r>
          </m:e>
          <m:sub>
            <m:r>
              <m:t xml:space="preserve">w</m:t>
            </m:r>
          </m:sub>
        </m:sSub>
        <m:r>
          <m:rPr>
            <m:nor/>
          </m:rPr>
          <m:t xml:space="preserve"> = </m:t>
        </m:r>
        <m:sSub>
          <m:e>
            <m:r>
              <m:t xml:space="preserve">k</m:t>
            </m:r>
          </m:e>
          <m:sub>
            <m:r>
              <m:t xml:space="preserve">w</m:t>
            </m:r>
          </m:sub>
        </m:sSub>
        <m:r>
          <m:rPr>
            <m:nor/>
          </m:rPr>
          <m:t xml:space="preserve">(</m:t>
        </m:r>
        <m:sSub>
          <m:e>
            <m:bar>
              <m:barPr>
                <m:pos m:val="top"/>
              </m:barPr>
              <m:e>
                <m:r>
                  <m:t xml:space="preserve">T</m:t>
                </m:r>
              </m:e>
            </m:bar>
          </m:e>
          <m:sub>
            <m:r>
              <m:t xml:space="preserve">w</m:t>
            </m:r>
          </m:sub>
        </m:sSub>
        <m:r>
          <m:rPr>
            <m:nor/>
          </m:rPr>
          <m:t xml:space="preserve">),    </m:t>
        </m:r>
        <m:sSub>
          <m:e>
            <m:bar>
              <m:barPr>
                <m:pos m:val="top"/>
              </m:barPr>
              <m:e>
                <m:r>
                  <m:t xml:space="preserve">T</m:t>
                </m:r>
              </m:e>
            </m:bar>
          </m:e>
          <m:sub>
            <m:r>
              <m:t xml:space="preserve">w</m:t>
            </m:r>
          </m:sub>
        </m:sSub>
        <m:r>
          <m:rPr>
            <m:nor/>
          </m:rPr>
          <m:t xml:space="preserve"> = </m:t>
        </m:r>
        <m:f>
          <m:num>
            <m:sSub>
              <m:e>
                <m:r>
                  <m:t xml:space="preserve">T</m:t>
                </m:r>
              </m:e>
              <m:sub>
                <m:r>
                  <m:t xml:space="preserve">wg</m:t>
                </m:r>
              </m:sub>
            </m:sSub>
            <m:r>
              <m:rPr>
                <m:nor/>
              </m:rPr>
              <m:t xml:space="preserve"> + </m:t>
            </m:r>
            <m:sSub>
              <m:e>
                <m:r>
                  <m:t xml:space="preserve">T</m:t>
                </m:r>
              </m:e>
              <m:sub>
                <m:r>
                  <m:t xml:space="preserve">wc</m:t>
                </m:r>
              </m:sub>
            </m:sSub>
          </m:num>
          <m:den>
            <m:r>
              <m:rPr>
                <m:nor/>
              </m:rPr>
              <m:t xml:space="preserve">2</m:t>
            </m:r>
          </m:den>
        </m:f>
      </m:oMath>
      <w:r>
        <w:rPr>
          <w:color w:val="5C6672"/>
          <w:sz w:val="19"/>
        </w:rPr>
        <w:tab/>
        <w:t>(13)</w:t>
      </w:r>
    </w:p>
    <w:p>
      <w:r>
        <w:rPr>
          <w:i w:val="0"/>
        </w:rPr>
        <w:t>The wall resistance therefore depends on the very face temperatures being solved for. Each node consequently closes a small nonlinear system, solved to a tolerance of 10⁻⁸ on the residual vector:</w:t>
      </w:r>
    </w:p>
    <w:p>
      <w:pPr>
        <w:tabs>
          <w:tab w:pos="4365" w:val="center"/>
          <w:tab w:pos="9298" w:val="right"/>
        </w:tabs>
        <w:spacing w:before="140" w:after="140"/>
      </w:pPr>
      <w:r>
        <w:tab/>
      </w:r>
      <m:oMath>
        <m:r>
          <m:t xml:space="preserve">F</m:t>
        </m:r>
        <m:r>
          <m:rPr>
            <m:nor/>
          </m:rPr>
          <m:t xml:space="preserve"> = </m:t>
        </m:r>
        <m:d>
          <m:dPr>
            <m:begChr m:val="["/>
            <m:endChr m:val="]"/>
          </m:dPr>
          <m:e>
            <m:r>
              <m:rPr>
                <m:nor/>
              </m:rPr>
              <m:t xml:space="preserve"> </m:t>
            </m:r>
            <m:sSub>
              <m:e>
                <m:r>
                  <m:t xml:space="preserve">T</m:t>
                </m:r>
              </m:e>
              <m:sub>
                <m:r>
                  <m:t xml:space="preserve">wg</m:t>
                </m:r>
              </m:sub>
            </m:sSub>
            <m:r>
              <m:rPr>
                <m:nor/>
              </m:rPr>
              <m:t xml:space="preserve"> - </m:t>
            </m:r>
            <m:sSubSup>
              <m:e>
                <m:r>
                  <m:t xml:space="preserve">T</m:t>
                </m:r>
              </m:e>
              <m:sub>
                <m:r>
                  <m:t xml:space="preserve">wg</m:t>
                </m:r>
              </m:sub>
              <m:sup>
                <m:r>
                  <m:t xml:space="preserve">new</m:t>
                </m:r>
              </m:sup>
            </m:sSubSup>
            <m:r>
              <m:rPr>
                <m:nor/>
              </m:rPr>
              <m:t xml:space="preserve">,  </m:t>
            </m:r>
            <m:sSub>
              <m:e>
                <m:r>
                  <m:t xml:space="preserve">T</m:t>
                </m:r>
              </m:e>
              <m:sub>
                <m:r>
                  <m:t xml:space="preserve">wc</m:t>
                </m:r>
              </m:sub>
            </m:sSub>
            <m:r>
              <m:rPr>
                <m:nor/>
              </m:rPr>
              <m:t xml:space="preserve"> - </m:t>
            </m:r>
            <m:sSubSup>
              <m:e>
                <m:r>
                  <m:t xml:space="preserve">T</m:t>
                </m:r>
              </m:e>
              <m:sub>
                <m:r>
                  <m:t xml:space="preserve">wc</m:t>
                </m:r>
              </m:sub>
              <m:sup>
                <m:r>
                  <m:t xml:space="preserve">new</m:t>
                </m:r>
              </m:sup>
            </m:sSubSup>
            <m:r>
              <m:rPr>
                <m:nor/>
              </m:rPr>
              <m:t xml:space="preserve">,  </m:t>
            </m:r>
            <m:sSubSup>
              <m:e>
                <m:r>
                  <m:t xml:space="preserve">T</m:t>
                </m:r>
              </m:e>
              <m:sub>
                <m:r>
                  <m:t xml:space="preserve">c</m:t>
                </m:r>
              </m:sub>
              <m:sup>
                <m:r>
                  <m:t xml:space="preserve">check</m:t>
                </m:r>
              </m:sup>
            </m:sSubSup>
            <m:r>
              <m:rPr>
                <m:nor/>
              </m:rPr>
              <m:t xml:space="preserve"> - </m:t>
            </m:r>
            <m:sSubSup>
              <m:e>
                <m:r>
                  <m:t xml:space="preserve">T</m:t>
                </m:r>
              </m:e>
              <m:sub>
                <m:r>
                  <m:t xml:space="preserve">c</m:t>
                </m:r>
              </m:sub>
              <m:sup>
                <m:r>
                  <m:t xml:space="preserve">check</m:t>
                </m:r>
                <m:r>
                  <m:rPr>
                    <m:nor/>
                  </m:rPr>
                  <m:t xml:space="preserve">,</m:t>
                </m:r>
                <m:r>
                  <m:t xml:space="preserve">new</m:t>
                </m:r>
              </m:sup>
            </m:sSubSup>
            <m:r>
              <m:rPr>
                <m:nor/>
              </m:rPr>
              <m:t xml:space="preserve"> </m:t>
            </m:r>
          </m:e>
        </m:d>
        <m:r>
          <m:rPr>
            <m:nor/>
          </m:rPr>
          <m:t xml:space="preserve"> = 0</m:t>
        </m:r>
      </m:oMath>
      <w:r>
        <w:rPr>
          <w:color w:val="5C6672"/>
          <w:sz w:val="19"/>
        </w:rPr>
        <w:tab/>
        <w:t>(14)</w:t>
      </w:r>
    </w:p>
    <w:p>
      <w:r>
        <w:rPr>
          <w:i w:val="0"/>
        </w:rPr>
        <w:t>This nodal nonlinear solve is nested inside the axial node loop, which is in turn nested inside the outer sweep of Section 8 — three levels of iteration in total.</w:t>
      </w:r>
    </w:p>
    <w:p>
      <w:pPr>
        <w:pStyle w:val="Heading2"/>
      </w:pPr>
      <w:r>
        <w:t>5.5  Wall heat flux and radiation</w:t>
      </w:r>
    </w:p>
    <w:p>
      <w:r>
        <w:rPr>
          <w:i w:val="0"/>
        </w:rPr>
        <w:t xml:space="preserve">The wall heat flux passed to the shell-side closures is referenced to the </w:t>
      </w:r>
      <w:r>
        <w:rPr>
          <w:b/>
          <w:i w:val="0"/>
        </w:rPr>
        <w:t>outer</w:t>
      </w:r>
      <w:r>
        <w:rPr>
          <w:i w:val="0"/>
        </w:rPr>
        <w:t xml:space="preserve"> tube area, since that is the surface the coolant sees:</w:t>
      </w:r>
    </w:p>
    <w:p>
      <w:pPr>
        <w:tabs>
          <w:tab w:pos="4365" w:val="center"/>
          <w:tab w:pos="9298" w:val="right"/>
        </w:tabs>
        <w:spacing w:before="140" w:after="140"/>
      </w:pPr>
      <w:r>
        <w:tab/>
      </w:r>
      <m:oMath>
        <m:r>
          <m:t xml:space="preserve">q</m:t>
        </m:r>
        <m:r>
          <m:rPr>
            <m:nor/>
          </m:rPr>
          <m:t xml:space="preserve">'</m:t>
        </m:r>
        <m:sSub>
          <m:e>
            <m:r>
              <m:rPr>
                <m:nor/>
              </m:rPr>
              <m:t xml:space="preserve">'</m:t>
            </m:r>
          </m:e>
          <m:sub>
            <m:r>
              <m:t xml:space="preserve">w</m:t>
            </m:r>
            <m:r>
              <m:rPr>
                <m:nor/>
              </m:rPr>
              <m:t xml:space="preserve">,</m:t>
            </m:r>
            <m:r>
              <m:t xml:space="preserve">i</m:t>
            </m:r>
          </m:sub>
        </m:sSub>
        <m:r>
          <m:rPr>
            <m:nor/>
          </m:rPr>
          <m:t xml:space="preserve"> = </m:t>
        </m:r>
        <m:f>
          <m:num>
            <m:r>
              <m:t xml:space="preserve">d</m:t>
            </m:r>
            <m:sSub>
              <m:e>
                <m:r>
                  <m:t xml:space="preserve">Q</m:t>
                </m:r>
              </m:e>
              <m:sub>
                <m:r>
                  <m:t xml:space="preserve">i</m:t>
                </m:r>
              </m:sub>
            </m:sSub>
          </m:num>
          <m:den>
            <m:r>
              <m:t xml:space="preserve">π</m:t>
            </m:r>
            <m:r>
              <m:rPr>
                <m:nor/>
              </m:rPr>
              <m:t xml:space="preserve"> </m:t>
            </m:r>
            <m:sSub>
              <m:e>
                <m:r>
                  <m:t xml:space="preserve">D</m:t>
                </m:r>
              </m:e>
              <m:sub>
                <m:r>
                  <m:t xml:space="preserve">o</m:t>
                </m:r>
              </m:sub>
            </m:sSub>
            <m:r>
              <m:rPr>
                <m:nor/>
              </m:rPr>
              <m:t xml:space="preserve"> </m:t>
            </m:r>
            <m:r>
              <m:t xml:space="preserve">Δ</m:t>
            </m:r>
            <m:r>
              <m:rPr>
                <m:nor/>
              </m:rPr>
              <m:t xml:space="preserve"> </m:t>
            </m:r>
            <m:r>
              <m:t xml:space="preserve">x</m:t>
            </m:r>
          </m:den>
        </m:f>
      </m:oMath>
      <w:r>
        <w:rPr>
          <w:color w:val="5C6672"/>
          <w:sz w:val="19"/>
        </w:rPr>
        <w:tab/>
        <w:t>(15)</w:t>
      </w:r>
    </w:p>
    <w:p>
      <w:r>
        <w:rPr>
          <w:i w:val="0"/>
        </w:rPr>
        <w:t xml:space="preserve">A gas radiation model (mean-beam-length gas emissivity, entering as a radiative coefficient in parallel with the convective gas-side film) is implemented in the wall module but is </w:t>
      </w:r>
      <w:r>
        <w:rPr>
          <w:b/>
          <w:i w:val="0"/>
        </w:rPr>
        <w:t>disabled</w:t>
      </w:r>
      <w:r>
        <w:rPr>
          <w:i w:val="0"/>
        </w:rPr>
        <w:t xml:space="preserve"> in the shell-and-tube steady path.</w:t>
      </w:r>
    </w:p>
    <w:p>
      <w:pPr>
        <w:pStyle w:val="Heading1"/>
      </w:pPr>
      <w:r>
        <w:t>6.  Shell-side heat transfer and pressure drop</w:t>
      </w:r>
    </w:p>
    <w:p>
      <w:pPr>
        <w:pStyle w:val="Heading2"/>
      </w:pPr>
      <w:r>
        <w:t>6.1  Model altitude</w:t>
      </w:r>
    </w:p>
    <w:p>
      <w:r>
        <w:rPr>
          <w:i w:val="0"/>
        </w:rPr>
        <w:t xml:space="preserve">Shell-side flow crosses the tube bundle transversely, turns through a baffle window, and crosses again, alternating along the exchanger. Over most of its path the velocity vector is perpendicular to the axial coordinate, and there is no single streamwise coordinate along which a one-dimensional momentum equation could be posed. The shell side is therefore modelled as </w:t>
      </w:r>
      <w:r>
        <w:rPr>
          <w:b/>
          <w:i w:val="0"/>
        </w:rPr>
        <w:t>zero-dimensional per axial node</w:t>
      </w:r>
      <w:r>
        <w:rPr>
          <w:i w:val="0"/>
        </w:rPr>
        <w:t>: a lumped bundle correlation evaluated with local fluid properties. This is not a simplification of a momentum ODE — it is a different and more appropriate model form, empirically calibrated on precisely this geometry.</w:t>
      </w:r>
    </w:p>
    <w:p>
      <w:pPr>
        <w:pStyle w:val="Heading2"/>
      </w:pPr>
      <w:r>
        <w:t>6.2  Bell-Delaware ideal tube bank</w:t>
      </w:r>
    </w:p>
    <w:p>
      <w:pPr>
        <w:tabs>
          <w:tab w:pos="4365" w:val="center"/>
          <w:tab w:pos="9298" w:val="right"/>
        </w:tabs>
        <w:spacing w:before="140" w:after="140"/>
      </w:pPr>
      <w:r>
        <w:tab/>
      </w:r>
      <m:oMath>
        <m:sSub>
          <m:e>
            <m:r>
              <m:t xml:space="preserve">G</m:t>
            </m:r>
          </m:e>
          <m:sub>
            <m:r>
              <m:t xml:space="preserve">s</m:t>
            </m:r>
          </m:sub>
        </m:sSub>
        <m:r>
          <m:rPr>
            <m:nor/>
          </m:rPr>
          <m:t xml:space="preserve"> = </m:t>
        </m:r>
        <m:f>
          <m:num>
            <m:sSub>
              <m:e>
                <m:acc>
                  <m:accPr>
                    <m:chr m:val="̇"/>
                  </m:accPr>
                  <m:e>
                    <m:r>
                      <m:t xml:space="preserve">m</m:t>
                    </m:r>
                  </m:e>
                </m:acc>
              </m:e>
              <m:sub>
                <m:r>
                  <m:t xml:space="preserve">c</m:t>
                </m:r>
              </m:sub>
            </m:sSub>
          </m:num>
          <m:den>
            <m:sSub>
              <m:e>
                <m:r>
                  <m:t xml:space="preserve">S</m:t>
                </m:r>
              </m:e>
              <m:sub>
                <m:r>
                  <m:t xml:space="preserve">m</m:t>
                </m:r>
              </m:sub>
            </m:sSub>
          </m:den>
        </m:f>
      </m:oMath>
      <w:r>
        <w:rPr>
          <w:color w:val="5C6672"/>
          <w:sz w:val="19"/>
        </w:rPr>
        <w:tab/>
        <w:t>(16)</w:t>
      </w:r>
    </w:p>
    <w:p>
      <w:pPr>
        <w:tabs>
          <w:tab w:pos="4365" w:val="center"/>
          <w:tab w:pos="9298" w:val="right"/>
        </w:tabs>
        <w:spacing w:before="140" w:after="140"/>
      </w:pPr>
      <w:r>
        <w:tab/>
      </w:r>
      <m:oMath>
        <m:r>
          <m:t xml:space="preserve">R</m:t>
        </m:r>
        <m:sSub>
          <m:e>
            <m:r>
              <m:t xml:space="preserve">e</m:t>
            </m:r>
          </m:e>
          <m:sub>
            <m:r>
              <m:t xml:space="preserve">s</m:t>
            </m:r>
          </m:sub>
        </m:sSub>
        <m:r>
          <m:rPr>
            <m:nor/>
          </m:rPr>
          <m:t xml:space="preserve"> = </m:t>
        </m:r>
        <m:f>
          <m:num>
            <m:sSub>
              <m:e>
                <m:r>
                  <m:t xml:space="preserve">D</m:t>
                </m:r>
              </m:e>
              <m:sub>
                <m:r>
                  <m:t xml:space="preserve">o</m:t>
                </m:r>
              </m:sub>
            </m:sSub>
            <m:r>
              <m:rPr>
                <m:nor/>
              </m:rPr>
              <m:t xml:space="preserve"> </m:t>
            </m:r>
            <m:sSub>
              <m:e>
                <m:r>
                  <m:t xml:space="preserve">G</m:t>
                </m:r>
              </m:e>
              <m:sub>
                <m:r>
                  <m:t xml:space="preserve">s</m:t>
                </m:r>
              </m:sub>
            </m:sSub>
          </m:num>
          <m:den>
            <m:sSub>
              <m:e>
                <m:r>
                  <m:t xml:space="preserve">μ</m:t>
                </m:r>
              </m:e>
              <m:sub>
                <m:r>
                  <m:t xml:space="preserve">s</m:t>
                </m:r>
              </m:sub>
            </m:sSub>
          </m:den>
        </m:f>
      </m:oMath>
    </w:p>
    <w:p>
      <w:pPr>
        <w:tabs>
          <w:tab w:pos="4365" w:val="center"/>
          <w:tab w:pos="9298" w:val="right"/>
        </w:tabs>
        <w:spacing w:before="140" w:after="140"/>
      </w:pPr>
      <w:r>
        <w:tab/>
      </w:r>
      <m:oMath>
        <m:r>
          <m:t xml:space="preserve">P</m:t>
        </m:r>
        <m:sSub>
          <m:e>
            <m:r>
              <m:t xml:space="preserve">r</m:t>
            </m:r>
          </m:e>
          <m:sub>
            <m:r>
              <m:t xml:space="preserve">s</m:t>
            </m:r>
          </m:sub>
        </m:sSub>
        <m:r>
          <m:rPr>
            <m:nor/>
          </m:rPr>
          <m:t xml:space="preserve"> = </m:t>
        </m:r>
        <m:f>
          <m:num>
            <m:sSub>
              <m:e>
                <m:r>
                  <m:t xml:space="preserve">c</m:t>
                </m:r>
              </m:e>
              <m:sub>
                <m:r>
                  <m:t xml:space="preserve">p</m:t>
                </m:r>
              </m:sub>
            </m:sSub>
            <m:r>
              <m:rPr>
                <m:nor/>
              </m:rPr>
              <m:t xml:space="preserve"> </m:t>
            </m:r>
            <m:r>
              <m:t xml:space="preserve">μ</m:t>
            </m:r>
          </m:num>
          <m:den>
            <m:r>
              <m:t xml:space="preserve">k</m:t>
            </m:r>
          </m:den>
        </m:f>
      </m:oMath>
    </w:p>
    <w:p>
      <w:r>
        <w:rPr>
          <w:i w:val="0"/>
        </w:rPr>
        <w:t>The ideal-bank Colburn j-factor uses layout- and Reynolds-dependent piecewise coefficients a₁–a₄ tabulated for triangular, square and rotated-square layouts:</w:t>
      </w:r>
    </w:p>
    <w:p>
      <w:pPr>
        <w:tabs>
          <w:tab w:pos="4365" w:val="center"/>
          <w:tab w:pos="9298" w:val="right"/>
        </w:tabs>
        <w:spacing w:before="140" w:after="140"/>
      </w:pPr>
      <w:r>
        <w:tab/>
      </w:r>
      <m:oMath>
        <m:r>
          <m:t xml:space="preserve">a</m:t>
        </m:r>
        <m:r>
          <m:rPr>
            <m:nor/>
          </m:rPr>
          <m:t xml:space="preserve"> = </m:t>
        </m:r>
        <m:f>
          <m:num>
            <m:sSub>
              <m:e>
                <m:r>
                  <m:t xml:space="preserve">a</m:t>
                </m:r>
              </m:e>
              <m:sub>
                <m:r>
                  <m:rPr>
                    <m:nor/>
                  </m:rPr>
                  <m:t xml:space="preserve">3</m:t>
                </m:r>
              </m:sub>
            </m:sSub>
          </m:num>
          <m:den>
            <m:r>
              <m:rPr>
                <m:nor/>
              </m:rPr>
              <m:t xml:space="preserve">1 + 0.14  </m:t>
            </m:r>
            <m:r>
              <m:t xml:space="preserve">R</m:t>
            </m:r>
            <m:sSubSup>
              <m:e>
                <m:r>
                  <m:t xml:space="preserve">e</m:t>
                </m:r>
              </m:e>
              <m:sub>
                <m:r>
                  <m:t xml:space="preserve">s</m:t>
                </m:r>
              </m:sub>
              <m:sup>
                <m:sSub>
                  <m:e>
                    <m:r>
                      <m:t xml:space="preserve">a</m:t>
                    </m:r>
                  </m:e>
                  <m:sub>
                    <m:r>
                      <m:rPr>
                        <m:nor/>
                      </m:rPr>
                      <m:t xml:space="preserve">4</m:t>
                    </m:r>
                  </m:sub>
                </m:sSub>
              </m:sup>
            </m:sSubSup>
          </m:den>
        </m:f>
      </m:oMath>
      <w:r>
        <w:rPr>
          <w:color w:val="5C6672"/>
          <w:sz w:val="19"/>
        </w:rPr>
        <w:tab/>
        <w:t>(17)</w:t>
      </w:r>
    </w:p>
    <w:p>
      <w:pPr>
        <w:tabs>
          <w:tab w:pos="4365" w:val="center"/>
          <w:tab w:pos="9298" w:val="right"/>
        </w:tabs>
        <w:spacing w:before="140" w:after="140"/>
      </w:pPr>
      <w:r>
        <w:tab/>
      </w:r>
      <m:oMath>
        <m:r>
          <m:t xml:space="preserve">j</m:t>
        </m:r>
        <m:r>
          <m:rPr>
            <m:nor/>
          </m:rPr>
          <m:t xml:space="preserve"> = </m:t>
        </m:r>
        <m:sSub>
          <m:e>
            <m:r>
              <m:t xml:space="preserve">a</m:t>
            </m:r>
          </m:e>
          <m:sub>
            <m:r>
              <m:rPr>
                <m:nor/>
              </m:rPr>
              <m:t xml:space="preserve">1</m:t>
            </m:r>
          </m:sub>
        </m:sSub>
        <m:r>
          <m:rPr>
            <m:nor/>
          </m:rPr>
          <m:t xml:space="preserve"> </m:t>
        </m:r>
        <m:sSup>
          <m:e>
            <m:d>
              <m:dPr>
                <m:begChr m:val="("/>
                <m:endChr m:val=")"/>
              </m:dPr>
              <m:e>
                <m:r>
                  <m:rPr>
                    <m:nor/>
                  </m:rPr>
                  <m:t xml:space="preserve"> </m:t>
                </m:r>
                <m:f>
                  <m:num>
                    <m:r>
                      <m:rPr>
                        <m:nor/>
                      </m:rPr>
                      <m:t xml:space="preserve">1.33</m:t>
                    </m:r>
                  </m:num>
                  <m:den>
                    <m:sSub>
                      <m:e>
                        <m:r>
                          <m:t xml:space="preserve">P</m:t>
                        </m:r>
                      </m:e>
                      <m:sub>
                        <m:r>
                          <m:t xml:space="preserve">t</m:t>
                        </m:r>
                      </m:sub>
                    </m:sSub>
                    <m:r>
                      <m:rPr>
                        <m:nor/>
                      </m:rPr>
                      <m:t xml:space="preserve">/</m:t>
                    </m:r>
                    <m:sSub>
                      <m:e>
                        <m:r>
                          <m:t xml:space="preserve">D</m:t>
                        </m:r>
                      </m:e>
                      <m:sub>
                        <m:r>
                          <m:t xml:space="preserve">o</m:t>
                        </m:r>
                      </m:sub>
                    </m:sSub>
                  </m:den>
                </m:f>
                <m:r>
                  <m:rPr>
                    <m:nor/>
                  </m:rPr>
                  <m:t xml:space="preserve"> </m:t>
                </m:r>
              </m:e>
            </m:d>
          </m:e>
          <m:sup>
            <m:r>
              <m:t xml:space="preserve">a</m:t>
            </m:r>
          </m:sup>
        </m:sSup>
        <m:r>
          <m:rPr>
            <m:nor/>
          </m:rPr>
          <m:t xml:space="preserve"> </m:t>
        </m:r>
        <m:r>
          <m:t xml:space="preserve">R</m:t>
        </m:r>
        <m:sSubSup>
          <m:e>
            <m:r>
              <m:t xml:space="preserve">e</m:t>
            </m:r>
          </m:e>
          <m:sub>
            <m:r>
              <m:t xml:space="preserve">s</m:t>
            </m:r>
          </m:sub>
          <m:sup>
            <m:sSub>
              <m:e>
                <m:r>
                  <m:t xml:space="preserve">a</m:t>
                </m:r>
              </m:e>
              <m:sub>
                <m:r>
                  <m:rPr>
                    <m:nor/>
                  </m:rPr>
                  <m:t xml:space="preserve">2</m:t>
                </m:r>
              </m:sub>
            </m:sSub>
          </m:sup>
        </m:sSubSup>
      </m:oMath>
    </w:p>
    <w:p>
      <w:pPr>
        <w:tabs>
          <w:tab w:pos="4365" w:val="center"/>
          <w:tab w:pos="9298" w:val="right"/>
        </w:tabs>
        <w:spacing w:before="140" w:after="140"/>
      </w:pPr>
      <w:r>
        <w:tab/>
      </w:r>
      <m:oMath>
        <m:sSub>
          <m:e>
            <m:r>
              <m:t xml:space="preserve">h</m:t>
            </m:r>
          </m:e>
          <m:sub>
            <m:r>
              <m:t xml:space="preserve">ideal</m:t>
            </m:r>
          </m:sub>
        </m:sSub>
        <m:r>
          <m:rPr>
            <m:nor/>
          </m:rPr>
          <m:t xml:space="preserve"> = </m:t>
        </m:r>
        <m:r>
          <m:t xml:space="preserve">j</m:t>
        </m:r>
        <m:r>
          <m:rPr>
            <m:nor/>
          </m:rPr>
          <m:t xml:space="preserve">  </m:t>
        </m:r>
        <m:sSub>
          <m:e>
            <m:r>
              <m:t xml:space="preserve">c</m:t>
            </m:r>
          </m:e>
          <m:sub>
            <m:r>
              <m:t xml:space="preserve">p</m:t>
            </m:r>
          </m:sub>
        </m:sSub>
        <m:r>
          <m:rPr>
            <m:nor/>
          </m:rPr>
          <m:t xml:space="preserve">  </m:t>
        </m:r>
        <m:sSub>
          <m:e>
            <m:r>
              <m:t xml:space="preserve">G</m:t>
            </m:r>
          </m:e>
          <m:sub>
            <m:r>
              <m:t xml:space="preserve">s</m:t>
            </m:r>
          </m:sub>
        </m:sSub>
        <m:r>
          <m:rPr>
            <m:nor/>
          </m:rPr>
          <m:t xml:space="preserve">  </m:t>
        </m:r>
        <m:r>
          <m:t xml:space="preserve">P</m:t>
        </m:r>
        <m:sSubSup>
          <m:e>
            <m:r>
              <m:t xml:space="preserve">r</m:t>
            </m:r>
          </m:e>
          <m:sub>
            <m:r>
              <m:t xml:space="preserve">s</m:t>
            </m:r>
          </m:sub>
          <m:sup>
            <m:r>
              <m:rPr>
                <m:nor/>
              </m:rPr>
              <m:t xml:space="preserve">-2/3</m:t>
            </m:r>
          </m:sup>
        </m:sSubSup>
        <m:r>
          <m:rPr>
            <m:nor/>
          </m:rPr>
          <m:t xml:space="preserve"> </m:t>
        </m:r>
        <m:sSup>
          <m:e>
            <m:d>
              <m:dPr>
                <m:begChr m:val="("/>
                <m:endChr m:val=")"/>
              </m:dPr>
              <m:e>
                <m:r>
                  <m:rPr>
                    <m:nor/>
                  </m:rPr>
                  <m:t xml:space="preserve"> </m:t>
                </m:r>
                <m:f>
                  <m:num>
                    <m:sSub>
                      <m:e>
                        <m:r>
                          <m:t xml:space="preserve">μ</m:t>
                        </m:r>
                      </m:e>
                      <m:sub>
                        <m:r>
                          <m:t xml:space="preserve">b</m:t>
                        </m:r>
                      </m:sub>
                    </m:sSub>
                  </m:num>
                  <m:den>
                    <m:sSub>
                      <m:e>
                        <m:r>
                          <m:t xml:space="preserve">μ</m:t>
                        </m:r>
                      </m:e>
                      <m:sub>
                        <m:r>
                          <m:t xml:space="preserve">w</m:t>
                        </m:r>
                      </m:sub>
                    </m:sSub>
                  </m:den>
                </m:f>
                <m:r>
                  <m:rPr>
                    <m:nor/>
                  </m:rPr>
                  <m:t xml:space="preserve"> </m:t>
                </m:r>
              </m:e>
            </m:d>
          </m:e>
          <m:sup>
            <m:r>
              <m:rPr>
                <m:nor/>
              </m:rPr>
              <m:t xml:space="preserve">0.14</m:t>
            </m:r>
          </m:sup>
        </m:sSup>
      </m:oMath>
    </w:p>
    <w:p>
      <w:pPr>
        <w:spacing w:before="160" w:after="160"/>
        <w:ind w:left="283"/>
        <w:pBdr>
          <w:left w:val="single" w:sz="18" w:space="10" w:color="146C7E"/>
        </w:pBdr>
      </w:pPr>
      <w:r>
        <w:rPr>
          <w:rFonts w:ascii="Calibri Light" w:hAnsi="Calibri Light"/>
          <w:b/>
          <w:color w:val="146C7E"/>
          <w:sz w:val="17"/>
        </w:rPr>
        <w:t xml:space="preserve">THE PROPERTY CORRECTION IS EVALUATED, NOT DEFAULTED  </w:t>
      </w:r>
      <w:r>
        <w:rPr>
          <w:i w:val="0"/>
          <w:sz w:val="19"/>
        </w:rPr>
        <w:t>The (mu_b/mu_w)^0.14 Sieder-Tate term above is evaluated from the lagged coolant-side wall temperature (Section 8.1). It was previously left at its neutral default of 1.0, i.e. the correlation's own property-variation correction was switched off. Enabling it lowered the water design point's peak wall temperature by 67 K and resolved a convergence stall at that point; it moves the Helium shell-and-tube baseline by about 0.1 %. The ratio is clamped to [0.25, 4] so an unconverged cold-start wall state cannot distort the coefficient.</w:t>
      </w:r>
    </w:p>
    <w:p>
      <w:r>
        <w:rPr>
          <w:i w:val="0"/>
        </w:rPr>
        <w:t>Five multiplicative correction factors then account for the real bundle's departures from an ideal bank:</w:t>
      </w:r>
    </w:p>
    <w:p>
      <w:pPr>
        <w:tabs>
          <w:tab w:pos="4365" w:val="center"/>
          <w:tab w:pos="9298" w:val="right"/>
        </w:tabs>
        <w:spacing w:before="140" w:after="140"/>
      </w:pPr>
      <w:r>
        <w:tab/>
      </w:r>
      <m:oMath>
        <m:sSub>
          <m:e>
            <m:r>
              <m:t xml:space="preserve">h</m:t>
            </m:r>
          </m:e>
          <m:sub>
            <m:r>
              <m:t xml:space="preserve">shell</m:t>
            </m:r>
          </m:sub>
        </m:sSub>
        <m:r>
          <m:rPr>
            <m:nor/>
          </m:rPr>
          <m:t xml:space="preserve"> = </m:t>
        </m:r>
        <m:sSub>
          <m:e>
            <m:r>
              <m:t xml:space="preserve">h</m:t>
            </m:r>
          </m:e>
          <m:sub>
            <m:r>
              <m:t xml:space="preserve">ideal</m:t>
            </m:r>
          </m:sub>
        </m:sSub>
        <m:r>
          <m:rPr>
            <m:nor/>
          </m:rPr>
          <m:t xml:space="preserve">  </m:t>
        </m:r>
        <m:sSub>
          <m:e>
            <m:r>
              <m:t xml:space="preserve">J</m:t>
            </m:r>
          </m:e>
          <m:sub>
            <m:r>
              <m:t xml:space="preserve">c</m:t>
            </m:r>
          </m:sub>
        </m:sSub>
        <m:r>
          <m:rPr>
            <m:nor/>
          </m:rPr>
          <m:t xml:space="preserve">  </m:t>
        </m:r>
        <m:sSub>
          <m:e>
            <m:r>
              <m:t xml:space="preserve">J</m:t>
            </m:r>
          </m:e>
          <m:sub>
            <m:r>
              <m:t xml:space="preserve">l</m:t>
            </m:r>
          </m:sub>
        </m:sSub>
        <m:r>
          <m:rPr>
            <m:nor/>
          </m:rPr>
          <m:t xml:space="preserve">  </m:t>
        </m:r>
        <m:sSub>
          <m:e>
            <m:r>
              <m:t xml:space="preserve">J</m:t>
            </m:r>
          </m:e>
          <m:sub>
            <m:r>
              <m:t xml:space="preserve">b</m:t>
            </m:r>
          </m:sub>
        </m:sSub>
        <m:r>
          <m:rPr>
            <m:nor/>
          </m:rPr>
          <m:t xml:space="preserve">  </m:t>
        </m:r>
        <m:sSub>
          <m:e>
            <m:r>
              <m:t xml:space="preserve">J</m:t>
            </m:r>
          </m:e>
          <m:sub>
            <m:r>
              <m:t xml:space="preserve">s</m:t>
            </m:r>
          </m:sub>
        </m:sSub>
        <m:r>
          <m:rPr>
            <m:nor/>
          </m:rPr>
          <m:t xml:space="preserve">  </m:t>
        </m:r>
        <m:sSub>
          <m:e>
            <m:r>
              <m:t xml:space="preserve">J</m:t>
            </m:r>
          </m:e>
          <m:sub>
            <m:r>
              <m:t xml:space="preserve">r</m:t>
            </m:r>
          </m:sub>
        </m:sSub>
      </m:oMath>
      <w:r>
        <w:rPr>
          <w:color w:val="5C6672"/>
          <w:sz w:val="19"/>
        </w:rPr>
        <w:tab/>
        <w:t>(18)</w:t>
      </w:r>
    </w:p>
    <w:tbl>
      <w:tblPr>
        <w:tblStyle w:val="TableGrid"/>
        <w:tblW w:type="auto" w:w="0"/>
        <w:jc w:val="center"/>
        <w:tblLook w:firstColumn="1" w:firstRow="1" w:lastColumn="0" w:lastRow="0" w:noHBand="0" w:noVBand="1" w:val="04A0"/>
      </w:tblPr>
      <w:tblGrid>
        <w:gridCol w:w="3099"/>
        <w:gridCol w:w="3099"/>
        <w:gridCol w:w="3099"/>
      </w:tblGrid>
      <w:tr>
        <w:tc>
          <w:tcPr>
            <w:tcW w:type="dxa" w:w="907"/>
            <w:shd w:val="clear" w:color="auto" w:fill="EDEFF2"/>
          </w:tcPr>
          <w:p>
            <w:pPr>
              <w:spacing w:after="40"/>
            </w:pPr>
            <w:r/>
            <w:r>
              <w:rPr>
                <w:rFonts w:ascii="Calibri Light" w:hAnsi="Calibri Light"/>
                <w:b/>
                <w:sz w:val="17"/>
              </w:rPr>
              <w:t>Factor</w:t>
            </w:r>
          </w:p>
        </w:tc>
        <w:tc>
          <w:tcPr>
            <w:tcW w:type="dxa" w:w="5102"/>
            <w:shd w:val="clear" w:color="auto" w:fill="EDEFF2"/>
          </w:tcPr>
          <w:p>
            <w:pPr>
              <w:spacing w:after="40"/>
            </w:pPr>
            <w:r/>
            <w:r>
              <w:rPr>
                <w:rFonts w:ascii="Calibri Light" w:hAnsi="Calibri Light"/>
                <w:b/>
                <w:sz w:val="17"/>
              </w:rPr>
              <w:t>Physical effect</w:t>
            </w:r>
          </w:p>
        </w:tc>
        <w:tc>
          <w:tcPr>
            <w:tcW w:type="dxa" w:w="3288"/>
            <w:shd w:val="clear" w:color="auto" w:fill="EDEFF2"/>
          </w:tcPr>
          <w:p>
            <w:pPr>
              <w:spacing w:after="40"/>
            </w:pPr>
            <w:r/>
            <w:r>
              <w:rPr>
                <w:rFonts w:ascii="Calibri Light" w:hAnsi="Calibri Light"/>
                <w:b/>
                <w:sz w:val="17"/>
              </w:rPr>
              <w:t>Form</w:t>
            </w:r>
          </w:p>
        </w:tc>
      </w:tr>
      <w:tr>
        <w:tc>
          <w:tcPr>
            <w:tcW w:type="dxa" w:w="907"/>
          </w:tcPr>
          <w:p>
            <w:pPr>
              <w:spacing w:after="40"/>
            </w:pPr>
            <w:r/>
            <w:r>
              <w:rPr>
                <w:rFonts w:ascii="Consolas" w:hAnsi="Consolas"/>
                <w:sz w:val="17"/>
              </w:rPr>
              <w:t>J_c</w:t>
            </w:r>
          </w:p>
        </w:tc>
        <w:tc>
          <w:tcPr>
            <w:tcW w:type="dxa" w:w="5102"/>
          </w:tcPr>
          <w:p>
            <w:pPr>
              <w:spacing w:after="40"/>
            </w:pPr>
            <w:r/>
            <w:r>
              <w:rPr>
                <w:i w:val="0"/>
                <w:sz w:val="18"/>
              </w:rPr>
              <w:t>Baffle-window configuration: tubes within the window experience axial rather than cross flow. F_c is the fraction of tubes in pure cross-flow.</w:t>
            </w:r>
          </w:p>
        </w:tc>
        <w:tc>
          <w:tcPr>
            <w:tcW w:type="dxa" w:w="3288"/>
          </w:tcPr>
          <w:p>
            <w:pPr>
              <w:spacing w:after="40"/>
            </w:pPr>
            <w:r/>
            <w:r>
              <w:rPr>
                <w:i w:val="0"/>
                <w:sz w:val="18"/>
              </w:rPr>
              <w:t>0.55 + 0.72 F_c</w:t>
            </w:r>
          </w:p>
        </w:tc>
      </w:tr>
      <w:tr>
        <w:tc>
          <w:tcPr>
            <w:tcW w:type="dxa" w:w="907"/>
          </w:tcPr>
          <w:p>
            <w:pPr>
              <w:spacing w:after="40"/>
            </w:pPr>
            <w:r/>
            <w:r>
              <w:rPr>
                <w:rFonts w:ascii="Consolas" w:hAnsi="Consolas"/>
                <w:sz w:val="17"/>
              </w:rPr>
              <w:t>J_l</w:t>
            </w:r>
          </w:p>
        </w:tc>
        <w:tc>
          <w:tcPr>
            <w:tcW w:type="dxa" w:w="5102"/>
          </w:tcPr>
          <w:p>
            <w:pPr>
              <w:spacing w:after="40"/>
            </w:pPr>
            <w:r/>
            <w:r>
              <w:rPr>
                <w:i w:val="0"/>
                <w:sz w:val="18"/>
              </w:rPr>
              <w:t>Baffle leakage through tube-to-baffle and shell-to-baffle clearances, which bypasses the bundle. r_lm = (S_sb+S_tb)/S_m, r_s = S_sb/(S_sb+S_tb).</w:t>
            </w:r>
          </w:p>
        </w:tc>
        <w:tc>
          <w:tcPr>
            <w:tcW w:type="dxa" w:w="3288"/>
          </w:tcPr>
          <w:p>
            <w:pPr>
              <w:spacing w:after="40"/>
            </w:pPr>
            <w:r/>
            <w:r>
              <w:rPr>
                <w:i w:val="0"/>
                <w:sz w:val="18"/>
              </w:rPr>
              <w:t>p + (1−p)exp(−2.2 r_lm),  p = 0.44(1−r_s)</w:t>
            </w:r>
          </w:p>
        </w:tc>
      </w:tr>
      <w:tr>
        <w:tc>
          <w:tcPr>
            <w:tcW w:type="dxa" w:w="907"/>
          </w:tcPr>
          <w:p>
            <w:pPr>
              <w:spacing w:after="40"/>
            </w:pPr>
            <w:r/>
            <w:r>
              <w:rPr>
                <w:rFonts w:ascii="Consolas" w:hAnsi="Consolas"/>
                <w:sz w:val="17"/>
              </w:rPr>
              <w:t>J_b</w:t>
            </w:r>
          </w:p>
        </w:tc>
        <w:tc>
          <w:tcPr>
            <w:tcW w:type="dxa" w:w="5102"/>
          </w:tcPr>
          <w:p>
            <w:pPr>
              <w:spacing w:after="40"/>
            </w:pPr>
            <w:r/>
            <w:r>
              <w:rPr>
                <w:i w:val="0"/>
                <w:sz w:val="18"/>
              </w:rPr>
              <w:t>Bundle bypass around the outside of the tube field. C = 1.35 laminar, 1.25 turbulent; unity when the sealing-strip ratio r_ss ≥ 0.5.</w:t>
            </w:r>
          </w:p>
        </w:tc>
        <w:tc>
          <w:tcPr>
            <w:tcW w:type="dxa" w:w="3288"/>
          </w:tcPr>
          <w:p>
            <w:pPr>
              <w:spacing w:after="40"/>
            </w:pPr>
            <w:r/>
            <w:r>
              <w:rPr>
                <w:i w:val="0"/>
                <w:sz w:val="18"/>
              </w:rPr>
              <w:t>exp(−C F_sbp [1−(2 r_ss)^(1/3)])</w:t>
            </w:r>
          </w:p>
        </w:tc>
      </w:tr>
      <w:tr>
        <w:tc>
          <w:tcPr>
            <w:tcW w:type="dxa" w:w="907"/>
          </w:tcPr>
          <w:p>
            <w:pPr>
              <w:spacing w:after="40"/>
            </w:pPr>
            <w:r/>
            <w:r>
              <w:rPr>
                <w:rFonts w:ascii="Consolas" w:hAnsi="Consolas"/>
                <w:sz w:val="17"/>
              </w:rPr>
              <w:t>J_s</w:t>
            </w:r>
          </w:p>
        </w:tc>
        <w:tc>
          <w:tcPr>
            <w:tcW w:type="dxa" w:w="5102"/>
          </w:tcPr>
          <w:p>
            <w:pPr>
              <w:spacing w:after="40"/>
            </w:pPr>
            <w:r/>
            <w:r>
              <w:rPr>
                <w:i w:val="0"/>
                <w:sz w:val="18"/>
              </w:rPr>
              <w:t>Unequal inlet and outlet end baffle spacing relative to central spacing.</w:t>
            </w:r>
          </w:p>
        </w:tc>
        <w:tc>
          <w:tcPr>
            <w:tcW w:type="dxa" w:w="3288"/>
          </w:tcPr>
          <w:p>
            <w:pPr>
              <w:spacing w:after="40"/>
            </w:pPr>
            <w:r/>
            <w:r>
              <w:rPr>
                <w:i w:val="0"/>
                <w:sz w:val="18"/>
              </w:rPr>
              <w:t>spacing ratio, exponent n₁ = 0.6</w:t>
            </w:r>
          </w:p>
        </w:tc>
      </w:tr>
      <w:tr>
        <w:tc>
          <w:tcPr>
            <w:tcW w:type="dxa" w:w="907"/>
          </w:tcPr>
          <w:p>
            <w:pPr>
              <w:spacing w:after="40"/>
            </w:pPr>
            <w:r/>
            <w:r>
              <w:rPr>
                <w:rFonts w:ascii="Consolas" w:hAnsi="Consolas"/>
                <w:sz w:val="17"/>
              </w:rPr>
              <w:t>J_r</w:t>
            </w:r>
          </w:p>
        </w:tc>
        <w:tc>
          <w:tcPr>
            <w:tcW w:type="dxa" w:w="5102"/>
          </w:tcPr>
          <w:p>
            <w:pPr>
              <w:spacing w:after="40"/>
            </w:pPr>
            <w:r/>
            <w:r>
              <w:rPr>
                <w:i w:val="0"/>
                <w:sz w:val="18"/>
              </w:rPr>
              <w:t>Laminar adverse temperature gradient. Active only below Re ≈ 100, unity above.</w:t>
            </w:r>
          </w:p>
        </w:tc>
        <w:tc>
          <w:tcPr>
            <w:tcW w:type="dxa" w:w="3288"/>
          </w:tcPr>
          <w:p>
            <w:pPr>
              <w:spacing w:after="40"/>
            </w:pPr>
            <w:r/>
            <w:r>
              <w:rPr>
                <w:i w:val="0"/>
                <w:sz w:val="18"/>
              </w:rPr>
              <w:t>(10/N_c)^0.18, blended linearly to 1 at Re = 100</w:t>
            </w:r>
          </w:p>
        </w:tc>
      </w:tr>
    </w:tbl>
    <w:p>
      <w:pPr>
        <w:spacing w:after="220"/>
        <w:jc w:val="left"/>
      </w:pPr>
      <w:r>
        <w:rPr>
          <w:b/>
          <w:sz w:val="18"/>
        </w:rPr>
        <w:t xml:space="preserve">Table 4.  </w:t>
      </w:r>
      <w:r>
        <w:rPr>
          <w:i w:val="0"/>
          <w:color w:val="5C6672"/>
          <w:sz w:val="18"/>
        </w:rPr>
        <w:t>Bell-Delaware correction factors. Typical magnitudes for a 25 % baffle cut are J_c ≈ 1.0, J_l ≈ 0.7–0.8, J_b ≈ 0.9, J_s ≈ 1 and J_r = 1 in turbulent flow.</w:t>
      </w:r>
    </w:p>
    <w:p>
      <w:pPr>
        <w:pStyle w:val="Heading2"/>
      </w:pPr>
      <w:r>
        <w:t>6.3  Shell-side pressure drop</w:t>
      </w:r>
    </w:p>
    <w:p>
      <w:r>
        <w:rPr>
          <w:i w:val="0"/>
        </w:rPr>
        <w:t>Pressure drop is assembled from three zones — the central cross-flow passes, the baffle windows, and the two end zones — each carrying its own leakage and bypass correction (R_l, R_b, R_s):</w:t>
      </w:r>
    </w:p>
    <w:p>
      <w:pPr>
        <w:tabs>
          <w:tab w:pos="4365" w:val="center"/>
          <w:tab w:pos="9298" w:val="right"/>
        </w:tabs>
        <w:spacing w:before="140" w:after="140"/>
      </w:pPr>
      <w:r>
        <w:tab/>
      </w:r>
      <m:oMath>
        <m:r>
          <m:t xml:space="preserve">Δ</m:t>
        </m:r>
        <m:r>
          <m:rPr>
            <m:nor/>
          </m:rPr>
          <m:t xml:space="preserve"> </m:t>
        </m:r>
        <m:sSub>
          <m:e>
            <m:r>
              <m:t xml:space="preserve">p</m:t>
            </m:r>
          </m:e>
          <m:sub>
            <m:r>
              <m:t xml:space="preserve">ideal</m:t>
            </m:r>
          </m:sub>
        </m:sSub>
        <m:r>
          <m:rPr>
            <m:nor/>
          </m:rPr>
          <m:t xml:space="preserve"> = 2 </m:t>
        </m:r>
        <m:r>
          <m:t xml:space="preserve">f</m:t>
        </m:r>
        <m:r>
          <m:rPr>
            <m:nor/>
          </m:rPr>
          <m:t xml:space="preserve"> </m:t>
        </m:r>
        <m:f>
          <m:num>
            <m:sSubSup>
              <m:e>
                <m:r>
                  <m:t xml:space="preserve">G</m:t>
                </m:r>
              </m:e>
              <m:sub>
                <m:r>
                  <m:t xml:space="preserve">s</m:t>
                </m:r>
              </m:sub>
              <m:sup>
                <m:r>
                  <m:rPr>
                    <m:nor/>
                  </m:rPr>
                  <m:t xml:space="preserve">2</m:t>
                </m:r>
              </m:sup>
            </m:sSubSup>
          </m:num>
          <m:den>
            <m:r>
              <m:t xml:space="preserve">ρ</m:t>
            </m:r>
          </m:den>
        </m:f>
        <m:r>
          <m:rPr>
            <m:nor/>
          </m:rPr>
          <m:t xml:space="preserve"> </m:t>
        </m:r>
        <m:sSub>
          <m:e>
            <m:r>
              <m:t xml:space="preserve">N</m:t>
            </m:r>
          </m:e>
          <m:sub>
            <m:r>
              <m:t xml:space="preserve">tcc</m:t>
            </m:r>
          </m:sub>
        </m:sSub>
        <m:r>
          <m:rPr>
            <m:nor/>
          </m:rPr>
          <m:t xml:space="preserve"> </m:t>
        </m:r>
        <m:sSup>
          <m:e>
            <m:d>
              <m:dPr>
                <m:begChr m:val="("/>
                <m:endChr m:val=")"/>
              </m:dPr>
              <m:e>
                <m:r>
                  <m:rPr>
                    <m:nor/>
                  </m:rPr>
                  <m:t xml:space="preserve"> </m:t>
                </m:r>
                <m:f>
                  <m:num>
                    <m:sSub>
                      <m:e>
                        <m:r>
                          <m:t xml:space="preserve">μ</m:t>
                        </m:r>
                      </m:e>
                      <m:sub>
                        <m:r>
                          <m:t xml:space="preserve">b</m:t>
                        </m:r>
                      </m:sub>
                    </m:sSub>
                  </m:num>
                  <m:den>
                    <m:sSub>
                      <m:e>
                        <m:r>
                          <m:t xml:space="preserve">μ</m:t>
                        </m:r>
                      </m:e>
                      <m:sub>
                        <m:r>
                          <m:t xml:space="preserve">w</m:t>
                        </m:r>
                      </m:sub>
                    </m:sSub>
                  </m:den>
                </m:f>
                <m:r>
                  <m:rPr>
                    <m:nor/>
                  </m:rPr>
                  <m:t xml:space="preserve"> </m:t>
                </m:r>
              </m:e>
            </m:d>
          </m:e>
          <m:sup>
            <m:r>
              <m:rPr>
                <m:nor/>
              </m:rPr>
              <m:t xml:space="preserve">-0.14</m:t>
            </m:r>
          </m:sup>
        </m:sSup>
      </m:oMath>
      <w:r>
        <w:rPr>
          <w:color w:val="5C6672"/>
          <w:sz w:val="19"/>
        </w:rPr>
        <w:tab/>
        <w:t>(19)</w:t>
      </w:r>
    </w:p>
    <w:p>
      <w:pPr>
        <w:tabs>
          <w:tab w:pos="4365" w:val="center"/>
          <w:tab w:pos="9298" w:val="right"/>
        </w:tabs>
        <w:spacing w:before="140" w:after="140"/>
      </w:pPr>
      <w:r>
        <w:tab/>
      </w:r>
      <m:oMath>
        <m:r>
          <m:t xml:space="preserve">Δ</m:t>
        </m:r>
        <m:r>
          <m:rPr>
            <m:nor/>
          </m:rPr>
          <m:t xml:space="preserve"> </m:t>
        </m:r>
        <m:sSub>
          <m:e>
            <m:r>
              <m:t xml:space="preserve">p</m:t>
            </m:r>
          </m:e>
          <m:sub>
            <m:r>
              <m:t xml:space="preserve">cross</m:t>
            </m:r>
          </m:sub>
        </m:sSub>
        <m:r>
          <m:rPr>
            <m:nor/>
          </m:rPr>
          <m:t xml:space="preserve"> = </m:t>
        </m:r>
        <m:r>
          <m:t xml:space="preserve">Δ</m:t>
        </m:r>
        <m:r>
          <m:rPr>
            <m:nor/>
          </m:rPr>
          <m:t xml:space="preserve"> </m:t>
        </m:r>
        <m:sSub>
          <m:e>
            <m:r>
              <m:t xml:space="preserve">p</m:t>
            </m:r>
          </m:e>
          <m:sub>
            <m:r>
              <m:t xml:space="preserve">ideal</m:t>
            </m:r>
          </m:sub>
        </m:sSub>
        <m:r>
          <m:rPr>
            <m:nor/>
          </m:rPr>
          <m:t xml:space="preserve"> (</m:t>
        </m:r>
        <m:sSub>
          <m:e>
            <m:r>
              <m:t xml:space="preserve">N</m:t>
            </m:r>
          </m:e>
          <m:sub>
            <m:r>
              <m:t xml:space="preserve">b</m:t>
            </m:r>
          </m:sub>
        </m:sSub>
        <m:r>
          <m:rPr>
            <m:nor/>
          </m:rPr>
          <m:t xml:space="preserve"> - 1) </m:t>
        </m:r>
        <m:sSub>
          <m:e>
            <m:r>
              <m:t xml:space="preserve">R</m:t>
            </m:r>
          </m:e>
          <m:sub>
            <m:r>
              <m:t xml:space="preserve">b</m:t>
            </m:r>
          </m:sub>
        </m:sSub>
        <m:r>
          <m:rPr>
            <m:nor/>
          </m:rPr>
          <m:t xml:space="preserve"> </m:t>
        </m:r>
        <m:sSub>
          <m:e>
            <m:r>
              <m:t xml:space="preserve">R</m:t>
            </m:r>
          </m:e>
          <m:sub>
            <m:r>
              <m:t xml:space="preserve">l</m:t>
            </m:r>
          </m:sub>
        </m:sSub>
      </m:oMath>
    </w:p>
    <w:p>
      <w:pPr>
        <w:tabs>
          <w:tab w:pos="4365" w:val="center"/>
          <w:tab w:pos="9298" w:val="right"/>
        </w:tabs>
        <w:spacing w:before="140" w:after="140"/>
      </w:pPr>
      <w:r>
        <w:tab/>
      </w:r>
      <m:oMath>
        <m:r>
          <m:t xml:space="preserve">Δ</m:t>
        </m:r>
        <m:r>
          <m:rPr>
            <m:nor/>
          </m:rPr>
          <m:t xml:space="preserve"> </m:t>
        </m:r>
        <m:sSub>
          <m:e>
            <m:r>
              <m:t xml:space="preserve">p</m:t>
            </m:r>
          </m:e>
          <m:sub>
            <m:r>
              <m:t xml:space="preserve">window</m:t>
            </m:r>
          </m:sub>
        </m:sSub>
        <m:r>
          <m:rPr>
            <m:nor/>
          </m:rPr>
          <m:t xml:space="preserve"> = (2 + 0.6 </m:t>
        </m:r>
        <m:sSub>
          <m:e>
            <m:r>
              <m:t xml:space="preserve">N</m:t>
            </m:r>
          </m:e>
          <m:sub>
            <m:r>
              <m:t xml:space="preserve">tcw</m:t>
            </m:r>
          </m:sub>
        </m:sSub>
        <m:r>
          <m:rPr>
            <m:nor/>
          </m:rPr>
          <m:t xml:space="preserve">) </m:t>
        </m:r>
        <m:f>
          <m:num>
            <m:sSubSup>
              <m:e>
                <m:r>
                  <m:t xml:space="preserve">G</m:t>
                </m:r>
              </m:e>
              <m:sub>
                <m:r>
                  <m:t xml:space="preserve">w</m:t>
                </m:r>
              </m:sub>
              <m:sup>
                <m:r>
                  <m:rPr>
                    <m:nor/>
                  </m:rPr>
                  <m:t xml:space="preserve">2</m:t>
                </m:r>
              </m:sup>
            </m:sSubSup>
          </m:num>
          <m:den>
            <m:r>
              <m:rPr>
                <m:nor/>
              </m:rPr>
              <m:t xml:space="preserve">2</m:t>
            </m:r>
            <m:r>
              <m:t xml:space="preserve">ρ</m:t>
            </m:r>
          </m:den>
        </m:f>
        <m:r>
          <m:rPr>
            <m:nor/>
          </m:rPr>
          <m:t xml:space="preserve"> </m:t>
        </m:r>
        <m:sSub>
          <m:e>
            <m:r>
              <m:t xml:space="preserve">N</m:t>
            </m:r>
          </m:e>
          <m:sub>
            <m:r>
              <m:t xml:space="preserve">b</m:t>
            </m:r>
          </m:sub>
        </m:sSub>
        <m:r>
          <m:rPr>
            <m:nor/>
          </m:rPr>
          <m:t xml:space="preserve"> </m:t>
        </m:r>
        <m:sSub>
          <m:e>
            <m:r>
              <m:t xml:space="preserve">R</m:t>
            </m:r>
          </m:e>
          <m:sub>
            <m:r>
              <m:t xml:space="preserve">l</m:t>
            </m:r>
          </m:sub>
        </m:sSub>
        <m:r>
          <m:rPr>
            <m:nor/>
          </m:rPr>
          <m:t xml:space="preserve">,    </m:t>
        </m:r>
        <m:sSub>
          <m:e>
            <m:r>
              <m:t xml:space="preserve">G</m:t>
            </m:r>
          </m:e>
          <m:sub>
            <m:r>
              <m:t xml:space="preserve">w</m:t>
            </m:r>
          </m:sub>
        </m:sSub>
        <m:r>
          <m:rPr>
            <m:nor/>
          </m:rPr>
          <m:t xml:space="preserve"> = </m:t>
        </m:r>
        <m:f>
          <m:num>
            <m:sSub>
              <m:e>
                <m:acc>
                  <m:accPr>
                    <m:chr m:val="̇"/>
                  </m:accPr>
                  <m:e>
                    <m:r>
                      <m:t xml:space="preserve">m</m:t>
                    </m:r>
                  </m:e>
                </m:acc>
              </m:e>
              <m:sub>
                <m:r>
                  <m:t xml:space="preserve">c</m:t>
                </m:r>
              </m:sub>
            </m:sSub>
          </m:num>
          <m:den>
            <m:rad>
              <m:radPr>
                <m:degHide m:val="1"/>
              </m:radPr>
              <m:deg/>
              <m:e>
                <m:sSub>
                  <m:e>
                    <m:r>
                      <m:t xml:space="preserve">S</m:t>
                    </m:r>
                  </m:e>
                  <m:sub>
                    <m:r>
                      <m:t xml:space="preserve">m</m:t>
                    </m:r>
                  </m:sub>
                </m:sSub>
                <m:r>
                  <m:rPr>
                    <m:nor/>
                  </m:rPr>
                  <m:t xml:space="preserve"> </m:t>
                </m:r>
                <m:sSub>
                  <m:e>
                    <m:r>
                      <m:t xml:space="preserve">S</m:t>
                    </m:r>
                  </m:e>
                  <m:sub>
                    <m:r>
                      <m:t xml:space="preserve">w</m:t>
                    </m:r>
                  </m:sub>
                </m:sSub>
              </m:e>
            </m:rad>
          </m:den>
        </m:f>
      </m:oMath>
    </w:p>
    <w:p>
      <w:pPr>
        <w:tabs>
          <w:tab w:pos="4365" w:val="center"/>
          <w:tab w:pos="9298" w:val="right"/>
        </w:tabs>
        <w:spacing w:before="140" w:after="140"/>
      </w:pPr>
      <w:r>
        <w:tab/>
      </w:r>
      <m:oMath>
        <m:r>
          <m:t xml:space="preserve">Δ</m:t>
        </m:r>
        <m:r>
          <m:rPr>
            <m:nor/>
          </m:rPr>
          <m:t xml:space="preserve"> </m:t>
        </m:r>
        <m:sSub>
          <m:e>
            <m:r>
              <m:t xml:space="preserve">p</m:t>
            </m:r>
          </m:e>
          <m:sub>
            <m:r>
              <m:t xml:space="preserve">ends</m:t>
            </m:r>
          </m:sub>
        </m:sSub>
        <m:r>
          <m:rPr>
            <m:nor/>
          </m:rPr>
          <m:t xml:space="preserve"> = </m:t>
        </m:r>
        <m:r>
          <m:t xml:space="preserve">Δ</m:t>
        </m:r>
        <m:r>
          <m:rPr>
            <m:nor/>
          </m:rPr>
          <m:t xml:space="preserve"> </m:t>
        </m:r>
        <m:sSub>
          <m:e>
            <m:r>
              <m:t xml:space="preserve">p</m:t>
            </m:r>
          </m:e>
          <m:sub>
            <m:r>
              <m:t xml:space="preserve">ideal</m:t>
            </m:r>
          </m:sub>
        </m:sSub>
        <m:r>
          <m:rPr>
            <m:nor/>
          </m:rPr>
          <m:t xml:space="preserve"> </m:t>
        </m:r>
        <m:d>
          <m:dPr>
            <m:begChr m:val="("/>
            <m:endChr m:val=")"/>
          </m:dPr>
          <m:e>
            <m:r>
              <m:rPr>
                <m:nor/>
              </m:rPr>
              <m:t xml:space="preserve"> 1 + </m:t>
            </m:r>
            <m:f>
              <m:num>
                <m:sSub>
                  <m:e>
                    <m:r>
                      <m:t xml:space="preserve">N</m:t>
                    </m:r>
                  </m:e>
                  <m:sub>
                    <m:r>
                      <m:t xml:space="preserve">tcw</m:t>
                    </m:r>
                  </m:sub>
                </m:sSub>
              </m:num>
              <m:den>
                <m:sSub>
                  <m:e>
                    <m:r>
                      <m:t xml:space="preserve">N</m:t>
                    </m:r>
                  </m:e>
                  <m:sub>
                    <m:r>
                      <m:t xml:space="preserve">tcc</m:t>
                    </m:r>
                  </m:sub>
                </m:sSub>
              </m:den>
            </m:f>
            <m:r>
              <m:rPr>
                <m:nor/>
              </m:rPr>
              <m:t xml:space="preserve"> </m:t>
            </m:r>
          </m:e>
        </m:d>
        <m:r>
          <m:rPr>
            <m:nor/>
          </m:rPr>
          <m:t xml:space="preserve"> </m:t>
        </m:r>
        <m:sSub>
          <m:e>
            <m:r>
              <m:t xml:space="preserve">R</m:t>
            </m:r>
          </m:e>
          <m:sub>
            <m:r>
              <m:t xml:space="preserve">b</m:t>
            </m:r>
          </m:sub>
        </m:sSub>
        <m:r>
          <m:rPr>
            <m:nor/>
          </m:rPr>
          <m:t xml:space="preserve"> </m:t>
        </m:r>
        <m:sSub>
          <m:e>
            <m:r>
              <m:t xml:space="preserve">R</m:t>
            </m:r>
          </m:e>
          <m:sub>
            <m:r>
              <m:t xml:space="preserve">s</m:t>
            </m:r>
          </m:sub>
        </m:sSub>
      </m:oMath>
    </w:p>
    <w:p>
      <w:pPr>
        <w:tabs>
          <w:tab w:pos="4365" w:val="center"/>
          <w:tab w:pos="9298" w:val="right"/>
        </w:tabs>
        <w:spacing w:before="140" w:after="140"/>
      </w:pPr>
      <w:r>
        <w:tab/>
      </w:r>
      <m:oMath>
        <m:r>
          <m:t xml:space="preserve">Δ</m:t>
        </m:r>
        <m:r>
          <m:rPr>
            <m:nor/>
          </m:rPr>
          <m:t xml:space="preserve"> </m:t>
        </m:r>
        <m:sSub>
          <m:e>
            <m:r>
              <m:t xml:space="preserve">p</m:t>
            </m:r>
          </m:e>
          <m:sub>
            <m:r>
              <m:t xml:space="preserve">shell</m:t>
            </m:r>
          </m:sub>
        </m:sSub>
        <m:r>
          <m:rPr>
            <m:nor/>
          </m:rPr>
          <m:t xml:space="preserve"> = </m:t>
        </m:r>
        <m:r>
          <m:t xml:space="preserve">Δ</m:t>
        </m:r>
        <m:r>
          <m:rPr>
            <m:nor/>
          </m:rPr>
          <m:t xml:space="preserve"> </m:t>
        </m:r>
        <m:sSub>
          <m:e>
            <m:r>
              <m:t xml:space="preserve">p</m:t>
            </m:r>
          </m:e>
          <m:sub>
            <m:r>
              <m:t xml:space="preserve">cross</m:t>
            </m:r>
          </m:sub>
        </m:sSub>
        <m:r>
          <m:rPr>
            <m:nor/>
          </m:rPr>
          <m:t xml:space="preserve"> + </m:t>
        </m:r>
        <m:r>
          <m:t xml:space="preserve">Δ</m:t>
        </m:r>
        <m:r>
          <m:rPr>
            <m:nor/>
          </m:rPr>
          <m:t xml:space="preserve"> </m:t>
        </m:r>
        <m:sSub>
          <m:e>
            <m:r>
              <m:t xml:space="preserve">p</m:t>
            </m:r>
          </m:e>
          <m:sub>
            <m:r>
              <m:t xml:space="preserve">window</m:t>
            </m:r>
          </m:sub>
        </m:sSub>
        <m:r>
          <m:rPr>
            <m:nor/>
          </m:rPr>
          <m:t xml:space="preserve"> + </m:t>
        </m:r>
        <m:r>
          <m:t xml:space="preserve">Δ</m:t>
        </m:r>
        <m:r>
          <m:rPr>
            <m:nor/>
          </m:rPr>
          <m:t xml:space="preserve"> </m:t>
        </m:r>
        <m:sSub>
          <m:e>
            <m:r>
              <m:t xml:space="preserve">p</m:t>
            </m:r>
          </m:e>
          <m:sub>
            <m:r>
              <m:t xml:space="preserve">ends</m:t>
            </m:r>
          </m:sub>
        </m:sSub>
      </m:oMath>
    </w:p>
    <w:p>
      <w:pPr>
        <w:pStyle w:val="Heading3"/>
      </w:pPr>
      <w:r>
        <w:t>6.3.1  Two-phase pressure drop</w:t>
      </w:r>
    </w:p>
    <w:p>
      <w:r>
        <w:rPr>
          <w:i w:val="0"/>
        </w:rPr>
        <w:t>Inside the dome the drop is referenced to the ALL-LIQUID Bell-Delaware value and scaled by the Chisholm two-phase multiplier, rather than evaluating Bell-Delaware at the homogeneous mixture density. The multiplier recovers both limits exactly — unity at x=0 and Gamma-squared at x=1:</w:t>
      </w:r>
    </w:p>
    <w:p>
      <w:pPr>
        <w:tabs>
          <w:tab w:pos="4365" w:val="center"/>
          <w:tab w:pos="9298" w:val="right"/>
        </w:tabs>
        <w:spacing w:before="140" w:after="140"/>
      </w:pPr>
      <w:r>
        <w:tab/>
      </w:r>
      <m:oMath>
        <m:r>
          <m:t xml:space="preserve">Γ</m:t>
        </m:r>
        <m:r>
          <m:rPr>
            <m:nor/>
          </m:rPr>
          <m:t xml:space="preserve"> = </m:t>
        </m:r>
        <m:rad>
          <m:radPr>
            <m:degHide m:val="1"/>
          </m:radPr>
          <m:deg/>
          <m:e>
            <m:f>
              <m:num>
                <m:sSub>
                  <m:e>
                    <m:r>
                      <m:t xml:space="preserve">ρ</m:t>
                    </m:r>
                  </m:e>
                  <m:sub>
                    <m:r>
                      <m:t xml:space="preserve">l</m:t>
                    </m:r>
                  </m:sub>
                </m:sSub>
              </m:num>
              <m:den>
                <m:sSub>
                  <m:e>
                    <m:r>
                      <m:t xml:space="preserve">ρ</m:t>
                    </m:r>
                  </m:e>
                  <m:sub>
                    <m:r>
                      <m:t xml:space="preserve">v</m:t>
                    </m:r>
                  </m:sub>
                </m:sSub>
              </m:den>
            </m:f>
          </m:e>
        </m:rad>
        <m:r>
          <m:rPr>
            <m:nor/>
          </m:rPr>
          <m:t xml:space="preserve"> </m:t>
        </m:r>
        <m:sSup>
          <m:e>
            <m:d>
              <m:dPr>
                <m:begChr m:val="("/>
                <m:endChr m:val=")"/>
              </m:dPr>
              <m:e>
                <m:r>
                  <m:rPr>
                    <m:nor/>
                  </m:rPr>
                  <m:t xml:space="preserve"> </m:t>
                </m:r>
                <m:f>
                  <m:num>
                    <m:sSub>
                      <m:e>
                        <m:r>
                          <m:t xml:space="preserve">μ</m:t>
                        </m:r>
                      </m:e>
                      <m:sub>
                        <m:r>
                          <m:t xml:space="preserve">v</m:t>
                        </m:r>
                      </m:sub>
                    </m:sSub>
                  </m:num>
                  <m:den>
                    <m:sSub>
                      <m:e>
                        <m:r>
                          <m:t xml:space="preserve">μ</m:t>
                        </m:r>
                      </m:e>
                      <m:sub>
                        <m:r>
                          <m:t xml:space="preserve">l</m:t>
                        </m:r>
                      </m:sub>
                    </m:sSub>
                  </m:den>
                </m:f>
                <m:r>
                  <m:rPr>
                    <m:nor/>
                  </m:rPr>
                  <m:t xml:space="preserve"> </m:t>
                </m:r>
              </m:e>
            </m:d>
          </m:e>
          <m:sup>
            <m:r>
              <m:rPr>
                <m:nor/>
              </m:rPr>
              <m:t xml:space="preserve">0.1</m:t>
            </m:r>
          </m:sup>
        </m:sSup>
      </m:oMath>
      <w:r>
        <w:rPr>
          <w:color w:val="5C6672"/>
          <w:sz w:val="19"/>
        </w:rPr>
        <w:tab/>
        <w:t>(20)</w:t>
      </w:r>
    </w:p>
    <w:p>
      <w:pPr>
        <w:tabs>
          <w:tab w:pos="4365" w:val="center"/>
          <w:tab w:pos="9298" w:val="right"/>
        </w:tabs>
        <w:spacing w:before="140" w:after="140"/>
      </w:pPr>
      <w:r>
        <w:tab/>
      </w:r>
      <m:oMath>
        <m:sSup>
          <m:e>
            <m:r>
              <m:t xml:space="preserve">φ</m:t>
            </m:r>
          </m:e>
          <m:sup>
            <m:r>
              <m:rPr>
                <m:nor/>
              </m:rPr>
              <m:t xml:space="preserve">2</m:t>
            </m:r>
          </m:sup>
        </m:sSup>
        <m:r>
          <m:rPr>
            <m:nor/>
          </m:rPr>
          <m:t xml:space="preserve"> = 1 + (</m:t>
        </m:r>
        <m:sSup>
          <m:e>
            <m:r>
              <m:t xml:space="preserve">Γ</m:t>
            </m:r>
          </m:e>
          <m:sup>
            <m:r>
              <m:rPr>
                <m:nor/>
              </m:rPr>
              <m:t xml:space="preserve">2</m:t>
            </m:r>
          </m:sup>
        </m:sSup>
        <m:r>
          <m:rPr>
            <m:nor/>
          </m:rPr>
          <m:t xml:space="preserve"> - 1) </m:t>
        </m:r>
        <m:d>
          <m:dPr>
            <m:begChr m:val="["/>
            <m:endChr m:val="]"/>
          </m:dPr>
          <m:e>
            <m:r>
              <m:rPr>
                <m:nor/>
              </m:rPr>
              <m:t xml:space="preserve"> </m:t>
            </m:r>
            <m:r>
              <m:t xml:space="preserve">B</m:t>
            </m:r>
            <m:r>
              <m:rPr>
                <m:nor/>
              </m:rPr>
              <m:t xml:space="preserve">  </m:t>
            </m:r>
            <m:sSup>
              <m:e>
                <m:r>
                  <m:t xml:space="preserve">x</m:t>
                </m:r>
              </m:e>
              <m:sup>
                <m:r>
                  <m:rPr>
                    <m:nor/>
                  </m:rPr>
                  <m:t xml:space="preserve">(2-</m:t>
                </m:r>
                <m:r>
                  <m:t xml:space="preserve">n</m:t>
                </m:r>
                <m:r>
                  <m:rPr>
                    <m:nor/>
                  </m:rPr>
                  <m:t xml:space="preserve">)/2</m:t>
                </m:r>
              </m:sup>
            </m:sSup>
            <m:r>
              <m:rPr>
                <m:nor/>
              </m:rPr>
              <m:t xml:space="preserve"> (1-</m:t>
            </m:r>
            <m:r>
              <m:t xml:space="preserve">x</m:t>
            </m:r>
            <m:sSup>
              <m:e>
                <m:r>
                  <m:rPr>
                    <m:nor/>
                  </m:rPr>
                  <m:t xml:space="preserve">)</m:t>
                </m:r>
              </m:e>
              <m:sup>
                <m:r>
                  <m:rPr>
                    <m:nor/>
                  </m:rPr>
                  <m:t xml:space="preserve">(2-</m:t>
                </m:r>
                <m:r>
                  <m:t xml:space="preserve">n</m:t>
                </m:r>
                <m:r>
                  <m:rPr>
                    <m:nor/>
                  </m:rPr>
                  <m:t xml:space="preserve">)/2</m:t>
                </m:r>
              </m:sup>
            </m:sSup>
            <m:r>
              <m:rPr>
                <m:nor/>
              </m:rPr>
              <m:t xml:space="preserve"> + </m:t>
            </m:r>
            <m:sSup>
              <m:e>
                <m:r>
                  <m:t xml:space="preserve">x</m:t>
                </m:r>
              </m:e>
              <m:sup>
                <m:r>
                  <m:rPr>
                    <m:nor/>
                  </m:rPr>
                  <m:t xml:space="preserve">2-</m:t>
                </m:r>
                <m:r>
                  <m:t xml:space="preserve">n</m:t>
                </m:r>
              </m:sup>
            </m:sSup>
            <m:r>
              <m:rPr>
                <m:nor/>
              </m:rPr>
              <m:t xml:space="preserve"> </m:t>
            </m:r>
          </m:e>
        </m:d>
      </m:oMath>
    </w:p>
    <w:p>
      <w:pPr>
        <w:tabs>
          <w:tab w:pos="4365" w:val="center"/>
          <w:tab w:pos="9298" w:val="right"/>
        </w:tabs>
        <w:spacing w:before="140" w:after="140"/>
      </w:pPr>
      <w:r>
        <w:tab/>
      </w:r>
      <m:oMath>
        <m:r>
          <m:t xml:space="preserve">Δ</m:t>
        </m:r>
        <m:r>
          <m:rPr>
            <m:nor/>
          </m:rPr>
          <m:t xml:space="preserve"> </m:t>
        </m:r>
        <m:sSub>
          <m:e>
            <m:r>
              <m:t xml:space="preserve">p</m:t>
            </m:r>
          </m:e>
          <m:sub>
            <m:r>
              <m:t xml:space="preserve">TP</m:t>
            </m:r>
          </m:sub>
        </m:sSub>
        <m:r>
          <m:rPr>
            <m:nor/>
          </m:rPr>
          <m:t xml:space="preserve"> = </m:t>
        </m:r>
        <m:sSup>
          <m:e>
            <m:r>
              <m:t xml:space="preserve">φ</m:t>
            </m:r>
          </m:e>
          <m:sup>
            <m:r>
              <m:rPr>
                <m:nor/>
              </m:rPr>
              <m:t xml:space="preserve">2</m:t>
            </m:r>
          </m:sup>
        </m:sSup>
        <m:r>
          <m:rPr>
            <m:nor/>
          </m:rPr>
          <m:t xml:space="preserve">  </m:t>
        </m:r>
        <m:r>
          <m:t xml:space="preserve">Δ</m:t>
        </m:r>
        <m:r>
          <m:rPr>
            <m:nor/>
          </m:rPr>
          <m:t xml:space="preserve"> </m:t>
        </m:r>
        <m:sSub>
          <m:e>
            <m:r>
              <m:t xml:space="preserve">p</m:t>
            </m:r>
          </m:e>
          <m:sub>
            <m:r>
              <m:t xml:space="preserve">liquid</m:t>
            </m:r>
          </m:sub>
        </m:sSub>
      </m:oMath>
    </w:p>
    <w:p>
      <w:r>
        <w:rPr>
          <w:i w:val="0"/>
        </w:rPr>
        <w:t>with n = 0.2 for turbulent flow. B is selected on (Gamma, mass flux); at this exchanger's water design point Gamma = 3.60 and G ~ 3000 kg/m2s, giving B ~ 1.01.</w:t>
      </w:r>
    </w:p>
    <w:p>
      <w:pPr>
        <w:spacing w:before="160" w:after="160"/>
        <w:ind w:left="283"/>
        <w:pBdr>
          <w:left w:val="single" w:sz="18" w:space="10" w:color="9A5B12"/>
        </w:pBdr>
      </w:pPr>
      <w:r>
        <w:rPr>
          <w:rFonts w:ascii="Calibri Light" w:hAnsi="Calibri Light"/>
          <w:b/>
          <w:color w:val="9A5B12"/>
          <w:sz w:val="17"/>
        </w:rPr>
        <w:t xml:space="preserve">B IS RECONSTRUCTED, NOT TRANSCRIBED  </w:t>
      </w:r>
      <w:r>
        <w:rPr>
          <w:i w:val="0"/>
          <w:sz w:val="19"/>
        </w:rPr>
        <w:t>Chisholm (1973) and Grant &amp; Chisholm (1979) were unavailable when this was implemented. The B table is corroborated at exactly one point — Hellborg (2017) eq. 137 hardcodes B = 21/Gamma, which lands precisely in the 9.5 &lt; Gamma &lt; 28 branch. That is encouraging, not verification. Note also that Hellborg's hardcoded branch is WRONG for this exchanger: at Gamma = 3.60 the correct branch gives B ~ 1.01, not 5.83, so copying that equation verbatim would inflate the multiplier roughly sixfold.</w:t>
      </w:r>
    </w:p>
    <w:p>
      <w:pPr>
        <w:pStyle w:val="Heading3"/>
      </w:pPr>
      <w:r>
        <w:t>6.3.2  Momentum (acceleration) pressure drop</w:t>
      </w:r>
    </w:p>
    <w:p>
      <w:r>
        <w:rPr>
          <w:i w:val="0"/>
        </w:rPr>
        <w:t>As the coolant vaporizes its density collapses and the flow must accelerate, which costs pressure over and above wall friction. Across a cell:</w:t>
      </w:r>
    </w:p>
    <w:p>
      <w:pPr>
        <w:tabs>
          <w:tab w:pos="4365" w:val="center"/>
          <w:tab w:pos="9298" w:val="right"/>
        </w:tabs>
        <w:spacing w:before="140" w:after="140"/>
      </w:pPr>
      <w:r>
        <w:tab/>
      </w:r>
      <m:oMath>
        <m:r>
          <m:t xml:space="preserve">Δ</m:t>
        </m:r>
        <m:r>
          <m:rPr>
            <m:nor/>
          </m:rPr>
          <m:t xml:space="preserve"> </m:t>
        </m:r>
        <m:sSub>
          <m:e>
            <m:r>
              <m:t xml:space="preserve">p</m:t>
            </m:r>
          </m:e>
          <m:sub>
            <m:r>
              <m:t xml:space="preserve">acc</m:t>
            </m:r>
          </m:sub>
        </m:sSub>
        <m:r>
          <m:rPr>
            <m:nor/>
          </m:rPr>
          <m:t xml:space="preserve"> = </m:t>
        </m:r>
        <m:sSup>
          <m:e>
            <m:r>
              <m:t xml:space="preserve">G</m:t>
            </m:r>
          </m:e>
          <m:sup>
            <m:r>
              <m:rPr>
                <m:nor/>
              </m:rPr>
              <m:t xml:space="preserve">2</m:t>
            </m:r>
          </m:sup>
        </m:sSup>
        <m:r>
          <m:rPr>
            <m:nor/>
          </m:rPr>
          <m:t xml:space="preserve"> </m:t>
        </m:r>
        <m:d>
          <m:dPr>
            <m:begChr m:val="["/>
            <m:endChr m:val="]"/>
          </m:dPr>
          <m:e>
            <m:r>
              <m:rPr>
                <m:nor/>
              </m:rPr>
              <m:t xml:space="preserve"> </m:t>
            </m:r>
            <m:sSub>
              <m:e>
                <m:d>
                  <m:dPr>
                    <m:begChr m:val="("/>
                    <m:endChr m:val=")"/>
                  </m:dPr>
                  <m:e>
                    <m:r>
                      <m:rPr>
                        <m:nor/>
                      </m:rPr>
                      <m:t xml:space="preserve"> </m:t>
                    </m:r>
                    <m:f>
                      <m:num>
                        <m:r>
                          <m:rPr>
                            <m:nor/>
                          </m:rPr>
                          <m:t xml:space="preserve">1</m:t>
                        </m:r>
                      </m:num>
                      <m:den>
                        <m:r>
                          <m:t xml:space="preserve">ρ</m:t>
                        </m:r>
                      </m:den>
                    </m:f>
                    <m:r>
                      <m:rPr>
                        <m:nor/>
                      </m:rPr>
                      <m:t xml:space="preserve"> </m:t>
                    </m:r>
                  </m:e>
                </m:d>
              </m:e>
              <m:sub>
                <m:r>
                  <m:t xml:space="preserve">i</m:t>
                </m:r>
                <m:r>
                  <m:rPr>
                    <m:nor/>
                  </m:rPr>
                  <m:t xml:space="preserve">+1</m:t>
                </m:r>
              </m:sub>
            </m:sSub>
            <m:r>
              <m:rPr>
                <m:nor/>
              </m:rPr>
              <m:t xml:space="preserve"> - </m:t>
            </m:r>
            <m:sSub>
              <m:e>
                <m:d>
                  <m:dPr>
                    <m:begChr m:val="("/>
                    <m:endChr m:val=")"/>
                  </m:dPr>
                  <m:e>
                    <m:r>
                      <m:rPr>
                        <m:nor/>
                      </m:rPr>
                      <m:t xml:space="preserve"> </m:t>
                    </m:r>
                    <m:f>
                      <m:num>
                        <m:r>
                          <m:rPr>
                            <m:nor/>
                          </m:rPr>
                          <m:t xml:space="preserve">1</m:t>
                        </m:r>
                      </m:num>
                      <m:den>
                        <m:r>
                          <m:t xml:space="preserve">ρ</m:t>
                        </m:r>
                      </m:den>
                    </m:f>
                    <m:r>
                      <m:rPr>
                        <m:nor/>
                      </m:rPr>
                      <m:t xml:space="preserve"> </m:t>
                    </m:r>
                  </m:e>
                </m:d>
              </m:e>
              <m:sub>
                <m:r>
                  <m:t xml:space="preserve">i</m:t>
                </m:r>
              </m:sub>
            </m:sSub>
            <m:r>
              <m:rPr>
                <m:nor/>
              </m:rPr>
              <m:t xml:space="preserve"> </m:t>
            </m:r>
          </m:e>
        </m:d>
      </m:oMath>
      <w:r>
        <w:rPr>
          <w:color w:val="5C6672"/>
          <w:sz w:val="19"/>
        </w:rPr>
        <w:tab/>
        <w:t>(21)</w:t>
      </w:r>
    </w:p>
    <w:p>
      <w:r>
        <w:rPr>
          <w:i w:val="0"/>
        </w:rPr>
        <w:t xml:space="preserve">This is the homogeneous form: the separated-flow momentum term x²/(alpha*rho_v) + (1-x)²/((1-alpha)*rho_l) reduces to 1/rho for the homogeneous void fraction the state closure returns, so a drift-flux alpha would be needed to go further. The term had been omitted entirely; it is worth </w:t>
      </w:r>
      <w:r>
        <w:rPr>
          <w:b/>
          <w:i w:val="0"/>
        </w:rPr>
        <w:t>26 % of the water design point's total shell-side drop</w:t>
      </w:r>
      <w:r>
        <w:rPr>
          <w:i w:val="0"/>
        </w:rPr>
        <w:t xml:space="preserve"> (2.99 of 11.05 bar, where density falls 1000 → 29 kg/m3) and 23 % of the N2 point's.</w:t>
      </w:r>
    </w:p>
    <w:p>
      <w:pPr>
        <w:spacing w:before="160" w:after="160"/>
        <w:ind w:left="283"/>
        <w:pBdr>
          <w:left w:val="single" w:sz="18" w:space="10" w:color="146C7E"/>
        </w:pBdr>
      </w:pPr>
      <w:r>
        <w:rPr>
          <w:rFonts w:ascii="Calibri Light" w:hAnsi="Calibri Light"/>
          <w:b/>
          <w:color w:val="146C7E"/>
          <w:sz w:val="17"/>
        </w:rPr>
        <w:t xml:space="preserve">CORRELATION SET IS A MATCHED PAIR  </w:t>
      </w:r>
      <w:r>
        <w:rPr>
          <w:i w:val="0"/>
          <w:sz w:val="19"/>
        </w:rPr>
        <w:t>The ideal-bank j and f coefficient tables and the J/R correction factors were calibrated against one another. Substituting a different tube-bank correlation without re-deriving the corrections invalidates the calibration, even though each component is individually defensible.</w:t>
      </w:r>
    </w:p>
    <w:p>
      <w:pPr>
        <w:pStyle w:val="Heading2"/>
      </w:pPr>
      <w:r>
        <w:t>6.4  Regime dispatch</w:t>
      </w:r>
    </w:p>
    <w:p>
      <w:r>
        <w:rPr>
          <w:i w:val="0"/>
        </w:rPr>
        <w:t>Bell-Delaware contains no boiling physics whatsoever, so inside the two-phase dome it must be abandoned outright. At supercritical pressure the situation is more subtle: what the property-ratio closures correct for is the steep property variation near the pseudo-critical temperature T_pc(p) — the smeared-out remnant of the latent-heat spike. Away from that region a supercritical fluid is an ordinary single-phase fluid, and the cross-flow-calibrated Bell-Delaware correlation is the better-matched model for a baffled bundle. Selection is therefore made on the local state:</w:t>
      </w:r>
    </w:p>
    <w:tbl>
      <w:tblPr>
        <w:tblStyle w:val="TableGrid"/>
        <w:tblW w:type="auto" w:w="0"/>
        <w:jc w:val="center"/>
        <w:tblLook w:firstColumn="1" w:firstRow="1" w:lastColumn="0" w:lastRow="0" w:noHBand="0" w:noVBand="1" w:val="04A0"/>
      </w:tblPr>
      <w:tblGrid>
        <w:gridCol w:w="3099"/>
        <w:gridCol w:w="3099"/>
        <w:gridCol w:w="3099"/>
      </w:tblGrid>
      <w:tr>
        <w:tc>
          <w:tcPr>
            <w:tcW w:type="dxa" w:w="3628"/>
            <w:shd w:val="clear" w:color="auto" w:fill="EDEFF2"/>
          </w:tcPr>
          <w:p>
            <w:pPr>
              <w:spacing w:after="40"/>
            </w:pPr>
            <w:r/>
            <w:r>
              <w:rPr>
                <w:rFonts w:ascii="Calibri Light" w:hAnsi="Calibri Light"/>
                <w:b/>
                <w:sz w:val="17"/>
              </w:rPr>
              <w:t>Local coolant regime</w:t>
            </w:r>
          </w:p>
        </w:tc>
        <w:tc>
          <w:tcPr>
            <w:tcW w:type="dxa" w:w="3515"/>
            <w:shd w:val="clear" w:color="auto" w:fill="EDEFF2"/>
          </w:tcPr>
          <w:p>
            <w:pPr>
              <w:spacing w:after="40"/>
            </w:pPr>
            <w:r/>
            <w:r>
              <w:rPr>
                <w:rFonts w:ascii="Calibri Light" w:hAnsi="Calibri Light"/>
                <w:b/>
                <w:sz w:val="17"/>
              </w:rPr>
              <w:t>Heat-transfer closure</w:t>
            </w:r>
          </w:p>
        </w:tc>
        <w:tc>
          <w:tcPr>
            <w:tcW w:type="dxa" w:w="2154"/>
            <w:shd w:val="clear" w:color="auto" w:fill="EDEFF2"/>
          </w:tcPr>
          <w:p>
            <w:pPr>
              <w:spacing w:after="40"/>
            </w:pPr>
            <w:r/>
            <w:r>
              <w:rPr>
                <w:rFonts w:ascii="Calibri Light" w:hAnsi="Calibri Light"/>
                <w:b/>
                <w:sz w:val="17"/>
              </w:rPr>
              <w:t>Friction closure</w:t>
            </w:r>
          </w:p>
        </w:tc>
      </w:tr>
      <w:tr>
        <w:tc>
          <w:tcPr>
            <w:tcW w:type="dxa" w:w="3628"/>
          </w:tcPr>
          <w:p>
            <w:pPr>
              <w:spacing w:after="40"/>
            </w:pPr>
            <w:r/>
            <w:r>
              <w:rPr>
                <w:i w:val="0"/>
                <w:sz w:val="18"/>
              </w:rPr>
              <w:t>Subcooled liquid or superheated vapour (single phase, subcritical)</w:t>
            </w:r>
          </w:p>
        </w:tc>
        <w:tc>
          <w:tcPr>
            <w:tcW w:type="dxa" w:w="3515"/>
          </w:tcPr>
          <w:p>
            <w:pPr>
              <w:spacing w:after="40"/>
            </w:pPr>
            <w:r/>
            <w:r>
              <w:rPr>
                <w:i w:val="0"/>
                <w:sz w:val="18"/>
              </w:rPr>
              <w:t>Bell-Delaware, Eq. 18</w:t>
            </w:r>
          </w:p>
        </w:tc>
        <w:tc>
          <w:tcPr>
            <w:tcW w:type="dxa" w:w="2154"/>
          </w:tcPr>
          <w:p>
            <w:pPr>
              <w:spacing w:after="40"/>
            </w:pPr>
            <w:r/>
            <w:r>
              <w:rPr>
                <w:i w:val="0"/>
                <w:sz w:val="18"/>
              </w:rPr>
              <w:t>Bell-Delaware, Eq. 19</w:t>
            </w:r>
          </w:p>
        </w:tc>
      </w:tr>
      <w:tr>
        <w:tc>
          <w:tcPr>
            <w:tcW w:type="dxa" w:w="3628"/>
          </w:tcPr>
          <w:p>
            <w:pPr>
              <w:spacing w:after="40"/>
            </w:pPr>
            <w:r/>
            <w:r>
              <w:rPr>
                <w:i w:val="0"/>
                <w:sz w:val="18"/>
              </w:rPr>
              <w:t>Saturated two-phase, 0 ≤ x ≤ 1</w:t>
            </w:r>
          </w:p>
        </w:tc>
        <w:tc>
          <w:tcPr>
            <w:tcW w:type="dxa" w:w="3515"/>
          </w:tcPr>
          <w:p>
            <w:pPr>
              <w:spacing w:after="40"/>
            </w:pPr>
            <w:r/>
            <w:r>
              <w:rPr>
                <w:i w:val="0"/>
                <w:sz w:val="18"/>
              </w:rPr>
              <w:t>Gungor-Winterton, Eq. 22</w:t>
            </w:r>
          </w:p>
        </w:tc>
        <w:tc>
          <w:tcPr>
            <w:tcW w:type="dxa" w:w="2154"/>
          </w:tcPr>
          <w:p>
            <w:pPr>
              <w:spacing w:after="40"/>
            </w:pPr>
            <w:r/>
            <w:r>
              <w:rPr>
                <w:i w:val="0"/>
                <w:sz w:val="18"/>
              </w:rPr>
              <w:t>Müller-Steinhagen &amp; Heck, Eq. 23</w:t>
            </w:r>
          </w:p>
        </w:tc>
      </w:tr>
      <w:tr>
        <w:tc>
          <w:tcPr>
            <w:tcW w:type="dxa" w:w="3628"/>
          </w:tcPr>
          <w:p>
            <w:pPr>
              <w:spacing w:after="40"/>
            </w:pPr>
            <w:r/>
            <w:r>
              <w:rPr>
                <w:i w:val="0"/>
                <w:sz w:val="18"/>
              </w:rPr>
              <w:t>Supercritical, bulk-to-wall interval reaching the pseudo-critical band around T_pc(p)</w:t>
            </w:r>
          </w:p>
        </w:tc>
        <w:tc>
          <w:tcPr>
            <w:tcW w:type="dxa" w:w="3515"/>
          </w:tcPr>
          <w:p>
            <w:pPr>
              <w:spacing w:after="40"/>
            </w:pPr>
            <w:r/>
            <w:r>
              <w:rPr>
                <w:i w:val="0"/>
                <w:sz w:val="18"/>
              </w:rPr>
              <w:t>Property-ratio closure from the registry (McCarthy-Wolf / Taylor)</w:t>
            </w:r>
          </w:p>
        </w:tc>
        <w:tc>
          <w:tcPr>
            <w:tcW w:type="dxa" w:w="2154"/>
          </w:tcPr>
          <w:p>
            <w:pPr>
              <w:spacing w:after="40"/>
            </w:pPr>
            <w:r/>
            <w:r>
              <w:rPr>
                <w:i w:val="0"/>
                <w:sz w:val="18"/>
              </w:rPr>
              <w:t>Registry friction gradient</w:t>
            </w:r>
          </w:p>
        </w:tc>
      </w:tr>
      <w:tr>
        <w:tc>
          <w:tcPr>
            <w:tcW w:type="dxa" w:w="3628"/>
          </w:tcPr>
          <w:p>
            <w:pPr>
              <w:spacing w:after="40"/>
            </w:pPr>
            <w:r/>
            <w:r>
              <w:rPr>
                <w:i w:val="0"/>
                <w:sz w:val="18"/>
              </w:rPr>
              <w:t>Supercritical, but far from T_pc — no property-ratio correction warranted</w:t>
            </w:r>
          </w:p>
        </w:tc>
        <w:tc>
          <w:tcPr>
            <w:tcW w:type="dxa" w:w="3515"/>
          </w:tcPr>
          <w:p>
            <w:pPr>
              <w:spacing w:after="40"/>
            </w:pPr>
            <w:r/>
            <w:r>
              <w:rPr>
                <w:i w:val="0"/>
                <w:sz w:val="18"/>
              </w:rPr>
              <w:t>Bell-Delaware, Eq. 18</w:t>
            </w:r>
          </w:p>
        </w:tc>
        <w:tc>
          <w:tcPr>
            <w:tcW w:type="dxa" w:w="2154"/>
          </w:tcPr>
          <w:p>
            <w:pPr>
              <w:spacing w:after="40"/>
            </w:pPr>
            <w:r/>
            <w:r>
              <w:rPr>
                <w:i w:val="0"/>
                <w:sz w:val="18"/>
              </w:rPr>
              <w:t>Registry friction gradient</w:t>
            </w:r>
          </w:p>
        </w:tc>
      </w:tr>
    </w:tbl>
    <w:p>
      <w:pPr>
        <w:spacing w:after="220"/>
        <w:jc w:val="left"/>
      </w:pPr>
      <w:r>
        <w:rPr>
          <w:b/>
          <w:sz w:val="18"/>
        </w:rPr>
        <w:t xml:space="preserve">Table 5.  </w:t>
      </w:r>
      <w:r>
        <w:rPr>
          <w:i w:val="0"/>
          <w:color w:val="5C6672"/>
          <w:sz w:val="18"/>
        </w:rPr>
        <w:t>Shell-side closure dispatch. Regime is evaluated per node, per sweep, from the running (p, h) state of the coolant and the lagged wall temperature. Note the last row: the heat-transfer closure falls back to Bell-Delaware while the friction model does not — see below.</w:t>
      </w:r>
    </w:p>
    <w:p>
      <w:pPr>
        <w:spacing w:before="160" w:after="160"/>
        <w:ind w:left="283"/>
        <w:pBdr>
          <w:left w:val="single" w:sz="18" w:space="10" w:color="9A5B12"/>
        </w:pBdr>
      </w:pPr>
      <w:r>
        <w:rPr>
          <w:rFonts w:ascii="Calibri Light" w:hAnsi="Calibri Light"/>
          <w:b/>
          <w:color w:val="9A5B12"/>
          <w:sz w:val="17"/>
        </w:rPr>
        <w:t xml:space="preserve">SUPERCRITICAL PRESSURE ALONE IS NOT THE CRITERION  </w:t>
      </w:r>
      <w:r>
        <w:rPr>
          <w:i w:val="0"/>
          <w:sz w:val="19"/>
        </w:rPr>
        <w:t>Selection used to be gated purely on the coolantProp.coolant_model string, so which closure a fluid received was a configuration artefact rather than a statement about its state. Helium and N2 are both supercritical yet sit in entirely different places: Helium at 80 bar has T_pc = 11.4 K against a 300-1400 K march — 26 to 120x above any critical anomaly, with cp flat to 0.1 % — whereas N2 at 88 bar has T_pc = 147.8 K, a bulk of 100-124 K and a wall reaching 164 K, placing the pseudo-critical transition inside the thermal boundary layer. At the N2 design point 97 of 200 nodes meet the test. The selection is latched per node (one-way) so it cannot oscillate while the lagged wall temperature is still rising off its cold seed.</w:t>
      </w:r>
    </w:p>
    <w:p>
      <w:pPr>
        <w:spacing w:before="160" w:after="160"/>
        <w:ind w:left="283"/>
        <w:pBdr>
          <w:left w:val="single" w:sz="18" w:space="10" w:color="146C7E"/>
        </w:pBdr>
      </w:pPr>
      <w:r>
        <w:rPr>
          <w:rFonts w:ascii="Calibri Light" w:hAnsi="Calibri Light"/>
          <w:b/>
          <w:color w:val="146C7E"/>
          <w:sz w:val="17"/>
        </w:rPr>
        <w:t xml:space="preserve">THE PRESSURE MARCH STAYS ON ONE FRICTION MODEL  </w:t>
      </w:r>
      <w:r>
        <w:rPr>
          <w:i w:val="0"/>
          <w:sz w:val="19"/>
        </w:rPr>
        <w:t>Bell-Delaware returns a LUMPED whole-bundle pressure drop, apportioned as dp_shell/N, whereas the registry closure returns a LOCAL gradient. Mixing the two across nodes double-counts, because each Bell-Delaware node contributes a share of a whole-bundle drop the other nodes are not taking. A supercritical node that falls back to Bell-Delaware for its heat-transfer coefficient therefore still takes its pressure drop from the local gradient. On this geometry Bell-Delaware's pressure drop is in any case not usable — see Section 11.</w:t>
      </w:r>
    </w:p>
    <w:p>
      <w:pPr>
        <w:pStyle w:val="Heading2"/>
      </w:pPr>
      <w:r>
        <w:t>6.5  Saturated flow boiling</w:t>
      </w:r>
    </w:p>
    <w:p>
      <w:r>
        <w:rPr>
          <w:i w:val="0"/>
        </w:rPr>
        <w:t>Within the two-phase dome the Gungor-Winterton (1986) correlation is used. Its two-term structure carries the physics: forced convection is enhanced by vapour acceleration, while nucleate boiling is suppressed as that convection thins the near-wall superheated layer.</w:t>
      </w:r>
    </w:p>
    <w:p>
      <w:pPr>
        <w:tabs>
          <w:tab w:pos="4365" w:val="center"/>
          <w:tab w:pos="9298" w:val="right"/>
        </w:tabs>
        <w:spacing w:before="140" w:after="140"/>
      </w:pPr>
      <w:r>
        <w:tab/>
      </w:r>
      <m:oMath>
        <m:r>
          <m:t xml:space="preserve">R</m:t>
        </m:r>
        <m:sSub>
          <m:e>
            <m:r>
              <m:t xml:space="preserve">e</m:t>
            </m:r>
          </m:e>
          <m:sub>
            <m:r>
              <m:t xml:space="preserve">l</m:t>
            </m:r>
          </m:sub>
        </m:sSub>
        <m:r>
          <m:rPr>
            <m:nor/>
          </m:rPr>
          <m:t xml:space="preserve"> = </m:t>
        </m:r>
        <m:f>
          <m:num>
            <m:r>
              <m:t xml:space="preserve">G</m:t>
            </m:r>
            <m:r>
              <m:rPr>
                <m:nor/>
              </m:rPr>
              <m:t xml:space="preserve">(1-</m:t>
            </m:r>
            <m:r>
              <m:t xml:space="preserve">x</m:t>
            </m:r>
            <m:r>
              <m:rPr>
                <m:nor/>
              </m:rPr>
              <m:t xml:space="preserve">)</m:t>
            </m:r>
            <m:r>
              <m:t xml:space="preserve">D</m:t>
            </m:r>
          </m:num>
          <m:den>
            <m:sSub>
              <m:e>
                <m:r>
                  <m:t xml:space="preserve">μ</m:t>
                </m:r>
              </m:e>
              <m:sub>
                <m:r>
                  <m:t xml:space="preserve">l</m:t>
                </m:r>
              </m:sub>
            </m:sSub>
          </m:den>
        </m:f>
        <m:r>
          <m:rPr>
            <m:nor/>
          </m:rPr>
          <m:t xml:space="preserve">,    </m:t>
        </m:r>
        <m:sSub>
          <m:e>
            <m:r>
              <m:t xml:space="preserve">h</m:t>
            </m:r>
          </m:e>
          <m:sub>
            <m:r>
              <m:t xml:space="preserve">l</m:t>
            </m:r>
          </m:sub>
        </m:sSub>
        <m:r>
          <m:rPr>
            <m:nor/>
          </m:rPr>
          <m:t xml:space="preserve"> = 0.023  </m:t>
        </m:r>
        <m:r>
          <m:t xml:space="preserve">R</m:t>
        </m:r>
        <m:sSubSup>
          <m:e>
            <m:r>
              <m:t xml:space="preserve">e</m:t>
            </m:r>
          </m:e>
          <m:sub>
            <m:r>
              <m:t xml:space="preserve">l</m:t>
            </m:r>
          </m:sub>
          <m:sup>
            <m:r>
              <m:rPr>
                <m:nor/>
              </m:rPr>
              <m:t xml:space="preserve">0.8</m:t>
            </m:r>
          </m:sup>
        </m:sSubSup>
        <m:r>
          <m:rPr>
            <m:nor/>
          </m:rPr>
          <m:t xml:space="preserve"> </m:t>
        </m:r>
        <m:r>
          <m:t xml:space="preserve">P</m:t>
        </m:r>
        <m:sSubSup>
          <m:e>
            <m:r>
              <m:t xml:space="preserve">r</m:t>
            </m:r>
          </m:e>
          <m:sub>
            <m:r>
              <m:t xml:space="preserve">l</m:t>
            </m:r>
          </m:sub>
          <m:sup>
            <m:r>
              <m:rPr>
                <m:nor/>
              </m:rPr>
              <m:t xml:space="preserve">0.4</m:t>
            </m:r>
          </m:sup>
        </m:sSubSup>
        <m:r>
          <m:rPr>
            <m:nor/>
          </m:rPr>
          <m:t xml:space="preserve"> </m:t>
        </m:r>
        <m:f>
          <m:num>
            <m:sSub>
              <m:e>
                <m:r>
                  <m:t xml:space="preserve">k</m:t>
                </m:r>
              </m:e>
              <m:sub>
                <m:r>
                  <m:t xml:space="preserve">l</m:t>
                </m:r>
              </m:sub>
            </m:sSub>
          </m:num>
          <m:den>
            <m:r>
              <m:t xml:space="preserve">D</m:t>
            </m:r>
          </m:den>
        </m:f>
      </m:oMath>
      <w:r>
        <w:rPr>
          <w:color w:val="5C6672"/>
          <w:sz w:val="19"/>
        </w:rPr>
        <w:tab/>
        <w:t>(22)</w:t>
      </w:r>
    </w:p>
    <w:p>
      <w:pPr>
        <w:tabs>
          <w:tab w:pos="4365" w:val="center"/>
          <w:tab w:pos="9298" w:val="right"/>
        </w:tabs>
        <w:spacing w:before="140" w:after="140"/>
      </w:pPr>
      <w:r>
        <w:tab/>
      </w:r>
      <m:oMath>
        <m:sSub>
          <m:e>
            <m:r>
              <m:t xml:space="preserve">X</m:t>
            </m:r>
          </m:e>
          <m:sub>
            <m:r>
              <m:t xml:space="preserve">tt</m:t>
            </m:r>
          </m:sub>
        </m:sSub>
        <m:r>
          <m:rPr>
            <m:nor/>
          </m:rPr>
          <m:t xml:space="preserve"> = </m:t>
        </m:r>
        <m:sSup>
          <m:e>
            <m:d>
              <m:dPr>
                <m:begChr m:val="("/>
                <m:endChr m:val=")"/>
              </m:dPr>
              <m:e>
                <m:r>
                  <m:rPr>
                    <m:nor/>
                  </m:rPr>
                  <m:t xml:space="preserve"> </m:t>
                </m:r>
                <m:f>
                  <m:num>
                    <m:r>
                      <m:rPr>
                        <m:nor/>
                      </m:rPr>
                      <m:t xml:space="preserve">1-</m:t>
                    </m:r>
                    <m:r>
                      <m:t xml:space="preserve">x</m:t>
                    </m:r>
                  </m:num>
                  <m:den>
                    <m:r>
                      <m:t xml:space="preserve">x</m:t>
                    </m:r>
                  </m:den>
                </m:f>
                <m:r>
                  <m:rPr>
                    <m:nor/>
                  </m:rPr>
                  <m:t xml:space="preserve"> </m:t>
                </m:r>
              </m:e>
            </m:d>
          </m:e>
          <m:sup>
            <m:r>
              <m:rPr>
                <m:nor/>
              </m:rPr>
              <m:t xml:space="preserve">0.9</m:t>
            </m:r>
          </m:sup>
        </m:sSup>
        <m:r>
          <m:rPr>
            <m:nor/>
          </m:rPr>
          <m:t xml:space="preserve"> </m:t>
        </m:r>
        <m:sSup>
          <m:e>
            <m:d>
              <m:dPr>
                <m:begChr m:val="("/>
                <m:endChr m:val=")"/>
              </m:dPr>
              <m:e>
                <m:r>
                  <m:rPr>
                    <m:nor/>
                  </m:rPr>
                  <m:t xml:space="preserve"> </m:t>
                </m:r>
                <m:f>
                  <m:num>
                    <m:sSub>
                      <m:e>
                        <m:r>
                          <m:t xml:space="preserve">ρ</m:t>
                        </m:r>
                      </m:e>
                      <m:sub>
                        <m:r>
                          <m:t xml:space="preserve">v</m:t>
                        </m:r>
                      </m:sub>
                    </m:sSub>
                  </m:num>
                  <m:den>
                    <m:sSub>
                      <m:e>
                        <m:r>
                          <m:t xml:space="preserve">ρ</m:t>
                        </m:r>
                      </m:e>
                      <m:sub>
                        <m:r>
                          <m:t xml:space="preserve">l</m:t>
                        </m:r>
                      </m:sub>
                    </m:sSub>
                  </m:den>
                </m:f>
                <m:r>
                  <m:rPr>
                    <m:nor/>
                  </m:rPr>
                  <m:t xml:space="preserve"> </m:t>
                </m:r>
              </m:e>
            </m:d>
          </m:e>
          <m:sup>
            <m:r>
              <m:rPr>
                <m:nor/>
              </m:rPr>
              <m:t xml:space="preserve">0.5</m:t>
            </m:r>
          </m:sup>
        </m:sSup>
        <m:r>
          <m:rPr>
            <m:nor/>
          </m:rPr>
          <m:t xml:space="preserve"> </m:t>
        </m:r>
        <m:sSup>
          <m:e>
            <m:d>
              <m:dPr>
                <m:begChr m:val="("/>
                <m:endChr m:val=")"/>
              </m:dPr>
              <m:e>
                <m:r>
                  <m:rPr>
                    <m:nor/>
                  </m:rPr>
                  <m:t xml:space="preserve"> </m:t>
                </m:r>
                <m:f>
                  <m:num>
                    <m:sSub>
                      <m:e>
                        <m:r>
                          <m:t xml:space="preserve">μ</m:t>
                        </m:r>
                      </m:e>
                      <m:sub>
                        <m:r>
                          <m:t xml:space="preserve">l</m:t>
                        </m:r>
                      </m:sub>
                    </m:sSub>
                  </m:num>
                  <m:den>
                    <m:sSub>
                      <m:e>
                        <m:r>
                          <m:t xml:space="preserve">μ</m:t>
                        </m:r>
                      </m:e>
                      <m:sub>
                        <m:r>
                          <m:t xml:space="preserve">v</m:t>
                        </m:r>
                      </m:sub>
                    </m:sSub>
                  </m:den>
                </m:f>
                <m:r>
                  <m:rPr>
                    <m:nor/>
                  </m:rPr>
                  <m:t xml:space="preserve"> </m:t>
                </m:r>
              </m:e>
            </m:d>
          </m:e>
          <m:sup>
            <m:r>
              <m:rPr>
                <m:nor/>
              </m:rPr>
              <m:t xml:space="preserve">0.1</m:t>
            </m:r>
          </m:sup>
        </m:sSup>
      </m:oMath>
    </w:p>
    <w:p>
      <w:pPr>
        <w:tabs>
          <w:tab w:pos="4365" w:val="center"/>
          <w:tab w:pos="9298" w:val="right"/>
        </w:tabs>
        <w:spacing w:before="140" w:after="140"/>
      </w:pPr>
      <w:r>
        <w:tab/>
      </w:r>
      <m:oMath>
        <m:r>
          <m:t xml:space="preserve">Bo</m:t>
        </m:r>
        <m:r>
          <m:rPr>
            <m:nor/>
          </m:rPr>
          <m:t xml:space="preserve"> = </m:t>
        </m:r>
        <m:f>
          <m:num>
            <m:r>
              <m:t xml:space="preserve">q</m:t>
            </m:r>
            <m:r>
              <m:rPr>
                <m:nor/>
              </m:rPr>
              <m:t xml:space="preserve">''</m:t>
            </m:r>
          </m:num>
          <m:den>
            <m:r>
              <m:t xml:space="preserve">G</m:t>
            </m:r>
            <m:r>
              <m:rPr>
                <m:nor/>
              </m:rPr>
              <m:t xml:space="preserve">  </m:t>
            </m:r>
            <m:sSub>
              <m:e>
                <m:r>
                  <m:t xml:space="preserve">h</m:t>
                </m:r>
              </m:e>
              <m:sub>
                <m:r>
                  <m:t xml:space="preserve">fg</m:t>
                </m:r>
              </m:sub>
            </m:sSub>
          </m:den>
        </m:f>
      </m:oMath>
    </w:p>
    <w:p>
      <w:pPr>
        <w:tabs>
          <w:tab w:pos="4365" w:val="center"/>
          <w:tab w:pos="9298" w:val="right"/>
        </w:tabs>
        <w:spacing w:before="140" w:after="140"/>
      </w:pPr>
      <w:r>
        <w:tab/>
      </w:r>
      <m:oMath>
        <m:r>
          <m:t xml:space="preserve">E</m:t>
        </m:r>
        <m:r>
          <m:rPr>
            <m:nor/>
          </m:rPr>
          <m:t xml:space="preserve"> = 1 + 24000  </m:t>
        </m:r>
        <m:r>
          <m:t xml:space="preserve">B</m:t>
        </m:r>
        <m:sSup>
          <m:e>
            <m:r>
              <m:t xml:space="preserve">o</m:t>
            </m:r>
          </m:e>
          <m:sup>
            <m:r>
              <m:rPr>
                <m:nor/>
              </m:rPr>
              <m:t xml:space="preserve">1.16</m:t>
            </m:r>
          </m:sup>
        </m:sSup>
        <m:r>
          <m:rPr>
            <m:nor/>
          </m:rPr>
          <m:t xml:space="preserve"> + 1.37 </m:t>
        </m:r>
        <m:sSup>
          <m:e>
            <m:d>
              <m:dPr>
                <m:begChr m:val="("/>
                <m:endChr m:val=")"/>
              </m:dPr>
              <m:e>
                <m:r>
                  <m:rPr>
                    <m:nor/>
                  </m:rPr>
                  <m:t xml:space="preserve"> </m:t>
                </m:r>
                <m:f>
                  <m:num>
                    <m:r>
                      <m:rPr>
                        <m:nor/>
                      </m:rPr>
                      <m:t xml:space="preserve">1</m:t>
                    </m:r>
                  </m:num>
                  <m:den>
                    <m:sSub>
                      <m:e>
                        <m:r>
                          <m:t xml:space="preserve">X</m:t>
                        </m:r>
                      </m:e>
                      <m:sub>
                        <m:r>
                          <m:t xml:space="preserve">tt</m:t>
                        </m:r>
                      </m:sub>
                    </m:sSub>
                  </m:den>
                </m:f>
                <m:r>
                  <m:rPr>
                    <m:nor/>
                  </m:rPr>
                  <m:t xml:space="preserve"> </m:t>
                </m:r>
              </m:e>
            </m:d>
          </m:e>
          <m:sup>
            <m:r>
              <m:rPr>
                <m:nor/>
              </m:rPr>
              <m:t xml:space="preserve">0.86</m:t>
            </m:r>
          </m:sup>
        </m:sSup>
      </m:oMath>
    </w:p>
    <w:p>
      <w:pPr>
        <w:tabs>
          <w:tab w:pos="4365" w:val="center"/>
          <w:tab w:pos="9298" w:val="right"/>
        </w:tabs>
        <w:spacing w:before="140" w:after="140"/>
      </w:pPr>
      <w:r>
        <w:tab/>
      </w:r>
      <m:oMath>
        <m:r>
          <m:t xml:space="preserve">S</m:t>
        </m:r>
        <m:r>
          <m:rPr>
            <m:nor/>
          </m:rPr>
          <m:t xml:space="preserve"> = </m:t>
        </m:r>
        <m:f>
          <m:num>
            <m:r>
              <m:rPr>
                <m:nor/>
              </m:rPr>
              <m:t xml:space="preserve">1</m:t>
            </m:r>
          </m:num>
          <m:den>
            <m:r>
              <m:rPr>
                <m:nor/>
              </m:rPr>
              <m:t xml:space="preserve">1 + 1.15 · 1</m:t>
            </m:r>
            <m:sSup>
              <m:e>
                <m:r>
                  <m:rPr>
                    <m:nor/>
                  </m:rPr>
                  <m:t xml:space="preserve">0</m:t>
                </m:r>
              </m:e>
              <m:sup>
                <m:r>
                  <m:rPr>
                    <m:nor/>
                  </m:rPr>
                  <m:t xml:space="preserve">-6</m:t>
                </m:r>
              </m:sup>
            </m:sSup>
            <m:r>
              <m:rPr>
                <m:nor/>
              </m:rPr>
              <m:t xml:space="preserve"> </m:t>
            </m:r>
            <m:sSup>
              <m:e>
                <m:r>
                  <m:t xml:space="preserve">E</m:t>
                </m:r>
              </m:e>
              <m:sup>
                <m:r>
                  <m:rPr>
                    <m:nor/>
                  </m:rPr>
                  <m:t xml:space="preserve">2</m:t>
                </m:r>
              </m:sup>
            </m:sSup>
            <m:r>
              <m:rPr>
                <m:nor/>
              </m:rPr>
              <m:t xml:space="preserve"> </m:t>
            </m:r>
            <m:r>
              <m:t xml:space="preserve">R</m:t>
            </m:r>
            <m:sSubSup>
              <m:e>
                <m:r>
                  <m:t xml:space="preserve">e</m:t>
                </m:r>
              </m:e>
              <m:sub>
                <m:r>
                  <m:t xml:space="preserve">l</m:t>
                </m:r>
              </m:sub>
              <m:sup>
                <m:r>
                  <m:rPr>
                    <m:nor/>
                  </m:rPr>
                  <m:t xml:space="preserve">1.17</m:t>
                </m:r>
              </m:sup>
            </m:sSubSup>
          </m:den>
        </m:f>
      </m:oMath>
    </w:p>
    <w:p>
      <w:pPr>
        <w:tabs>
          <w:tab w:pos="4365" w:val="center"/>
          <w:tab w:pos="9298" w:val="right"/>
        </w:tabs>
        <w:spacing w:before="140" w:after="140"/>
      </w:pPr>
      <w:r>
        <w:tab/>
      </w:r>
      <m:oMath>
        <m:sSub>
          <m:e>
            <m:r>
              <m:t xml:space="preserve">h</m:t>
            </m:r>
          </m:e>
          <m:sub>
            <m:r>
              <m:t xml:space="preserve">pool</m:t>
            </m:r>
          </m:sub>
        </m:sSub>
        <m:r>
          <m:rPr>
            <m:nor/>
          </m:rPr>
          <m:t xml:space="preserve"> = 55  </m:t>
        </m:r>
        <m:sSubSup>
          <m:e>
            <m:r>
              <m:t xml:space="preserve">p</m:t>
            </m:r>
          </m:e>
          <m:sub>
            <m:r>
              <m:t xml:space="preserve">r</m:t>
            </m:r>
          </m:sub>
          <m:sup>
            <m:r>
              <m:rPr>
                <m:nor/>
              </m:rPr>
              <m:t xml:space="preserve">0.12</m:t>
            </m:r>
          </m:sup>
        </m:sSubSup>
        <m:r>
          <m:rPr>
            <m:nor/>
          </m:rPr>
          <m:t xml:space="preserve"> (-</m:t>
        </m:r>
        <m:sSub>
          <m:e>
            <m:r>
              <m:rPr>
                <m:nor/>
              </m:rPr>
              <m:t xml:space="preserve">log</m:t>
            </m:r>
          </m:e>
          <m:sub>
            <m:r>
              <m:rPr>
                <m:nor/>
              </m:rPr>
              <m:t xml:space="preserve">10</m:t>
            </m:r>
          </m:sub>
        </m:sSub>
        <m:r>
          <m:rPr>
            <m:nor/>
          </m:rPr>
          <m:t xml:space="preserve"> </m:t>
        </m:r>
        <m:sSub>
          <m:e>
            <m:r>
              <m:t xml:space="preserve">p</m:t>
            </m:r>
          </m:e>
          <m:sub>
            <m:r>
              <m:t xml:space="preserve">r</m:t>
            </m:r>
          </m:sub>
        </m:sSub>
        <m:sSup>
          <m:e>
            <m:r>
              <m:rPr>
                <m:nor/>
              </m:rPr>
              <m:t xml:space="preserve">)</m:t>
            </m:r>
          </m:e>
          <m:sup>
            <m:r>
              <m:rPr>
                <m:nor/>
              </m:rPr>
              <m:t xml:space="preserve">-0.55</m:t>
            </m:r>
          </m:sup>
        </m:sSup>
        <m:r>
          <m:rPr>
            <m:nor/>
          </m:rPr>
          <m:t xml:space="preserve"> </m:t>
        </m:r>
        <m:sSup>
          <m:e>
            <m:r>
              <m:t xml:space="preserve">M</m:t>
            </m:r>
          </m:e>
          <m:sup>
            <m:r>
              <m:rPr>
                <m:nor/>
              </m:rPr>
              <m:t xml:space="preserve">-0.5</m:t>
            </m:r>
          </m:sup>
        </m:sSup>
        <m:r>
          <m:rPr>
            <m:nor/>
          </m:rPr>
          <m:t xml:space="preserve"> </m:t>
        </m:r>
        <m:r>
          <m:t xml:space="preserve">q</m:t>
        </m:r>
        <m:r>
          <m:rPr>
            <m:nor/>
          </m:rPr>
          <m:t xml:space="preserve">'</m:t>
        </m:r>
        <m:sSup>
          <m:e>
            <m:r>
              <m:rPr>
                <m:nor/>
              </m:rPr>
              <m:t xml:space="preserve">'</m:t>
            </m:r>
          </m:e>
          <m:sup>
            <m:r>
              <m:rPr>
                <m:nor/>
              </m:rPr>
              <m:t xml:space="preserve">0.67</m:t>
            </m:r>
          </m:sup>
        </m:sSup>
      </m:oMath>
    </w:p>
    <w:p>
      <w:pPr>
        <w:tabs>
          <w:tab w:pos="4365" w:val="center"/>
          <w:tab w:pos="9298" w:val="right"/>
        </w:tabs>
        <w:spacing w:before="140" w:after="140"/>
      </w:pPr>
      <w:r>
        <w:tab/>
      </w:r>
      <m:oMath>
        <m:r>
          <m:t xml:space="preserve">h</m:t>
        </m:r>
        <m:r>
          <m:rPr>
            <m:nor/>
          </m:rPr>
          <m:t xml:space="preserve"> = </m:t>
        </m:r>
        <m:r>
          <m:t xml:space="preserve">E</m:t>
        </m:r>
        <m:r>
          <m:rPr>
            <m:nor/>
          </m:rPr>
          <m:t xml:space="preserve">  </m:t>
        </m:r>
        <m:sSub>
          <m:e>
            <m:r>
              <m:t xml:space="preserve">h</m:t>
            </m:r>
          </m:e>
          <m:sub>
            <m:r>
              <m:t xml:space="preserve">l</m:t>
            </m:r>
          </m:sub>
        </m:sSub>
        <m:r>
          <m:rPr>
            <m:nor/>
          </m:rPr>
          <m:t xml:space="preserve"> + </m:t>
        </m:r>
        <m:r>
          <m:t xml:space="preserve">S</m:t>
        </m:r>
        <m:r>
          <m:rPr>
            <m:nor/>
          </m:rPr>
          <m:t xml:space="preserve">  </m:t>
        </m:r>
        <m:sSub>
          <m:e>
            <m:r>
              <m:t xml:space="preserve">h</m:t>
            </m:r>
          </m:e>
          <m:sub>
            <m:r>
              <m:t xml:space="preserve">pool</m:t>
            </m:r>
          </m:sub>
        </m:sSub>
      </m:oMath>
    </w:p>
    <w:p>
      <w:r>
        <w:rPr>
          <w:i w:val="0"/>
        </w:rPr>
        <w:t>The pool-boiling term is the Cooper correlation, with M the molar mass in kg/kmol. The horizontal low-Froude correction of the original reference is not applied; the correlation is used here in its vertical / high-Froude form.</w:t>
      </w:r>
    </w:p>
    <w:p>
      <w:pPr>
        <w:pStyle w:val="Heading2"/>
      </w:pPr>
      <w:r>
        <w:t>6.6  Two-phase friction</w:t>
      </w:r>
    </w:p>
    <w:p>
      <w:r>
        <w:rPr>
          <w:i w:val="0"/>
        </w:rPr>
        <w:t>The Müller-Steinhagen and Heck correlation interpolates empirically between the all-liquid and all-vapour limits, recovering each correctly at x = 0 and x = 1:</w:t>
      </w:r>
    </w:p>
    <w:p>
      <w:pPr>
        <w:tabs>
          <w:tab w:pos="4365" w:val="center"/>
          <w:tab w:pos="9298" w:val="right"/>
        </w:tabs>
        <w:spacing w:before="140" w:after="140"/>
      </w:pPr>
      <w:r>
        <w:tab/>
      </w:r>
      <m:oMath>
        <m:r>
          <m:t xml:space="preserve">A</m:t>
        </m:r>
        <m:r>
          <m:rPr>
            <m:nor/>
          </m:rPr>
          <m:t xml:space="preserve"> = </m:t>
        </m:r>
        <m:f>
          <m:num>
            <m:sSub>
              <m:e>
                <m:r>
                  <m:t xml:space="preserve">f</m:t>
                </m:r>
              </m:e>
              <m:sub>
                <m:r>
                  <m:t xml:space="preserve">l</m:t>
                </m:r>
                <m:r>
                  <m:rPr>
                    <m:nor/>
                  </m:rPr>
                  <m:t xml:space="preserve">0</m:t>
                </m:r>
              </m:sub>
            </m:sSub>
            <m:r>
              <m:rPr>
                <m:nor/>
              </m:rPr>
              <m:t xml:space="preserve"> </m:t>
            </m:r>
            <m:sSup>
              <m:e>
                <m:r>
                  <m:t xml:space="preserve">G</m:t>
                </m:r>
              </m:e>
              <m:sup>
                <m:r>
                  <m:rPr>
                    <m:nor/>
                  </m:rPr>
                  <m:t xml:space="preserve">2</m:t>
                </m:r>
              </m:sup>
            </m:sSup>
          </m:num>
          <m:den>
            <m:r>
              <m:rPr>
                <m:nor/>
              </m:rPr>
              <m:t xml:space="preserve">2 </m:t>
            </m:r>
            <m:r>
              <m:t xml:space="preserve">D</m:t>
            </m:r>
            <m:r>
              <m:rPr>
                <m:nor/>
              </m:rPr>
              <m:t xml:space="preserve"> </m:t>
            </m:r>
            <m:sSub>
              <m:e>
                <m:r>
                  <m:t xml:space="preserve">ρ</m:t>
                </m:r>
              </m:e>
              <m:sub>
                <m:r>
                  <m:t xml:space="preserve">l</m:t>
                </m:r>
              </m:sub>
            </m:sSub>
          </m:den>
        </m:f>
        <m:r>
          <m:rPr>
            <m:nor/>
          </m:rPr>
          <m:t xml:space="preserve">,    </m:t>
        </m:r>
        <m:r>
          <m:t xml:space="preserve">B</m:t>
        </m:r>
        <m:r>
          <m:rPr>
            <m:nor/>
          </m:rPr>
          <m:t xml:space="preserve"> = </m:t>
        </m:r>
        <m:f>
          <m:num>
            <m:sSub>
              <m:e>
                <m:r>
                  <m:t xml:space="preserve">f</m:t>
                </m:r>
              </m:e>
              <m:sub>
                <m:r>
                  <m:t xml:space="preserve">v</m:t>
                </m:r>
                <m:r>
                  <m:rPr>
                    <m:nor/>
                  </m:rPr>
                  <m:t xml:space="preserve">0</m:t>
                </m:r>
              </m:sub>
            </m:sSub>
            <m:r>
              <m:rPr>
                <m:nor/>
              </m:rPr>
              <m:t xml:space="preserve"> </m:t>
            </m:r>
            <m:sSup>
              <m:e>
                <m:r>
                  <m:t xml:space="preserve">G</m:t>
                </m:r>
              </m:e>
              <m:sup>
                <m:r>
                  <m:rPr>
                    <m:nor/>
                  </m:rPr>
                  <m:t xml:space="preserve">2</m:t>
                </m:r>
              </m:sup>
            </m:sSup>
          </m:num>
          <m:den>
            <m:r>
              <m:rPr>
                <m:nor/>
              </m:rPr>
              <m:t xml:space="preserve">2 </m:t>
            </m:r>
            <m:r>
              <m:t xml:space="preserve">D</m:t>
            </m:r>
            <m:r>
              <m:rPr>
                <m:nor/>
              </m:rPr>
              <m:t xml:space="preserve"> </m:t>
            </m:r>
            <m:sSub>
              <m:e>
                <m:r>
                  <m:t xml:space="preserve">ρ</m:t>
                </m:r>
              </m:e>
              <m:sub>
                <m:r>
                  <m:t xml:space="preserve">v</m:t>
                </m:r>
              </m:sub>
            </m:sSub>
          </m:den>
        </m:f>
      </m:oMath>
      <w:r>
        <w:rPr>
          <w:color w:val="5C6672"/>
          <w:sz w:val="19"/>
        </w:rPr>
        <w:tab/>
        <w:t>(23)</w:t>
      </w:r>
    </w:p>
    <w:p>
      <w:pPr>
        <w:tabs>
          <w:tab w:pos="4365" w:val="center"/>
          <w:tab w:pos="9298" w:val="right"/>
        </w:tabs>
        <w:spacing w:before="140" w:after="140"/>
      </w:pPr>
      <w:r>
        <w:tab/>
      </w:r>
      <m:oMath>
        <m:r>
          <m:rPr>
            <m:nor/>
          </m:rPr>
          <m:t xml:space="preserve">-</m:t>
        </m:r>
        <m:f>
          <m:num>
            <m:r>
              <m:t xml:space="preserve">dp</m:t>
            </m:r>
          </m:num>
          <m:den>
            <m:r>
              <m:t xml:space="preserve">dz</m:t>
            </m:r>
          </m:den>
        </m:f>
        <m:r>
          <m:rPr>
            <m:nor/>
          </m:rPr>
          <m:t xml:space="preserve"> = </m:t>
        </m:r>
        <m:d>
          <m:dPr>
            <m:begChr m:val="["/>
            <m:endChr m:val="]"/>
          </m:dPr>
          <m:e>
            <m:r>
              <m:rPr>
                <m:nor/>
              </m:rPr>
              <m:t xml:space="preserve"> </m:t>
            </m:r>
            <m:r>
              <m:t xml:space="preserve">A</m:t>
            </m:r>
            <m:r>
              <m:rPr>
                <m:nor/>
              </m:rPr>
              <m:t xml:space="preserve"> + 2(</m:t>
            </m:r>
            <m:r>
              <m:t xml:space="preserve">B</m:t>
            </m:r>
            <m:r>
              <m:rPr>
                <m:nor/>
              </m:rPr>
              <m:t xml:space="preserve">-</m:t>
            </m:r>
            <m:r>
              <m:t xml:space="preserve">A</m:t>
            </m:r>
            <m:r>
              <m:rPr>
                <m:nor/>
              </m:rPr>
              <m:t xml:space="preserve">)</m:t>
            </m:r>
            <m:r>
              <m:t xml:space="preserve">x</m:t>
            </m:r>
            <m:r>
              <m:rPr>
                <m:nor/>
              </m:rPr>
              <m:t xml:space="preserve"> </m:t>
            </m:r>
          </m:e>
        </m:d>
        <m:r>
          <m:rPr>
            <m:nor/>
          </m:rPr>
          <m:t xml:space="preserve"> (1-</m:t>
        </m:r>
        <m:r>
          <m:t xml:space="preserve">x</m:t>
        </m:r>
        <m:sSup>
          <m:e>
            <m:r>
              <m:rPr>
                <m:nor/>
              </m:rPr>
              <m:t xml:space="preserve">)</m:t>
            </m:r>
          </m:e>
          <m:sup>
            <m:r>
              <m:rPr>
                <m:nor/>
              </m:rPr>
              <m:t xml:space="preserve">1/3</m:t>
            </m:r>
          </m:sup>
        </m:sSup>
        <m:r>
          <m:rPr>
            <m:nor/>
          </m:rPr>
          <m:t xml:space="preserve"> + </m:t>
        </m:r>
        <m:r>
          <m:t xml:space="preserve">B</m:t>
        </m:r>
        <m:r>
          <m:rPr>
            <m:nor/>
          </m:rPr>
          <m:t xml:space="preserve"> </m:t>
        </m:r>
        <m:sSup>
          <m:e>
            <m:r>
              <m:t xml:space="preserve">x</m:t>
            </m:r>
          </m:e>
          <m:sup>
            <m:r>
              <m:rPr>
                <m:nor/>
              </m:rPr>
              <m:t xml:space="preserve">3</m:t>
            </m:r>
          </m:sup>
        </m:sSup>
      </m:oMath>
    </w:p>
    <w:p>
      <w:pPr>
        <w:pStyle w:val="Heading2"/>
      </w:pPr>
      <w:r>
        <w:t>6.7  Critical heat flux and onset of nucleate boiling</w:t>
      </w:r>
    </w:p>
    <w:p>
      <w:r>
        <w:rPr>
          <w:i w:val="0"/>
        </w:rPr>
        <w:t>Departure from nucleate boiling is monitored through a lookup-table critical heat flux (Groeneveld 2006), reported as a margin:</w:t>
      </w:r>
    </w:p>
    <w:p>
      <w:pPr>
        <w:tabs>
          <w:tab w:pos="4365" w:val="center"/>
          <w:tab w:pos="9298" w:val="right"/>
        </w:tabs>
        <w:spacing w:before="140" w:after="140"/>
      </w:pPr>
      <w:r>
        <w:tab/>
      </w:r>
      <m:oMath>
        <m:r>
          <m:rPr>
            <m:nor/>
          </m:rPr>
          <m:t xml:space="preserve">CHF margin</m:t>
        </m:r>
        <m:r>
          <m:rPr>
            <m:nor/>
          </m:rPr>
          <m:t xml:space="preserve"> = </m:t>
        </m:r>
        <m:f>
          <m:num>
            <m:r>
              <m:t xml:space="preserve">q</m:t>
            </m:r>
            <m:r>
              <m:rPr>
                <m:nor/>
              </m:rPr>
              <m:t xml:space="preserve">'</m:t>
            </m:r>
            <m:sSub>
              <m:e>
                <m:r>
                  <m:rPr>
                    <m:nor/>
                  </m:rPr>
                  <m:t xml:space="preserve">'</m:t>
                </m:r>
              </m:e>
              <m:sub>
                <m:r>
                  <m:t xml:space="preserve">CHF</m:t>
                </m:r>
              </m:sub>
            </m:sSub>
          </m:num>
          <m:den>
            <m:r>
              <m:t xml:space="preserve">q</m:t>
            </m:r>
            <m:r>
              <m:rPr>
                <m:nor/>
              </m:rPr>
              <m:t xml:space="preserve">'</m:t>
            </m:r>
            <m:sSub>
              <m:e>
                <m:r>
                  <m:rPr>
                    <m:nor/>
                  </m:rPr>
                  <m:t xml:space="preserve">'</m:t>
                </m:r>
              </m:e>
              <m:sub>
                <m:r>
                  <m:t xml:space="preserve">w</m:t>
                </m:r>
              </m:sub>
            </m:sSub>
          </m:den>
        </m:f>
      </m:oMath>
      <w:r>
        <w:rPr>
          <w:color w:val="5C6672"/>
          <w:sz w:val="19"/>
        </w:rPr>
        <w:tab/>
        <w:t>(24)</w:t>
      </w:r>
    </w:p>
    <w:p>
      <w:pPr>
        <w:spacing w:before="160" w:after="160"/>
        <w:ind w:left="283"/>
        <w:pBdr>
          <w:left w:val="single" w:sz="18" w:space="10" w:color="146C7E"/>
        </w:pBdr>
      </w:pPr>
      <w:r>
        <w:rPr>
          <w:rFonts w:ascii="Calibri Light" w:hAnsi="Calibri Light"/>
          <w:b/>
          <w:color w:val="146C7E"/>
          <w:sz w:val="17"/>
        </w:rPr>
        <w:t xml:space="preserve">UNDEFINED OUTSIDE THE DOME  </w:t>
      </w:r>
      <w:r>
        <w:rPr>
          <w:i w:val="0"/>
          <w:sz w:val="19"/>
        </w:rPr>
        <w:t>The CHF margin is returned as NaN for subcooled liquid, superheated vapour and supercritical states. This is a genuine regime boundary — no critical-heat-flux concept exists there — and not missing data. A margin that falls to zero exactly at x → 1 denotes the dryout transition into complete vaporization, which is the intended behaviour for a design that deliberately superheats its coolant.</w:t>
      </w:r>
    </w:p>
    <w:p>
      <w:r>
        <w:rPr>
          <w:i w:val="0"/>
        </w:rPr>
        <w:t xml:space="preserve">Two distinct mechanisms guard the subcooled-to-boiling transition and should not be conflated. The first is a </w:t>
      </w:r>
      <w:r>
        <w:rPr>
          <w:b/>
          <w:i w:val="0"/>
        </w:rPr>
        <w:t>numerical blend window</w:t>
      </w:r>
      <w:r>
        <w:rPr>
          <w:i w:val="0"/>
        </w:rPr>
        <w:t xml:space="preserve"> of half-width 0.02 in quality, centred on x = 0, which smooths an otherwise abrupt change in heat-transfer coefficient between the single-phase and two-phase branches. It is a smoothing device with no physical content. The second is the </w:t>
      </w:r>
      <w:r>
        <w:rPr>
          <w:b/>
          <w:i w:val="0"/>
        </w:rPr>
        <w:t>physical</w:t>
      </w:r>
      <w:r>
        <w:rPr>
          <w:i w:val="0"/>
        </w:rPr>
        <w:t xml:space="preserve"> criterion, the Bergles-Rohsenow (1964) onset-of-nucleate-boiling wall superheat, evaluated as a diagnostic and reported when exceeded:</w:t>
      </w:r>
    </w:p>
    <w:p>
      <w:pPr>
        <w:tabs>
          <w:tab w:pos="4365" w:val="center"/>
          <w:tab w:pos="9298" w:val="right"/>
        </w:tabs>
        <w:spacing w:before="140" w:after="140"/>
      </w:pPr>
      <w:r>
        <w:tab/>
      </w:r>
      <m:oMath>
        <m:r>
          <m:t xml:space="preserve">q</m:t>
        </m:r>
        <m:r>
          <m:rPr>
            <m:nor/>
          </m:rPr>
          <m:t xml:space="preserve">'</m:t>
        </m:r>
        <m:sSub>
          <m:e>
            <m:r>
              <m:rPr>
                <m:nor/>
              </m:rPr>
              <m:t xml:space="preserve">'</m:t>
            </m:r>
          </m:e>
          <m:sub>
            <m:r>
              <m:t xml:space="preserve">ONB</m:t>
            </m:r>
          </m:sub>
        </m:sSub>
        <m:r>
          <m:rPr>
            <m:nor/>
          </m:rPr>
          <m:t xml:space="preserve"> = 1082  </m:t>
        </m:r>
        <m:sSup>
          <m:e>
            <m:r>
              <m:t xml:space="preserve">p</m:t>
            </m:r>
          </m:e>
          <m:sup>
            <m:r>
              <m:rPr>
                <m:nor/>
              </m:rPr>
              <m:t xml:space="preserve">1.156</m:t>
            </m:r>
          </m:sup>
        </m:sSup>
        <m:r>
          <m:rPr>
            <m:nor/>
          </m:rPr>
          <m:t xml:space="preserve"> </m:t>
        </m:r>
        <m:sSup>
          <m:e>
            <m:d>
              <m:dPr>
                <m:begChr m:val="("/>
                <m:endChr m:val=")"/>
              </m:dPr>
              <m:e>
                <m:r>
                  <m:rPr>
                    <m:nor/>
                  </m:rPr>
                  <m:t xml:space="preserve"> 1.8  </m:t>
                </m:r>
                <m:r>
                  <m:t xml:space="preserve">Δ</m:t>
                </m:r>
                <m:r>
                  <m:rPr>
                    <m:nor/>
                  </m:rPr>
                  <m:t xml:space="preserve"> </m:t>
                </m:r>
                <m:sSub>
                  <m:e>
                    <m:r>
                      <m:t xml:space="preserve">T</m:t>
                    </m:r>
                  </m:e>
                  <m:sub>
                    <m:r>
                      <m:t xml:space="preserve">ONB</m:t>
                    </m:r>
                  </m:sub>
                </m:sSub>
                <m:r>
                  <m:rPr>
                    <m:nor/>
                  </m:rPr>
                  <m:t xml:space="preserve"> </m:t>
                </m:r>
              </m:e>
            </m:d>
          </m:e>
          <m:sup>
            <m:r>
              <m:rPr>
                <m:nor/>
              </m:rPr>
              <m:t xml:space="preserve">2.16/</m:t>
            </m:r>
            <m:sSup>
              <m:e>
                <m:r>
                  <m:t xml:space="preserve">p</m:t>
                </m:r>
              </m:e>
              <m:sup>
                <m:r>
                  <m:rPr>
                    <m:nor/>
                  </m:rPr>
                  <m:t xml:space="preserve">0.0234</m:t>
                </m:r>
              </m:sup>
            </m:sSup>
          </m:sup>
        </m:sSup>
      </m:oMath>
      <w:r>
        <w:rPr>
          <w:color w:val="5C6672"/>
          <w:sz w:val="19"/>
        </w:rPr>
        <w:tab/>
        <w:t>(25)</w:t>
      </w:r>
    </w:p>
    <w:p>
      <w:r>
        <w:rPr>
          <w:i w:val="0"/>
        </w:rPr>
        <w:t>with p in bar, inverted for ΔT_ONB and compared against the estimated wall superheat. Subcooled nucleate boiling can begin well before the bulk fluid reaches saturation if the wall is sufficiently hot; when the solver reports an ONB exceedance it is stating that the smooth numerical blend is standing in for boiling the physics indicates has already begun.</w:t>
      </w:r>
    </w:p>
    <w:p>
      <w:pPr>
        <w:pStyle w:val="Heading1"/>
      </w:pPr>
      <w:r>
        <w:t>7.  Shell-side energy march</w:t>
      </w:r>
    </w:p>
    <w:p>
      <w:r>
        <w:rPr>
          <w:i w:val="0"/>
        </w:rPr>
        <w:t>The nodal duty computed per representative tube is scaled to the full bundle once, here:</w:t>
      </w:r>
    </w:p>
    <w:p>
      <w:pPr>
        <w:tabs>
          <w:tab w:pos="4365" w:val="center"/>
          <w:tab w:pos="9298" w:val="right"/>
        </w:tabs>
        <w:spacing w:before="140" w:after="140"/>
      </w:pPr>
      <w:r>
        <w:tab/>
      </w:r>
      <m:oMath>
        <m:r>
          <m:t xml:space="preserve">d</m:t>
        </m:r>
        <m:sSub>
          <m:e>
            <m:r>
              <m:t xml:space="preserve">Q</m:t>
            </m:r>
          </m:e>
          <m:sub>
            <m:r>
              <m:t xml:space="preserve">total</m:t>
            </m:r>
            <m:r>
              <m:rPr>
                <m:nor/>
              </m:rPr>
              <m:t xml:space="preserve">,</m:t>
            </m:r>
            <m:r>
              <m:t xml:space="preserve">i</m:t>
            </m:r>
          </m:sub>
        </m:sSub>
        <m:r>
          <m:rPr>
            <m:nor/>
          </m:rPr>
          <m:t xml:space="preserve"> = </m:t>
        </m:r>
        <m:r>
          <m:t xml:space="preserve">d</m:t>
        </m:r>
        <m:sSub>
          <m:e>
            <m:r>
              <m:t xml:space="preserve">Q</m:t>
            </m:r>
          </m:e>
          <m:sub>
            <m:r>
              <m:t xml:space="preserve">i</m:t>
            </m:r>
          </m:sub>
        </m:sSub>
        <m:r>
          <m:rPr>
            <m:nor/>
          </m:rPr>
          <m:t xml:space="preserve">  </m:t>
        </m:r>
        <m:sSub>
          <m:e>
            <m:r>
              <m:t xml:space="preserve">N</m:t>
            </m:r>
          </m:e>
          <m:sub>
            <m:r>
              <m:t xml:space="preserve">tubes</m:t>
            </m:r>
          </m:sub>
        </m:sSub>
      </m:oMath>
      <w:r>
        <w:rPr>
          <w:color w:val="5C6672"/>
          <w:sz w:val="19"/>
        </w:rPr>
        <w:tab/>
        <w:t>(26)</w:t>
      </w:r>
    </w:p>
    <w:p>
      <w:pPr>
        <w:pStyle w:val="Heading2"/>
      </w:pPr>
      <w:r>
        <w:t>7.1  Single-phase (temperature) march</w:t>
      </w:r>
    </w:p>
    <w:p>
      <w:pPr>
        <w:tabs>
          <w:tab w:pos="4365" w:val="center"/>
          <w:tab w:pos="9298" w:val="right"/>
        </w:tabs>
        <w:spacing w:before="140" w:after="140"/>
      </w:pPr>
      <w:r>
        <w:tab/>
      </w:r>
      <m:oMath>
        <m:sSub>
          <m:e>
            <m:r>
              <m:t xml:space="preserve">T</m:t>
            </m:r>
          </m:e>
          <m:sub>
            <m:r>
              <m:t xml:space="preserve">i</m:t>
            </m:r>
            <m:r>
              <m:rPr>
                <m:nor/>
              </m:rPr>
              <m:t xml:space="preserve">+1</m:t>
            </m:r>
          </m:sub>
        </m:sSub>
        <m:r>
          <m:rPr>
            <m:nor/>
          </m:rPr>
          <m:t xml:space="preserve"> = </m:t>
        </m:r>
        <m:sSub>
          <m:e>
            <m:r>
              <m:t xml:space="preserve">T</m:t>
            </m:r>
          </m:e>
          <m:sub>
            <m:r>
              <m:t xml:space="preserve">i</m:t>
            </m:r>
          </m:sub>
        </m:sSub>
        <m:r>
          <m:rPr>
            <m:nor/>
          </m:rPr>
          <m:t xml:space="preserve"> + </m:t>
        </m:r>
        <m:f>
          <m:num>
            <m:r>
              <m:t xml:space="preserve">d</m:t>
            </m:r>
            <m:sSub>
              <m:e>
                <m:r>
                  <m:t xml:space="preserve">Q</m:t>
                </m:r>
              </m:e>
              <m:sub>
                <m:r>
                  <m:t xml:space="preserve">total</m:t>
                </m:r>
                <m:r>
                  <m:rPr>
                    <m:nor/>
                  </m:rPr>
                  <m:t xml:space="preserve">,</m:t>
                </m:r>
                <m:r>
                  <m:t xml:space="preserve">i</m:t>
                </m:r>
              </m:sub>
            </m:sSub>
          </m:num>
          <m:den>
            <m:sSub>
              <m:e>
                <m:acc>
                  <m:accPr>
                    <m:chr m:val="̇"/>
                  </m:accPr>
                  <m:e>
                    <m:r>
                      <m:t xml:space="preserve">m</m:t>
                    </m:r>
                  </m:e>
                </m:acc>
              </m:e>
              <m:sub>
                <m:r>
                  <m:t xml:space="preserve">c</m:t>
                </m:r>
              </m:sub>
            </m:sSub>
            <m:r>
              <m:rPr>
                <m:nor/>
              </m:rPr>
              <m:t xml:space="preserve">  </m:t>
            </m:r>
            <m:sSub>
              <m:e>
                <m:r>
                  <m:t xml:space="preserve">c</m:t>
                </m:r>
              </m:e>
              <m:sub>
                <m:r>
                  <m:t xml:space="preserve">p</m:t>
                </m:r>
                <m:r>
                  <m:rPr>
                    <m:nor/>
                  </m:rPr>
                  <m:t xml:space="preserve">,</m:t>
                </m:r>
                <m:r>
                  <m:t xml:space="preserve">c</m:t>
                </m:r>
              </m:sub>
            </m:sSub>
            <m:r>
              <m:rPr>
                <m:nor/>
              </m:rPr>
              <m:t xml:space="preserve">(</m:t>
            </m:r>
            <m:sSub>
              <m:e>
                <m:r>
                  <m:t xml:space="preserve">T</m:t>
                </m:r>
              </m:e>
              <m:sub>
                <m:r>
                  <m:t xml:space="preserve">i</m:t>
                </m:r>
              </m:sub>
            </m:sSub>
            <m:r>
              <m:rPr>
                <m:nor/>
              </m:rPr>
              <m:t xml:space="preserve">)</m:t>
            </m:r>
          </m:den>
        </m:f>
      </m:oMath>
      <w:r>
        <w:rPr>
          <w:color w:val="5C6672"/>
          <w:sz w:val="19"/>
        </w:rPr>
        <w:tab/>
        <w:t>(27)</w:t>
      </w:r>
    </w:p>
    <w:p>
      <w:pPr>
        <w:pStyle w:val="Heading2"/>
      </w:pPr>
      <w:r>
        <w:t>7.2  Real-fluid (enthalpy) march</w:t>
      </w:r>
    </w:p>
    <w:p>
      <w:pPr>
        <w:tabs>
          <w:tab w:pos="4365" w:val="center"/>
          <w:tab w:pos="9298" w:val="right"/>
        </w:tabs>
        <w:spacing w:before="140" w:after="140"/>
      </w:pPr>
      <w:r>
        <w:tab/>
      </w:r>
      <m:oMath>
        <m:sSub>
          <m:e>
            <m:r>
              <m:t xml:space="preserve">h</m:t>
            </m:r>
          </m:e>
          <m:sub>
            <m:r>
              <m:t xml:space="preserve">i</m:t>
            </m:r>
            <m:r>
              <m:rPr>
                <m:nor/>
              </m:rPr>
              <m:t xml:space="preserve">+1</m:t>
            </m:r>
          </m:sub>
        </m:sSub>
        <m:r>
          <m:rPr>
            <m:nor/>
          </m:rPr>
          <m:t xml:space="preserve"> = </m:t>
        </m:r>
        <m:sSub>
          <m:e>
            <m:r>
              <m:t xml:space="preserve">h</m:t>
            </m:r>
          </m:e>
          <m:sub>
            <m:r>
              <m:t xml:space="preserve">i</m:t>
            </m:r>
          </m:sub>
        </m:sSub>
        <m:r>
          <m:rPr>
            <m:nor/>
          </m:rPr>
          <m:t xml:space="preserve"> + </m:t>
        </m:r>
        <m:f>
          <m:num>
            <m:r>
              <m:t xml:space="preserve">d</m:t>
            </m:r>
            <m:sSub>
              <m:e>
                <m:r>
                  <m:t xml:space="preserve">Q</m:t>
                </m:r>
              </m:e>
              <m:sub>
                <m:r>
                  <m:t xml:space="preserve">total</m:t>
                </m:r>
                <m:r>
                  <m:rPr>
                    <m:nor/>
                  </m:rPr>
                  <m:t xml:space="preserve">,</m:t>
                </m:r>
                <m:r>
                  <m:t xml:space="preserve">i</m:t>
                </m:r>
              </m:sub>
            </m:sSub>
          </m:num>
          <m:den>
            <m:sSub>
              <m:e>
                <m:acc>
                  <m:accPr>
                    <m:chr m:val="̇"/>
                  </m:accPr>
                  <m:e>
                    <m:r>
                      <m:t xml:space="preserve">m</m:t>
                    </m:r>
                  </m:e>
                </m:acc>
              </m:e>
              <m:sub>
                <m:r>
                  <m:t xml:space="preserve">c</m:t>
                </m:r>
              </m:sub>
            </m:sSub>
          </m:den>
        </m:f>
      </m:oMath>
      <w:r>
        <w:rPr>
          <w:color w:val="5C6672"/>
          <w:sz w:val="19"/>
        </w:rPr>
        <w:tab/>
        <w:t>(28)</w:t>
      </w:r>
    </w:p>
    <w:p>
      <w:pPr>
        <w:tabs>
          <w:tab w:pos="4365" w:val="center"/>
          <w:tab w:pos="9298" w:val="right"/>
        </w:tabs>
        <w:spacing w:before="140" w:after="140"/>
      </w:pPr>
      <w:r>
        <w:tab/>
      </w:r>
      <m:oMath>
        <m:sSub>
          <m:e>
            <m:r>
              <m:t xml:space="preserve">p</m:t>
            </m:r>
          </m:e>
          <m:sub>
            <m:r>
              <m:t xml:space="preserve">i</m:t>
            </m:r>
            <m:r>
              <m:rPr>
                <m:nor/>
              </m:rPr>
              <m:t xml:space="preserve">+1</m:t>
            </m:r>
          </m:sub>
        </m:sSub>
        <m:r>
          <m:rPr>
            <m:nor/>
          </m:rPr>
          <m:t xml:space="preserve"> = </m:t>
        </m:r>
        <m:r>
          <m:rPr>
            <m:nor/>
          </m:rPr>
          <m:t xml:space="preserve">max</m:t>
        </m:r>
        <m:r>
          <m:rPr>
            <m:nor/>
          </m:rPr>
          <m:t xml:space="preserve"> </m:t>
        </m:r>
        <m:d>
          <m:dPr>
            <m:begChr m:val="("/>
            <m:endChr m:val=")"/>
          </m:dPr>
          <m:e>
            <m:r>
              <m:rPr>
                <m:nor/>
              </m:rPr>
              <m:t xml:space="preserve"> </m:t>
            </m:r>
            <m:sSub>
              <m:e>
                <m:r>
                  <m:t xml:space="preserve">p</m:t>
                </m:r>
              </m:e>
              <m:sub>
                <m:r>
                  <m:t xml:space="preserve">i</m:t>
                </m:r>
              </m:sub>
            </m:sSub>
            <m:r>
              <m:rPr>
                <m:nor/>
              </m:rPr>
              <m:t xml:space="preserve"> - </m:t>
            </m:r>
            <m:r>
              <m:t xml:space="preserve">Δ</m:t>
            </m:r>
            <m:r>
              <m:rPr>
                <m:nor/>
              </m:rPr>
              <m:t xml:space="preserve"> </m:t>
            </m:r>
            <m:sSubSup>
              <m:e>
                <m:r>
                  <m:t xml:space="preserve">p</m:t>
                </m:r>
              </m:e>
              <m:sub>
                <m:r>
                  <m:t xml:space="preserve">i</m:t>
                </m:r>
              </m:sub>
              <m:sup>
                <m:r>
                  <m:t xml:space="preserve">lagged</m:t>
                </m:r>
              </m:sup>
            </m:sSubSup>
            <m:r>
              <m:rPr>
                <m:nor/>
              </m:rPr>
              <m:t xml:space="preserve">,  1 </m:t>
            </m:r>
          </m:e>
        </m:d>
      </m:oMath>
    </w:p>
    <w:p>
      <w:pPr>
        <w:tabs>
          <w:tab w:pos="4365" w:val="center"/>
          <w:tab w:pos="9298" w:val="right"/>
        </w:tabs>
        <w:spacing w:before="140" w:after="140"/>
      </w:pPr>
      <w:r>
        <w:tab/>
      </w:r>
      <m:oMath>
        <m:r>
          <m:rPr>
            <m:nor/>
          </m:rPr>
          <m:t xml:space="preserve">(</m:t>
        </m:r>
        <m:r>
          <m:t xml:space="preserve">T</m:t>
        </m:r>
        <m:r>
          <m:rPr>
            <m:nor/>
          </m:rPr>
          <m:t xml:space="preserve">, </m:t>
        </m:r>
        <m:r>
          <m:t xml:space="preserve">x</m:t>
        </m:r>
        <m:r>
          <m:rPr>
            <m:nor/>
          </m:rPr>
          <m:t xml:space="preserve">, </m:t>
        </m:r>
        <m:r>
          <m:t xml:space="preserve">α</m:t>
        </m:r>
        <m:sSub>
          <m:e>
            <m:r>
              <m:rPr>
                <m:nor/>
              </m:rPr>
              <m:t xml:space="preserve">)</m:t>
            </m:r>
          </m:e>
          <m:sub>
            <m:r>
              <m:t xml:space="preserve">i</m:t>
            </m:r>
          </m:sub>
        </m:sSub>
        <m:r>
          <m:rPr>
            <m:nor/>
          </m:rPr>
          <m:t xml:space="preserve"> = </m:t>
        </m:r>
        <m:sSub>
          <m:e>
            <m:r>
              <m:rPr>
                <m:nor/>
              </m:rPr>
              <m:t xml:space="preserve">flash</m:t>
            </m:r>
          </m:e>
          <m:sub>
            <m:r>
              <m:t xml:space="preserve">ph</m:t>
            </m:r>
          </m:sub>
        </m:sSub>
        <m:r>
          <m:rPr>
            <m:nor/>
          </m:rPr>
          <m:t xml:space="preserve">(</m:t>
        </m:r>
        <m:sSub>
          <m:e>
            <m:r>
              <m:t xml:space="preserve">p</m:t>
            </m:r>
          </m:e>
          <m:sub>
            <m:r>
              <m:t xml:space="preserve">i</m:t>
            </m:r>
          </m:sub>
        </m:sSub>
        <m:r>
          <m:rPr>
            <m:nor/>
          </m:rPr>
          <m:t xml:space="preserve">, </m:t>
        </m:r>
        <m:sSub>
          <m:e>
            <m:r>
              <m:t xml:space="preserve">h</m:t>
            </m:r>
          </m:e>
          <m:sub>
            <m:r>
              <m:t xml:space="preserve">i</m:t>
            </m:r>
          </m:sub>
        </m:sSub>
        <m:r>
          <m:rPr>
            <m:nor/>
          </m:rPr>
          <m:t xml:space="preserve">)</m:t>
        </m:r>
      </m:oMath>
    </w:p>
    <w:p>
      <w:pPr>
        <w:spacing w:before="160" w:after="160"/>
        <w:ind w:left="283"/>
        <w:pBdr>
          <w:left w:val="single" w:sz="18" w:space="10" w:color="9A5B12"/>
        </w:pBdr>
      </w:pPr>
      <w:r>
        <w:rPr>
          <w:rFonts w:ascii="Calibri Light" w:hAnsi="Calibri Light"/>
          <w:b/>
          <w:color w:val="9A5B12"/>
          <w:sz w:val="17"/>
        </w:rPr>
        <w:t xml:space="preserve">WHY ENTHALPY RATHER THAN TEMPERATURE  </w:t>
      </w:r>
      <w:r>
        <w:rPr>
          <w:i w:val="0"/>
          <w:sz w:val="19"/>
        </w:rPr>
        <w:t xml:space="preserve">A cp·ΔT update has nowhere to place latent heat. Marched in temperature, boiling coolant would continue to rise past 1000 K instead of pinning near saturation while it vaporizes. The deeper distinction is which variable determines the thermodynamic state: for single-phase flow at fixed pressure, h = h(T) is monotonic and invertible, so the two marches carry identical information. Inside the dome, T = T_sat(p) is </w:t>
      </w:r>
      <w:r>
        <w:rPr>
          <w:b/>
          <w:i w:val="0"/>
          <w:sz w:val="19"/>
        </w:rPr>
        <w:t>degenerate</w:t>
      </w:r>
      <w:r>
        <w:rPr>
          <w:i w:val="0"/>
          <w:sz w:val="19"/>
        </w:rPr>
        <w:t xml:space="preserve"> — identical at x = 0.1 and x = 0.9 — so temperature cannot represent the state at all, while (p, h) still can.</w:t>
      </w:r>
    </w:p>
    <w:p>
      <w:r>
        <w:rPr>
          <w:i w:val="0"/>
        </w:rPr>
        <w:t>The single-phase march is a forward-Euler approximation to the enthalpy march, with cp evaluated at each node's starting temperature. It is exact for constant cp and first-order otherwise, with the error scaling as 1/N. For Helium, which is monatomic and has cp flat to roughly 0.1 % between 300 K and 1400 K at 80 bar, the resulting outlet-temperature error is immeasurably small. Section 10 quantifies this per fluid.</w:t>
      </w:r>
    </w:p>
    <w:p>
      <w:pPr>
        <w:pStyle w:val="Heading2"/>
      </w:pPr>
      <w:r>
        <w:t>7.3  Pressure march and lagging</w:t>
      </w:r>
    </w:p>
    <w:p>
      <w:r>
        <w:rPr>
          <w:i w:val="0"/>
        </w:rPr>
        <w:t xml:space="preserve">The nodal pressure drop used in Eq. 28 is taken from the </w:t>
      </w:r>
      <w:r>
        <w:rPr>
          <w:b/>
          <w:i w:val="0"/>
        </w:rPr>
        <w:t>previous</w:t>
      </w:r>
      <w:r>
        <w:rPr>
          <w:i w:val="0"/>
        </w:rPr>
        <w:t xml:space="preserve"> sweep. This is unavoidable: the pressure profile depends on the enthalpy profile through local density and quality, while the enthalpy profile depends on the pressure profile through the local saturation temperature. Lagging one of the two breaks the circular dependency at first-order accuracy in the sweep iteration, and the lag vanishes at convergence.</w:t>
      </w:r>
    </w:p>
    <w:p>
      <w:pPr>
        <w:pStyle w:val="Heading2"/>
      </w:pPr>
      <w:r>
        <w:t>7.4  Equation-of-state ceiling handling</w:t>
      </w:r>
    </w:p>
    <w:p>
      <w:r>
        <w:rPr>
          <w:i w:val="0"/>
        </w:rPr>
        <w:t>A very low coolant flow against a large duty can superheat the coolant past the property library's validity ceiling. This is a genuine physical edge case rather than a numerical failure. When the flash fails, the last valid state, enthalpy and pressure triple is held for the remainder of the march. All three must be frozen together; freezing only the state while enthalpy and pressure continued to drift would re-trigger the same failure on the following sweep, when those drifted values are read back.</w:t>
      </w:r>
    </w:p>
    <w:p>
      <w:pPr>
        <w:pStyle w:val="Heading1"/>
      </w:pPr>
      <w:r>
        <w:t>8.  Outer iteration (predictive sweep)</w:t>
      </w:r>
    </w:p>
    <w:p>
      <w:pPr>
        <w:spacing w:before="160" w:after="80"/>
        <w:jc w:val="center"/>
      </w:pPr>
      <w:r>
        <w:drawing>
          <wp:inline xmlns:a="http://schemas.openxmlformats.org/drawingml/2006/main" xmlns:pic="http://schemas.openxmlformats.org/drawingml/2006/picture">
            <wp:extent cx="5832000" cy="2062111"/>
            <wp:docPr id="2" name="Picture 2"/>
            <wp:cNvGraphicFramePr>
              <a:graphicFrameLocks noChangeAspect="1"/>
            </wp:cNvGraphicFramePr>
            <a:graphic>
              <a:graphicData uri="http://schemas.openxmlformats.org/drawingml/2006/picture">
                <pic:pic>
                  <pic:nvPicPr>
                    <pic:cNvPr id="0" name="fig_sweep.png"/>
                    <pic:cNvPicPr/>
                  </pic:nvPicPr>
                  <pic:blipFill>
                    <a:blip r:embed="rId10"/>
                    <a:stretch>
                      <a:fillRect/>
                    </a:stretch>
                  </pic:blipFill>
                  <pic:spPr>
                    <a:xfrm>
                      <a:off x="0" y="0"/>
                      <a:ext cx="5832000" cy="2062111"/>
                    </a:xfrm>
                    <a:prstGeom prst="rect"/>
                  </pic:spPr>
                </pic:pic>
              </a:graphicData>
            </a:graphic>
          </wp:inline>
        </w:drawing>
      </w:r>
    </w:p>
    <w:p>
      <w:pPr>
        <w:spacing w:after="220"/>
        <w:jc w:val="left"/>
      </w:pPr>
      <w:r>
        <w:rPr>
          <w:b/>
          <w:sz w:val="18"/>
        </w:rPr>
        <w:t xml:space="preserve">Figure 2.  </w:t>
      </w:r>
      <w:r>
        <w:rPr>
          <w:i w:val="0"/>
          <w:color w:val="5C6672"/>
          <w:sz w:val="18"/>
        </w:rPr>
        <w:t>The predictive sweep. The two marches exchange a duty field forward and a temperature field back. Three closure inputs cannot be evaluated before the march that produces them and are therefore consumed one sweep behind.</w:t>
      </w:r>
    </w:p>
    <w:p>
      <w:r>
        <w:rPr>
          <w:i w:val="0"/>
        </w:rPr>
        <w:t>The two marches are closed by an under-relaxed Picard (fixed-point) iteration:</w:t>
      </w:r>
    </w:p>
    <w:p>
      <w:pPr>
        <w:tabs>
          <w:tab w:pos="4365" w:val="center"/>
          <w:tab w:pos="9298" w:val="right"/>
        </w:tabs>
        <w:spacing w:before="140" w:after="140"/>
      </w:pPr>
      <w:r>
        <w:tab/>
      </w:r>
      <m:oMath>
        <m:r>
          <m:t xml:space="preserve">tube</m:t>
        </m:r>
        <m:r>
          <m:rPr>
            <m:nor/>
          </m:rPr>
          <m:t xml:space="preserve"> ← </m:t>
        </m:r>
        <m:r>
          <m:rPr>
            <m:nor/>
          </m:rPr>
          <m:t xml:space="preserve">march</m:t>
        </m:r>
        <m:r>
          <m:rPr>
            <m:nor/>
          </m:rPr>
          <m:t xml:space="preserve">(</m:t>
        </m:r>
        <m:sSubSup>
          <m:e>
            <m:r>
              <m:t xml:space="preserve">T</m:t>
            </m:r>
          </m:e>
          <m:sub>
            <m:r>
              <m:t xml:space="preserve">shell</m:t>
            </m:r>
          </m:sub>
          <m:sup>
            <m:r>
              <m:rPr>
                <m:nor/>
              </m:rPr>
              <m:t xml:space="preserve">(</m:t>
            </m:r>
            <m:r>
              <m:t xml:space="preserve">k</m:t>
            </m:r>
            <m:r>
              <m:rPr>
                <m:nor/>
              </m:rPr>
              <m:t xml:space="preserve">)</m:t>
            </m:r>
          </m:sup>
        </m:sSubSup>
        <m:r>
          <m:rPr>
            <m:nor/>
          </m:rPr>
          <m:t xml:space="preserve">)</m:t>
        </m:r>
      </m:oMath>
      <w:r>
        <w:rPr>
          <w:color w:val="5C6672"/>
          <w:sz w:val="19"/>
        </w:rPr>
        <w:tab/>
        <w:t>(29)</w:t>
      </w:r>
    </w:p>
    <w:p>
      <w:pPr>
        <w:tabs>
          <w:tab w:pos="4365" w:val="center"/>
          <w:tab w:pos="9298" w:val="right"/>
        </w:tabs>
        <w:spacing w:before="140" w:after="140"/>
      </w:pPr>
      <w:r>
        <w:tab/>
      </w:r>
      <m:oMath>
        <m:sSub>
          <m:e>
            <m:r>
              <m:t xml:space="preserve">T</m:t>
            </m:r>
          </m:e>
          <m:sub>
            <m:r>
              <m:t xml:space="preserve">new</m:t>
            </m:r>
          </m:sub>
        </m:sSub>
        <m:r>
          <m:rPr>
            <m:nor/>
          </m:rPr>
          <m:t xml:space="preserve"> ← </m:t>
        </m:r>
        <m:r>
          <m:rPr>
            <m:nor/>
          </m:rPr>
          <m:t xml:space="preserve">shell march</m:t>
        </m:r>
        <m:r>
          <m:rPr>
            <m:nor/>
          </m:rPr>
          <m:t xml:space="preserve">(</m:t>
        </m:r>
        <m:r>
          <m:t xml:space="preserve">dQ</m:t>
        </m:r>
        <m:r>
          <m:rPr>
            <m:nor/>
          </m:rPr>
          <m:t xml:space="preserve">)</m:t>
        </m:r>
      </m:oMath>
    </w:p>
    <w:p>
      <w:pPr>
        <w:tabs>
          <w:tab w:pos="4365" w:val="center"/>
          <w:tab w:pos="9298" w:val="right"/>
        </w:tabs>
        <w:spacing w:before="140" w:after="140"/>
      </w:pPr>
      <w:r>
        <w:tab/>
      </w:r>
      <m:oMath>
        <m:r>
          <m:t xml:space="preserve">δ</m:t>
        </m:r>
        <m:r>
          <m:rPr>
            <m:nor/>
          </m:rPr>
          <m:t xml:space="preserve"> = </m:t>
        </m:r>
        <m:r>
          <m:rPr>
            <m:nor/>
          </m:rPr>
          <m:t xml:space="preserve">max</m:t>
        </m:r>
        <m:r>
          <m:rPr>
            <m:nor/>
          </m:rPr>
          <m:t xml:space="preserve"> </m:t>
        </m:r>
        <m:d>
          <m:dPr>
            <m:begChr m:val="|"/>
            <m:endChr m:val="|"/>
          </m:dPr>
          <m:e>
            <m:r>
              <m:rPr>
                <m:nor/>
              </m:rPr>
              <m:t xml:space="preserve"> </m:t>
            </m:r>
            <m:sSub>
              <m:e>
                <m:r>
                  <m:t xml:space="preserve">T</m:t>
                </m:r>
              </m:e>
              <m:sub>
                <m:r>
                  <m:t xml:space="preserve">new</m:t>
                </m:r>
              </m:sub>
            </m:sSub>
            <m:r>
              <m:rPr>
                <m:nor/>
              </m:rPr>
              <m:t xml:space="preserve"> - </m:t>
            </m:r>
            <m:sSubSup>
              <m:e>
                <m:r>
                  <m:t xml:space="preserve">T</m:t>
                </m:r>
              </m:e>
              <m:sub>
                <m:r>
                  <m:t xml:space="preserve">shell</m:t>
                </m:r>
              </m:sub>
              <m:sup>
                <m:r>
                  <m:rPr>
                    <m:nor/>
                  </m:rPr>
                  <m:t xml:space="preserve">(</m:t>
                </m:r>
                <m:r>
                  <m:t xml:space="preserve">k</m:t>
                </m:r>
                <m:r>
                  <m:rPr>
                    <m:nor/>
                  </m:rPr>
                  <m:t xml:space="preserve">)</m:t>
                </m:r>
              </m:sup>
            </m:sSubSup>
            <m:r>
              <m:rPr>
                <m:nor/>
              </m:rPr>
              <m:t xml:space="preserve"> </m:t>
            </m:r>
          </m:e>
        </m:d>
      </m:oMath>
    </w:p>
    <w:p>
      <w:pPr>
        <w:tabs>
          <w:tab w:pos="4365" w:val="center"/>
          <w:tab w:pos="9298" w:val="right"/>
        </w:tabs>
        <w:spacing w:before="140" w:after="140"/>
      </w:pPr>
      <w:r>
        <w:tab/>
      </w:r>
      <m:oMath>
        <m:sSubSup>
          <m:e>
            <m:r>
              <m:t xml:space="preserve">T</m:t>
            </m:r>
          </m:e>
          <m:sub>
            <m:r>
              <m:t xml:space="preserve">shell</m:t>
            </m:r>
          </m:sub>
          <m:sup>
            <m:r>
              <m:rPr>
                <m:nor/>
              </m:rPr>
              <m:t xml:space="preserve">(</m:t>
            </m:r>
            <m:r>
              <m:t xml:space="preserve">k</m:t>
            </m:r>
            <m:r>
              <m:rPr>
                <m:nor/>
              </m:rPr>
              <m:t xml:space="preserve">+1)</m:t>
            </m:r>
          </m:sup>
        </m:sSubSup>
        <m:r>
          <m:rPr>
            <m:nor/>
          </m:rPr>
          <m:t xml:space="preserve"> = (1-</m:t>
        </m:r>
        <m:r>
          <m:t xml:space="preserve">ω</m:t>
        </m:r>
        <m:r>
          <m:rPr>
            <m:nor/>
          </m:rPr>
          <m:t xml:space="preserve">) </m:t>
        </m:r>
        <m:sSubSup>
          <m:e>
            <m:r>
              <m:t xml:space="preserve">T</m:t>
            </m:r>
          </m:e>
          <m:sub>
            <m:r>
              <m:t xml:space="preserve">shell</m:t>
            </m:r>
          </m:sub>
          <m:sup>
            <m:r>
              <m:rPr>
                <m:nor/>
              </m:rPr>
              <m:t xml:space="preserve">(</m:t>
            </m:r>
            <m:r>
              <m:t xml:space="preserve">k</m:t>
            </m:r>
            <m:r>
              <m:rPr>
                <m:nor/>
              </m:rPr>
              <m:t xml:space="preserve">)</m:t>
            </m:r>
          </m:sup>
        </m:sSubSup>
        <m:r>
          <m:rPr>
            <m:nor/>
          </m:rPr>
          <m:t xml:space="preserve"> + </m:t>
        </m:r>
        <m:r>
          <m:t xml:space="preserve">ω</m:t>
        </m:r>
        <m:r>
          <m:rPr>
            <m:nor/>
          </m:rPr>
          <m:t xml:space="preserve">  </m:t>
        </m:r>
        <m:sSub>
          <m:e>
            <m:r>
              <m:t xml:space="preserve">T</m:t>
            </m:r>
          </m:e>
          <m:sub>
            <m:r>
              <m:t xml:space="preserve">new</m:t>
            </m:r>
          </m:sub>
        </m:sSub>
      </m:oMath>
    </w:p>
    <w:p>
      <w:r>
        <w:rPr>
          <w:i w:val="0"/>
        </w:rPr>
        <w:t>Iteration continues until δ &lt; 0.05 K, to a maximum of 25 sweeps. Under-relaxation at ω = 0.5 is functionally necessary rather than cosmetic: the coupling is stiff, since the coolant film coefficient depends on the shell temperature, which depends on the duty, which in turn depends on the film coefficient. An unrelaxed update oscillates or diverges, particularly across the boiling transition where the sensitivity of the film coefficient to shell temperature is greatest.</w:t>
      </w:r>
    </w:p>
    <w:p>
      <w:pPr>
        <w:pStyle w:val="Heading2"/>
      </w:pPr>
      <w:r>
        <w:t>8.1  Lagged closure quantities</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474"/>
            <w:shd w:val="clear" w:color="auto" w:fill="EDEFF2"/>
          </w:tcPr>
          <w:p>
            <w:pPr>
              <w:spacing w:after="40"/>
            </w:pPr>
            <w:r/>
            <w:r>
              <w:rPr>
                <w:rFonts w:ascii="Calibri Light" w:hAnsi="Calibri Light"/>
                <w:b/>
                <w:sz w:val="17"/>
              </w:rPr>
              <w:t>Quantity</w:t>
            </w:r>
          </w:p>
        </w:tc>
        <w:tc>
          <w:tcPr>
            <w:tcW w:type="dxa" w:w="3061"/>
            <w:shd w:val="clear" w:color="auto" w:fill="EDEFF2"/>
          </w:tcPr>
          <w:p>
            <w:pPr>
              <w:spacing w:after="40"/>
            </w:pPr>
            <w:r/>
            <w:r>
              <w:rPr>
                <w:rFonts w:ascii="Calibri Light" w:hAnsi="Calibri Light"/>
                <w:b/>
                <w:sz w:val="17"/>
              </w:rPr>
              <w:t>Consumed by</w:t>
            </w:r>
          </w:p>
        </w:tc>
        <w:tc>
          <w:tcPr>
            <w:tcW w:type="dxa" w:w="1474"/>
            <w:shd w:val="clear" w:color="auto" w:fill="EDEFF2"/>
          </w:tcPr>
          <w:p>
            <w:pPr>
              <w:spacing w:after="40"/>
            </w:pPr>
            <w:r/>
            <w:r>
              <w:rPr>
                <w:rFonts w:ascii="Calibri Light" w:hAnsi="Calibri Light"/>
                <w:b/>
                <w:sz w:val="17"/>
              </w:rPr>
              <w:t>Seeded at</w:t>
            </w:r>
          </w:p>
        </w:tc>
        <w:tc>
          <w:tcPr>
            <w:tcW w:type="dxa" w:w="3288"/>
            <w:shd w:val="clear" w:color="auto" w:fill="EDEFF2"/>
          </w:tcPr>
          <w:p>
            <w:pPr>
              <w:spacing w:after="40"/>
            </w:pPr>
            <w:r/>
            <w:r>
              <w:rPr>
                <w:rFonts w:ascii="Calibri Light" w:hAnsi="Calibri Light"/>
                <w:b/>
                <w:sz w:val="17"/>
              </w:rPr>
              <w:t>Reason for lag</w:t>
            </w:r>
          </w:p>
        </w:tc>
      </w:tr>
      <w:tr>
        <w:tc>
          <w:tcPr>
            <w:tcW w:type="dxa" w:w="1474"/>
          </w:tcPr>
          <w:p>
            <w:pPr>
              <w:spacing w:after="40"/>
            </w:pPr>
            <w:r/>
            <w:r>
              <w:rPr>
                <w:rFonts w:ascii="Consolas" w:hAnsi="Consolas"/>
                <w:sz w:val="17"/>
              </w:rPr>
              <w:t>q″_w</w:t>
            </w:r>
          </w:p>
        </w:tc>
        <w:tc>
          <w:tcPr>
            <w:tcW w:type="dxa" w:w="3061"/>
          </w:tcPr>
          <w:p>
            <w:pPr>
              <w:spacing w:after="40"/>
            </w:pPr>
            <w:r/>
            <w:r>
              <w:rPr>
                <w:i w:val="0"/>
                <w:sz w:val="18"/>
              </w:rPr>
              <w:t>Boiling-number term in Gungor-Winterton</w:t>
            </w:r>
          </w:p>
        </w:tc>
        <w:tc>
          <w:tcPr>
            <w:tcW w:type="dxa" w:w="1474"/>
          </w:tcPr>
          <w:p>
            <w:pPr>
              <w:spacing w:after="40"/>
            </w:pPr>
            <w:r/>
            <w:r>
              <w:rPr>
                <w:i w:val="0"/>
                <w:sz w:val="18"/>
              </w:rPr>
              <w:t>0</w:t>
            </w:r>
          </w:p>
        </w:tc>
        <w:tc>
          <w:tcPr>
            <w:tcW w:type="dxa" w:w="3288"/>
          </w:tcPr>
          <w:p>
            <w:pPr>
              <w:spacing w:after="40"/>
            </w:pPr>
            <w:r/>
            <w:r>
              <w:rPr>
                <w:i w:val="0"/>
                <w:sz w:val="18"/>
              </w:rPr>
              <w:t>Wall flux is an output of the tube-side march that the shell-side closure needs as input</w:t>
            </w:r>
          </w:p>
        </w:tc>
      </w:tr>
      <w:tr>
        <w:tc>
          <w:tcPr>
            <w:tcW w:type="dxa" w:w="1474"/>
          </w:tcPr>
          <w:p>
            <w:pPr>
              <w:spacing w:after="40"/>
            </w:pPr>
            <w:r/>
            <w:r>
              <w:rPr>
                <w:rFonts w:ascii="Consolas" w:hAnsi="Consolas"/>
                <w:sz w:val="17"/>
              </w:rPr>
              <w:t>Δp per node</w:t>
            </w:r>
          </w:p>
        </w:tc>
        <w:tc>
          <w:tcPr>
            <w:tcW w:type="dxa" w:w="3061"/>
          </w:tcPr>
          <w:p>
            <w:pPr>
              <w:spacing w:after="40"/>
            </w:pPr>
            <w:r/>
            <w:r>
              <w:rPr>
                <w:i w:val="0"/>
                <w:sz w:val="18"/>
              </w:rPr>
              <w:t>Shell-side pressure march</w:t>
            </w:r>
          </w:p>
        </w:tc>
        <w:tc>
          <w:tcPr>
            <w:tcW w:type="dxa" w:w="1474"/>
          </w:tcPr>
          <w:p>
            <w:pPr>
              <w:spacing w:after="40"/>
            </w:pPr>
            <w:r/>
            <w:r>
              <w:rPr>
                <w:i w:val="0"/>
                <w:sz w:val="18"/>
              </w:rPr>
              <w:t>0</w:t>
            </w:r>
          </w:p>
        </w:tc>
        <w:tc>
          <w:tcPr>
            <w:tcW w:type="dxa" w:w="3288"/>
          </w:tcPr>
          <w:p>
            <w:pPr>
              <w:spacing w:after="40"/>
            </w:pPr>
            <w:r/>
            <w:r>
              <w:rPr>
                <w:i w:val="0"/>
                <w:sz w:val="18"/>
              </w:rPr>
              <w:t>Pressure and enthalpy profiles are mutually dependent</w:t>
            </w:r>
          </w:p>
        </w:tc>
      </w:tr>
      <w:tr>
        <w:tc>
          <w:tcPr>
            <w:tcW w:type="dxa" w:w="1474"/>
          </w:tcPr>
          <w:p>
            <w:pPr>
              <w:spacing w:after="40"/>
            </w:pPr>
            <w:r/>
            <w:r>
              <w:rPr>
                <w:rFonts w:ascii="Consolas" w:hAnsi="Consolas"/>
                <w:sz w:val="17"/>
              </w:rPr>
              <w:t>T_wc</w:t>
            </w:r>
          </w:p>
        </w:tc>
        <w:tc>
          <w:tcPr>
            <w:tcW w:type="dxa" w:w="3061"/>
          </w:tcPr>
          <w:p>
            <w:pPr>
              <w:spacing w:after="40"/>
            </w:pPr>
            <w:r/>
            <w:r>
              <w:rPr>
                <w:i w:val="0"/>
                <w:sz w:val="18"/>
              </w:rPr>
              <w:t>Property ratio in supercritical closures</w:t>
            </w:r>
          </w:p>
        </w:tc>
        <w:tc>
          <w:tcPr>
            <w:tcW w:type="dxa" w:w="1474"/>
          </w:tcPr>
          <w:p>
            <w:pPr>
              <w:spacing w:after="40"/>
            </w:pPr>
            <w:r/>
            <w:r>
              <w:rPr>
                <w:i w:val="0"/>
                <w:sz w:val="18"/>
              </w:rPr>
              <w:t>coolant inlet T</w:t>
            </w:r>
          </w:p>
        </w:tc>
        <w:tc>
          <w:tcPr>
            <w:tcW w:type="dxa" w:w="3288"/>
          </w:tcPr>
          <w:p>
            <w:pPr>
              <w:spacing w:after="40"/>
            </w:pPr>
            <w:r/>
            <w:r>
              <w:rPr>
                <w:i w:val="0"/>
                <w:sz w:val="18"/>
              </w:rPr>
              <w:t>Coolant-side wall temperature is an output of the wall solve</w:t>
            </w:r>
          </w:p>
        </w:tc>
      </w:tr>
    </w:tbl>
    <w:p>
      <w:pPr>
        <w:spacing w:after="220"/>
        <w:jc w:val="left"/>
      </w:pPr>
      <w:r>
        <w:rPr>
          <w:b/>
          <w:sz w:val="18"/>
        </w:rPr>
        <w:t xml:space="preserve">Table 6.  </w:t>
      </w:r>
      <w:r>
        <w:rPr>
          <w:i w:val="0"/>
          <w:color w:val="5C6672"/>
          <w:sz w:val="18"/>
        </w:rPr>
        <w:t>Quantities lagged by one sweep iteration. All are seeded neutrally and all converge to self-consistency as δ → 0.</w:t>
      </w:r>
    </w:p>
    <w:p>
      <w:pPr>
        <w:pStyle w:val="Heading2"/>
      </w:pPr>
      <w:r>
        <w:t>8.2  Initialization</w:t>
      </w:r>
    </w:p>
    <w:p>
      <w:pPr>
        <w:spacing w:before="160" w:after="160"/>
        <w:ind w:left="283"/>
        <w:pBdr>
          <w:left w:val="single" w:sz="18" w:space="10" w:color="146C7E"/>
        </w:pBdr>
      </w:pPr>
      <w:r>
        <w:rPr>
          <w:rFonts w:ascii="Calibri Light" w:hAnsi="Calibri Light"/>
          <w:b/>
          <w:color w:val="146C7E"/>
          <w:sz w:val="17"/>
        </w:rPr>
        <w:t xml:space="preserve">SEEDING DIFFERS BY COOLANT MODEL  </w:t>
      </w:r>
      <w:r>
        <w:rPr>
          <w:i w:val="0"/>
          <w:sz w:val="19"/>
        </w:rPr>
        <w:t>Single-phase mode can seed the shell field with a linear profile between the two prescribed inlets. Real-fluid mode cannot: a prescribed coolant outlet temperature is meaningless when the coolant may be two-phase, because inside the dome T and p are not independent and a single (T, p) pair cannot represent the state. Real-fluid mode therefore seeds uniformly at the physical subcooled inlet condition.</w:t>
      </w:r>
    </w:p>
    <w:p>
      <w:pPr>
        <w:pStyle w:val="Heading2"/>
      </w:pPr>
      <w:r>
        <w:t>8.3  Convergence behaviour</w:t>
      </w:r>
    </w:p>
    <w:p>
      <w:r>
        <w:rPr>
          <w:i w:val="0"/>
        </w:rPr>
        <w:t>Convergence is monotone for well-conditioned single-phase cases. Near a boiling transition the iteration may instead settle into a limit cycle of order 0.5–1 K amplitude without driving δ below tolerance. The reported outlet is stable to within that band, but this is a genuine non-convergence and is reported as such rather than being silently accepted. Where a design point exhibits this behaviour it should be recorded alongside the result.</w:t>
      </w:r>
    </w:p>
    <w:p>
      <w:pPr>
        <w:pStyle w:val="Heading2"/>
      </w:pPr>
      <w:r>
        <w:t>8.4  Global energy closure</w:t>
      </w:r>
    </w:p>
    <w:p>
      <w:pPr>
        <w:tabs>
          <w:tab w:pos="4365" w:val="center"/>
          <w:tab w:pos="9298" w:val="right"/>
        </w:tabs>
        <w:spacing w:before="140" w:after="140"/>
      </w:pPr>
      <w:r>
        <w:tab/>
      </w:r>
      <m:oMath>
        <m:sSub>
          <m:e>
            <m:r>
              <m:t xml:space="preserve">Q</m:t>
            </m:r>
          </m:e>
          <m:sub>
            <m:r>
              <m:t xml:space="preserve">tot</m:t>
            </m:r>
          </m:sub>
        </m:sSub>
        <m:r>
          <m:rPr>
            <m:nor/>
          </m:rPr>
          <m:t xml:space="preserve"> = </m:t>
        </m:r>
        <m:nary>
          <m:naryPr>
            <m:chr m:val="∑"/>
            <m:limLoc m:val="undOvr"/>
            <m:supHide m:val="1"/>
          </m:naryPr>
          <m:sub>
            <m:r>
              <m:t xml:space="preserve">i</m:t>
            </m:r>
          </m:sub>
          <m:sup/>
          <m:e>
            <m:r>
              <m:rPr>
                <m:nor/>
              </m:rPr>
              <m:t xml:space="preserve"> </m:t>
            </m:r>
            <m:r>
              <m:t xml:space="preserve">d</m:t>
            </m:r>
            <m:sSub>
              <m:e>
                <m:r>
                  <m:t xml:space="preserve">Q</m:t>
                </m:r>
              </m:e>
              <m:sub>
                <m:r>
                  <m:t xml:space="preserve">i</m:t>
                </m:r>
              </m:sub>
            </m:sSub>
            <m:r>
              <m:rPr>
                <m:nor/>
              </m:rPr>
              <m:t xml:space="preserve">  </m:t>
            </m:r>
            <m:sSub>
              <m:e>
                <m:r>
                  <m:t xml:space="preserve">N</m:t>
                </m:r>
              </m:e>
              <m:sub>
                <m:r>
                  <m:t xml:space="preserve">tubes</m:t>
                </m:r>
              </m:sub>
            </m:sSub>
            <m:r>
              <m:rPr>
                <m:nor/>
              </m:rPr>
              <m:t xml:space="preserve"> </m:t>
            </m:r>
          </m:e>
        </m:nary>
      </m:oMath>
      <w:r>
        <w:rPr>
          <w:color w:val="5C6672"/>
          <w:sz w:val="19"/>
        </w:rPr>
        <w:tab/>
        <w:t>(30)</w:t>
      </w:r>
    </w:p>
    <w:p>
      <w:r>
        <w:rPr>
          <w:i w:val="0"/>
        </w:rPr>
        <w:t>The gas side is always enthalpy-marched, so the duty subtracted from the gas budget is exactly what crosses the wall. Whether the coolant side closes exactly depends on which march of Section 7 was used:</w:t>
      </w:r>
    </w:p>
    <w:p>
      <w:pPr>
        <w:pStyle w:val="ListBullet"/>
        <w:spacing w:after="60"/>
        <w:ind w:left="397"/>
      </w:pPr>
      <w:r>
        <w:rPr>
          <w:b/>
          <w:i w:val="0"/>
        </w:rPr>
        <w:t>Real-fluid (enthalpy) mode — exact by construction.</w:t>
      </w:r>
      <w:r>
        <w:rPr>
          <w:i w:val="0"/>
        </w:rPr>
        <w:t xml:space="preserve"> Enthalpy is the marched variable, so the coolant absorbs precisely the summed duty by definition. No closure error exists to monitor.</w:t>
      </w:r>
    </w:p>
    <w:p>
      <w:pPr>
        <w:pStyle w:val="ListBullet"/>
        <w:spacing w:after="60"/>
        <w:ind w:left="397"/>
      </w:pPr>
      <w:r>
        <w:rPr>
          <w:b/>
          <w:i w:val="0"/>
        </w:rPr>
        <w:t>Single-phase (temperature) mode — first order.</w:t>
      </w:r>
      <w:r>
        <w:rPr>
          <w:i w:val="0"/>
        </w:rPr>
        <w:t xml:space="preserve"> Temperature is accumulated using cp at each node's start, so the true enthalpy rise and the summed duty differ in general. The discrepancy is zero for constant cp and diminishes as 1/N.</w:t>
      </w:r>
    </w:p>
    <w:p>
      <w:r>
        <w:rPr>
          <w:i w:val="0"/>
        </w:rPr>
        <w:t>In neither case is there time-integration drift to accumulate, which is why the steady solver carries no energy-residual diagnostic, unlike the transient solvers where such a diagnostic is essential.</w:t>
      </w:r>
    </w:p>
    <w:p>
      <w:pPr>
        <w:pStyle w:val="Heading1"/>
      </w:pPr>
      <w:r>
        <w:t>9.  Structural check</w:t>
      </w:r>
    </w:p>
    <w:p>
      <w:r>
        <w:rPr>
          <w:i w:val="0"/>
        </w:rPr>
        <w:t xml:space="preserve">The tube loading in this configuration is the reverse of a regeneratively cooled channel: high-pressure coolant surrounds the tubes while comparatively low-pressure gas flows inside. The tubes are therefore under </w:t>
      </w:r>
      <w:r>
        <w:rPr>
          <w:b/>
          <w:i w:val="0"/>
        </w:rPr>
        <w:t>external</w:t>
      </w:r>
      <w:r>
        <w:rPr>
          <w:i w:val="0"/>
        </w:rPr>
        <w:t xml:space="preserve"> pressure and the failure mode of interest is elastic collapse rather than burst. This check is invoked separately from the thermal solve.</w:t>
      </w:r>
    </w:p>
    <w:p>
      <w:pPr>
        <w:tabs>
          <w:tab w:pos="4365" w:val="center"/>
          <w:tab w:pos="9298" w:val="right"/>
        </w:tabs>
        <w:spacing w:before="140" w:after="140"/>
      </w:pPr>
      <w:r>
        <w:tab/>
      </w:r>
      <m:oMath>
        <m:r>
          <m:t xml:space="preserve">Δ</m:t>
        </m:r>
        <m:r>
          <m:rPr>
            <m:nor/>
          </m:rPr>
          <m:t xml:space="preserve"> </m:t>
        </m:r>
        <m:sSub>
          <m:e>
            <m:r>
              <m:t xml:space="preserve">P</m:t>
            </m:r>
          </m:e>
          <m:sub>
            <m:r>
              <m:t xml:space="preserve">ext</m:t>
            </m:r>
          </m:sub>
        </m:sSub>
        <m:r>
          <m:rPr>
            <m:nor/>
          </m:rPr>
          <m:t xml:space="preserve"> = </m:t>
        </m:r>
        <m:sSub>
          <m:e>
            <m:r>
              <m:t xml:space="preserve">p</m:t>
            </m:r>
          </m:e>
          <m:sub>
            <m:r>
              <m:t xml:space="preserve">c</m:t>
            </m:r>
            <m:r>
              <m:rPr>
                <m:nor/>
              </m:rPr>
              <m:t xml:space="preserve">,</m:t>
            </m:r>
            <m:r>
              <m:t xml:space="preserve">in</m:t>
            </m:r>
          </m:sub>
        </m:sSub>
        <m:r>
          <m:rPr>
            <m:nor/>
          </m:rPr>
          <m:t xml:space="preserve"> - </m:t>
        </m:r>
        <m:sSub>
          <m:e>
            <m:r>
              <m:t xml:space="preserve">p</m:t>
            </m:r>
          </m:e>
          <m:sub>
            <m:r>
              <m:rPr>
                <m:nor/>
              </m:rPr>
              <m:t xml:space="preserve">0</m:t>
            </m:r>
          </m:sub>
        </m:sSub>
      </m:oMath>
      <w:r>
        <w:rPr>
          <w:color w:val="5C6672"/>
          <w:sz w:val="19"/>
        </w:rPr>
        <w:tab/>
        <w:t>(31)</w:t>
      </w:r>
    </w:p>
    <w:p>
      <w:pPr>
        <w:tabs>
          <w:tab w:pos="4365" w:val="center"/>
          <w:tab w:pos="9298" w:val="right"/>
        </w:tabs>
        <w:spacing w:before="140" w:after="140"/>
      </w:pPr>
      <w:r>
        <w:tab/>
      </w:r>
      <m:oMath>
        <m:sSub>
          <m:e>
            <m:r>
              <m:t xml:space="preserve">σ</m:t>
            </m:r>
          </m:e>
          <m:sub>
            <m:r>
              <m:t xml:space="preserve">ext</m:t>
            </m:r>
          </m:sub>
        </m:sSub>
        <m:r>
          <m:rPr>
            <m:nor/>
          </m:rPr>
          <m:t xml:space="preserve"> = </m:t>
        </m:r>
        <m:sSub>
          <m:e>
            <m:r>
              <m:t xml:space="preserve">σ</m:t>
            </m:r>
          </m:e>
          <m:sub>
            <m:r>
              <m:t xml:space="preserve">ext</m:t>
            </m:r>
          </m:sub>
        </m:sSub>
        <m:r>
          <m:rPr>
            <m:nor/>
          </m:rPr>
          <m:t xml:space="preserve">(</m:t>
        </m:r>
        <m:r>
          <m:t xml:space="preserve">Δ</m:t>
        </m:r>
        <m:r>
          <m:rPr>
            <m:nor/>
          </m:rPr>
          <m:t xml:space="preserve"> </m:t>
        </m:r>
        <m:sSub>
          <m:e>
            <m:r>
              <m:t xml:space="preserve">P</m:t>
            </m:r>
          </m:e>
          <m:sub>
            <m:r>
              <m:t xml:space="preserve">ext</m:t>
            </m:r>
          </m:sub>
        </m:sSub>
        <m:r>
          <m:rPr>
            <m:nor/>
          </m:rPr>
          <m:t xml:space="preserve">, </m:t>
        </m:r>
        <m:sSub>
          <m:e>
            <m:r>
              <m:t xml:space="preserve">s</m:t>
            </m:r>
          </m:e>
          <m:sub>
            <m:r>
              <m:t xml:space="preserve">w</m:t>
            </m:r>
          </m:sub>
        </m:sSub>
        <m:r>
          <m:rPr>
            <m:nor/>
          </m:rPr>
          <m:t xml:space="preserve">, </m:t>
        </m:r>
        <m:sSub>
          <m:e>
            <m:r>
              <m:t xml:space="preserve">D</m:t>
            </m:r>
          </m:e>
          <m:sub>
            <m:r>
              <m:t xml:space="preserve">i</m:t>
            </m:r>
          </m:sub>
        </m:sSub>
        <m:r>
          <m:rPr>
            <m:nor/>
          </m:rPr>
          <m:t xml:space="preserve">)</m:t>
        </m:r>
      </m:oMath>
    </w:p>
    <w:p>
      <w:pPr>
        <w:tabs>
          <w:tab w:pos="4365" w:val="center"/>
          <w:tab w:pos="9298" w:val="right"/>
        </w:tabs>
        <w:spacing w:before="140" w:after="140"/>
      </w:pPr>
      <w:r>
        <w:tab/>
      </w:r>
      <m:oMath>
        <m:sSub>
          <m:e>
            <m:r>
              <m:t xml:space="preserve">P</m:t>
            </m:r>
          </m:e>
          <m:sub>
            <m:r>
              <m:t xml:space="preserve">cr</m:t>
            </m:r>
          </m:sub>
        </m:sSub>
        <m:r>
          <m:rPr>
            <m:nor/>
          </m:rPr>
          <m:t xml:space="preserve"> = </m:t>
        </m:r>
        <m:sSub>
          <m:e>
            <m:r>
              <m:t xml:space="preserve">P</m:t>
            </m:r>
          </m:e>
          <m:sub>
            <m:r>
              <m:t xml:space="preserve">cr</m:t>
            </m:r>
          </m:sub>
        </m:sSub>
        <m:r>
          <m:rPr>
            <m:nor/>
          </m:rPr>
          <m:t xml:space="preserve">(</m:t>
        </m:r>
        <m:r>
          <m:t xml:space="preserve">E</m:t>
        </m:r>
        <m:r>
          <m:rPr>
            <m:nor/>
          </m:rPr>
          <m:t xml:space="preserve">(</m:t>
        </m:r>
        <m:bar>
          <m:barPr>
            <m:pos m:val="top"/>
          </m:barPr>
          <m:e>
            <m:r>
              <m:t xml:space="preserve">T</m:t>
            </m:r>
          </m:e>
        </m:bar>
        <m:r>
          <m:rPr>
            <m:nor/>
          </m:rPr>
          <m:t xml:space="preserve">), </m:t>
        </m:r>
        <m:sSub>
          <m:e>
            <m:r>
              <m:t xml:space="preserve">s</m:t>
            </m:r>
          </m:e>
          <m:sub>
            <m:r>
              <m:t xml:space="preserve">w</m:t>
            </m:r>
          </m:sub>
        </m:sSub>
        <m:r>
          <m:rPr>
            <m:nor/>
          </m:rPr>
          <m:t xml:space="preserve">, </m:t>
        </m:r>
        <m:sSub>
          <m:e>
            <m:r>
              <m:t xml:space="preserve">D</m:t>
            </m:r>
          </m:e>
          <m:sub>
            <m:r>
              <m:t xml:space="preserve">i</m:t>
            </m:r>
          </m:sub>
        </m:sSub>
        <m:r>
          <m:rPr>
            <m:nor/>
          </m:rPr>
          <m:t xml:space="preserve">, </m:t>
        </m:r>
        <m:r>
          <m:t xml:space="preserve">ν</m:t>
        </m:r>
        <m:r>
          <m:rPr>
            <m:nor/>
          </m:rPr>
          <m:t xml:space="preserve">)</m:t>
        </m:r>
      </m:oMath>
    </w:p>
    <w:p>
      <w:pPr>
        <w:tabs>
          <w:tab w:pos="4365" w:val="center"/>
          <w:tab w:pos="9298" w:val="right"/>
        </w:tabs>
        <w:spacing w:before="140" w:after="140"/>
      </w:pPr>
      <w:r>
        <w:tab/>
      </w:r>
      <m:oMath>
        <m:r>
          <m:rPr>
            <m:nor/>
          </m:rPr>
          <m:t xml:space="preserve">collapse margin</m:t>
        </m:r>
        <m:r>
          <m:rPr>
            <m:nor/>
          </m:rPr>
          <m:t xml:space="preserve"> = </m:t>
        </m:r>
        <m:f>
          <m:num>
            <m:d>
              <m:dPr>
                <m:begChr m:val="|"/>
                <m:endChr m:val="|"/>
              </m:dPr>
              <m:e>
                <m:r>
                  <m:rPr>
                    <m:nor/>
                  </m:rPr>
                  <m:t xml:space="preserve"> </m:t>
                </m:r>
                <m:r>
                  <m:t xml:space="preserve">Δ</m:t>
                </m:r>
                <m:r>
                  <m:rPr>
                    <m:nor/>
                  </m:rPr>
                  <m:t xml:space="preserve"> </m:t>
                </m:r>
                <m:sSub>
                  <m:e>
                    <m:r>
                      <m:t xml:space="preserve">P</m:t>
                    </m:r>
                  </m:e>
                  <m:sub>
                    <m:r>
                      <m:t xml:space="preserve">ext</m:t>
                    </m:r>
                  </m:sub>
                </m:sSub>
                <m:r>
                  <m:rPr>
                    <m:nor/>
                  </m:rPr>
                  <m:t xml:space="preserve"> </m:t>
                </m:r>
              </m:e>
            </m:d>
          </m:num>
          <m:den>
            <m:sSub>
              <m:e>
                <m:r>
                  <m:t xml:space="preserve">P</m:t>
                </m:r>
              </m:e>
              <m:sub>
                <m:r>
                  <m:t xml:space="preserve">cr</m:t>
                </m:r>
              </m:sub>
            </m:sSub>
          </m:den>
        </m:f>
        <m:r>
          <m:rPr>
            <m:nor/>
          </m:rPr>
          <m:t xml:space="preserve">   &lt; 1  </m:t>
        </m:r>
        <m:r>
          <m:rPr>
            <m:nor/>
          </m:rPr>
          <m:t xml:space="preserve"> for safety</m:t>
        </m:r>
      </m:oMath>
    </w:p>
    <w:p>
      <w:r>
        <w:rPr>
          <w:i w:val="0"/>
        </w:rPr>
        <w:t>Young's modulus is evaluated at the mean of the maximum gas-side and minimum coolant-side wall temperatures, converted to degrees Celsius, since the material property tables are tabulated in °C while the solver is otherwise SI throughout.</w:t>
      </w:r>
    </w:p>
    <w:p>
      <w:pPr>
        <w:spacing w:before="160" w:after="160"/>
        <w:ind w:left="283"/>
        <w:pBdr>
          <w:left w:val="single" w:sz="18" w:space="10" w:color="9A5B12"/>
        </w:pBdr>
      </w:pPr>
      <w:r>
        <w:rPr>
          <w:rFonts w:ascii="Calibri Light" w:hAnsi="Calibri Light"/>
          <w:b/>
          <w:color w:val="9A5B12"/>
          <w:sz w:val="17"/>
        </w:rPr>
        <w:t xml:space="preserve">EXTRAPOLATION BEYOND THE CHARACTERIZED RANGE  </w:t>
      </w:r>
      <w:r>
        <w:rPr>
          <w:i w:val="0"/>
          <w:sz w:val="19"/>
        </w:rPr>
        <w:t>Inconel 718 property data spans −240 °C to 760 °C (1033.15 K). Above that limit the yield curve clamps flat rather than extrapolating a physical material law, so a stress ratio computed at, say, 1100 K is arithmetically well-formed but not physically supported. Maximum wall temperature must always be reported alongside the collapse margin so that this condition is visible.</w:t>
      </w:r>
    </w:p>
    <w:p>
      <w:pPr>
        <w:pStyle w:val="Heading1"/>
      </w:pPr>
      <w:r>
        <w:t>10.  Application to Helium, LN₂/N₂ and Water</w:t>
      </w:r>
    </w:p>
    <w:p>
      <w:r>
        <w:rPr>
          <w:i w:val="0"/>
        </w:rPr>
        <w:t>The three coolants of interest exercise different branches of the model. The gas-side, wall and iteration structure is identical in all three cases; only the shell-side closure and the energy-march variable differ. This section is the bridge between the framework above and the reported results.</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247"/>
            <w:shd w:val="clear" w:color="auto" w:fill="EDEFF2"/>
          </w:tcPr>
          <w:p>
            <w:pPr>
              <w:spacing w:after="40"/>
            </w:pPr>
            <w:r/>
            <w:r>
              <w:rPr>
                <w:rFonts w:ascii="Calibri Light" w:hAnsi="Calibri Light"/>
                <w:b/>
                <w:sz w:val="17"/>
              </w:rPr>
              <w:t>Coolant</w:t>
            </w:r>
          </w:p>
        </w:tc>
        <w:tc>
          <w:tcPr>
            <w:tcW w:type="dxa" w:w="2494"/>
            <w:shd w:val="clear" w:color="auto" w:fill="EDEFF2"/>
          </w:tcPr>
          <w:p>
            <w:pPr>
              <w:spacing w:after="40"/>
            </w:pPr>
            <w:r/>
            <w:r>
              <w:rPr>
                <w:rFonts w:ascii="Calibri Light" w:hAnsi="Calibri Light"/>
                <w:b/>
                <w:sz w:val="17"/>
              </w:rPr>
              <w:t>Typical regime at design point</w:t>
            </w:r>
          </w:p>
        </w:tc>
        <w:tc>
          <w:tcPr>
            <w:tcW w:type="dxa" w:w="1928"/>
            <w:shd w:val="clear" w:color="auto" w:fill="EDEFF2"/>
          </w:tcPr>
          <w:p>
            <w:pPr>
              <w:spacing w:after="40"/>
            </w:pPr>
            <w:r/>
            <w:r>
              <w:rPr>
                <w:rFonts w:ascii="Calibri Light" w:hAnsi="Calibri Light"/>
                <w:b/>
                <w:sz w:val="17"/>
              </w:rPr>
              <w:t>Shell-side closure</w:t>
            </w:r>
          </w:p>
        </w:tc>
        <w:tc>
          <w:tcPr>
            <w:tcW w:type="dxa" w:w="1247"/>
            <w:shd w:val="clear" w:color="auto" w:fill="EDEFF2"/>
          </w:tcPr>
          <w:p>
            <w:pPr>
              <w:spacing w:after="40"/>
            </w:pPr>
            <w:r/>
            <w:r>
              <w:rPr>
                <w:rFonts w:ascii="Calibri Light" w:hAnsi="Calibri Light"/>
                <w:b/>
                <w:sz w:val="17"/>
              </w:rPr>
              <w:t>Energy march</w:t>
            </w:r>
          </w:p>
        </w:tc>
        <w:tc>
          <w:tcPr>
            <w:tcW w:type="dxa" w:w="2381"/>
            <w:shd w:val="clear" w:color="auto" w:fill="EDEFF2"/>
          </w:tcPr>
          <w:p>
            <w:pPr>
              <w:spacing w:after="40"/>
            </w:pPr>
            <w:r/>
            <w:r>
              <w:rPr>
                <w:rFonts w:ascii="Calibri Light" w:hAnsi="Calibri Light"/>
                <w:b/>
                <w:sz w:val="17"/>
              </w:rPr>
              <w:t>Status</w:t>
            </w:r>
          </w:p>
        </w:tc>
      </w:tr>
      <w:tr>
        <w:tc>
          <w:tcPr>
            <w:tcW w:type="dxa" w:w="1247"/>
          </w:tcPr>
          <w:p>
            <w:pPr>
              <w:spacing w:after="40"/>
            </w:pPr>
            <w:r/>
            <w:r>
              <w:rPr>
                <w:i w:val="0"/>
                <w:sz w:val="18"/>
              </w:rPr>
              <w:t>Helium</w:t>
            </w:r>
          </w:p>
        </w:tc>
        <w:tc>
          <w:tcPr>
            <w:tcW w:type="dxa" w:w="2494"/>
          </w:tcPr>
          <w:p>
            <w:pPr>
              <w:spacing w:after="40"/>
            </w:pPr>
            <w:r/>
            <w:r>
              <w:rPr>
                <w:i w:val="0"/>
                <w:sz w:val="18"/>
              </w:rPr>
              <w:t>Single phase throughout, well above critical pressure but gas-like in behaviour</w:t>
            </w:r>
          </w:p>
        </w:tc>
        <w:tc>
          <w:tcPr>
            <w:tcW w:type="dxa" w:w="1928"/>
          </w:tcPr>
          <w:p>
            <w:pPr>
              <w:spacing w:after="40"/>
            </w:pPr>
            <w:r/>
            <w:r>
              <w:rPr>
                <w:i w:val="0"/>
                <w:sz w:val="18"/>
              </w:rPr>
              <w:t>Bell-Delaware</w:t>
            </w:r>
          </w:p>
        </w:tc>
        <w:tc>
          <w:tcPr>
            <w:tcW w:type="dxa" w:w="1247"/>
          </w:tcPr>
          <w:p>
            <w:pPr>
              <w:spacing w:after="40"/>
            </w:pPr>
            <w:r/>
            <w:r>
              <w:rPr>
                <w:i w:val="0"/>
                <w:sz w:val="18"/>
              </w:rPr>
              <w:t>Eq. 27</w:t>
            </w:r>
          </w:p>
        </w:tc>
        <w:tc>
          <w:tcPr>
            <w:tcW w:type="dxa" w:w="2381"/>
          </w:tcPr>
          <w:p>
            <w:pPr>
              <w:spacing w:after="40"/>
            </w:pPr>
            <w:r/>
            <w:r>
              <w:rPr>
                <w:b/>
                <w:i w:val="0"/>
                <w:sz w:val="18"/>
              </w:rPr>
              <w:t>Baseline.</w:t>
            </w:r>
            <w:r>
              <w:rPr>
                <w:i w:val="0"/>
                <w:sz w:val="18"/>
              </w:rPr>
              <w:t xml:space="preserve"> cp is flat to ≈ 0.1 % over the duty range, so the temperature march is numerically indistinguishable from an enthalpy march.</w:t>
            </w:r>
          </w:p>
        </w:tc>
      </w:tr>
      <w:tr>
        <w:tc>
          <w:tcPr>
            <w:tcW w:type="dxa" w:w="1247"/>
          </w:tcPr>
          <w:p>
            <w:pPr>
              <w:spacing w:after="40"/>
            </w:pPr>
            <w:r/>
            <w:r>
              <w:rPr>
                <w:i w:val="0"/>
                <w:sz w:val="18"/>
              </w:rPr>
              <w:t>LN₂ / supercritical N₂</w:t>
            </w:r>
          </w:p>
        </w:tc>
        <w:tc>
          <w:tcPr>
            <w:tcW w:type="dxa" w:w="2494"/>
          </w:tcPr>
          <w:p>
            <w:pPr>
              <w:spacing w:after="40"/>
            </w:pPr>
            <w:r/>
            <w:r>
              <w:rPr>
                <w:i w:val="0"/>
                <w:sz w:val="18"/>
              </w:rPr>
              <w:t>Supercritical throughout at any pressure able to meet a 75 bar exit target, since p_crit ≈ 34 bar. Quality undefined; liquid-like dense fluid.</w:t>
            </w:r>
          </w:p>
        </w:tc>
        <w:tc>
          <w:tcPr>
            <w:tcW w:type="dxa" w:w="1928"/>
          </w:tcPr>
          <w:p>
            <w:pPr>
              <w:spacing w:after="40"/>
            </w:pPr>
            <w:r/>
            <w:r>
              <w:rPr>
                <w:i w:val="0"/>
                <w:sz w:val="18"/>
              </w:rPr>
              <w:t>Registry property-ratio closure (McCarthy-Wolf / Taylor)</w:t>
            </w:r>
          </w:p>
        </w:tc>
        <w:tc>
          <w:tcPr>
            <w:tcW w:type="dxa" w:w="1247"/>
          </w:tcPr>
          <w:p>
            <w:pPr>
              <w:spacing w:after="40"/>
            </w:pPr>
            <w:r/>
            <w:r>
              <w:rPr>
                <w:i w:val="0"/>
                <w:sz w:val="18"/>
              </w:rPr>
              <w:t>Eq. 28</w:t>
            </w:r>
          </w:p>
        </w:tc>
        <w:tc>
          <w:tcPr>
            <w:tcW w:type="dxa" w:w="2381"/>
          </w:tcPr>
          <w:p>
            <w:pPr>
              <w:spacing w:after="40"/>
            </w:pPr>
            <w:r/>
            <w:r>
              <w:rPr>
                <w:b/>
                <w:i w:val="0"/>
                <w:sz w:val="18"/>
              </w:rPr>
              <w:t>Bounded sensitivity.</w:t>
            </w:r>
            <w:r>
              <w:rPr>
                <w:i w:val="0"/>
                <w:sz w:val="18"/>
              </w:rPr>
              <w:t xml:space="preserve"> The supercritical correlations remain straight-tube fits applied to cross-flow, but substituting Bell-Delaware moves Q_tot by only 1 % (the coolant film is 0.58 % of total resistance); wall temperature carries ~54 K of uncertainty.</w:t>
            </w:r>
          </w:p>
        </w:tc>
      </w:tr>
      <w:tr>
        <w:tc>
          <w:tcPr>
            <w:tcW w:type="dxa" w:w="1247"/>
          </w:tcPr>
          <w:p>
            <w:pPr>
              <w:spacing w:after="40"/>
            </w:pPr>
            <w:r/>
            <w:r>
              <w:rPr>
                <w:i w:val="0"/>
                <w:sz w:val="18"/>
              </w:rPr>
              <w:t>Water</w:t>
            </w:r>
          </w:p>
        </w:tc>
        <w:tc>
          <w:tcPr>
            <w:tcW w:type="dxa" w:w="2494"/>
          </w:tcPr>
          <w:p>
            <w:pPr>
              <w:spacing w:after="40"/>
            </w:pPr>
            <w:r/>
            <w:r>
              <w:rPr>
                <w:i w:val="0"/>
                <w:sz w:val="18"/>
              </w:rPr>
              <w:t>Traverses subcooled liquid, the two-phase dome, and superheated vapour within a single exchanger when the design targets a steam outlet.</w:t>
            </w:r>
          </w:p>
        </w:tc>
        <w:tc>
          <w:tcPr>
            <w:tcW w:type="dxa" w:w="1928"/>
          </w:tcPr>
          <w:p>
            <w:pPr>
              <w:spacing w:after="40"/>
            </w:pPr>
            <w:r/>
            <w:r>
              <w:rPr>
                <w:i w:val="0"/>
                <w:sz w:val="18"/>
              </w:rPr>
              <w:t>Bell-Delaware → Gungor-Winterton → Bell-Delaware, with blending at the dome entry</w:t>
            </w:r>
          </w:p>
        </w:tc>
        <w:tc>
          <w:tcPr>
            <w:tcW w:type="dxa" w:w="1247"/>
          </w:tcPr>
          <w:p>
            <w:pPr>
              <w:spacing w:after="40"/>
            </w:pPr>
            <w:r/>
            <w:r>
              <w:rPr>
                <w:i w:val="0"/>
                <w:sz w:val="18"/>
              </w:rPr>
              <w:t>Eq. 28</w:t>
            </w:r>
          </w:p>
        </w:tc>
        <w:tc>
          <w:tcPr>
            <w:tcW w:type="dxa" w:w="2381"/>
          </w:tcPr>
          <w:p>
            <w:pPr>
              <w:spacing w:after="40"/>
            </w:pPr>
            <w:r/>
            <w:r>
              <w:rPr>
                <w:b/>
                <w:i w:val="0"/>
                <w:sz w:val="18"/>
              </w:rPr>
              <w:t>Partly validated.</w:t>
            </w:r>
            <w:r>
              <w:rPr>
                <w:i w:val="0"/>
                <w:sz w:val="18"/>
              </w:rPr>
              <w:t xml:space="preserve"> The boiling correlations are literature-validated for tube flow; cross-flow enhancement of boiling is real and not modelled.</w:t>
            </w:r>
          </w:p>
        </w:tc>
      </w:tr>
    </w:tbl>
    <w:p>
      <w:pPr>
        <w:spacing w:after="220"/>
        <w:jc w:val="left"/>
      </w:pPr>
      <w:r>
        <w:rPr>
          <w:b/>
          <w:sz w:val="18"/>
        </w:rPr>
        <w:t xml:space="preserve">Table 7.  </w:t>
      </w:r>
      <w:r>
        <w:rPr>
          <w:i w:val="0"/>
          <w:color w:val="5C6672"/>
          <w:sz w:val="18"/>
        </w:rPr>
        <w:t>Coolant-specific model paths. The common caveat for the two real-fluid cases is that Gungor-Winterton, Müller-Steinhagen-Heck and the supercritical property-ratio closures are all tube-flow correlations applied to shell-side cross-flow.</w:t>
      </w:r>
    </w:p>
    <w:p>
      <w:pPr>
        <w:spacing w:before="160" w:after="160"/>
        <w:ind w:left="283"/>
        <w:pBdr>
          <w:left w:val="single" w:sz="18" w:space="10" w:color="9A5B12"/>
        </w:pBdr>
      </w:pPr>
      <w:r>
        <w:rPr>
          <w:rFonts w:ascii="Calibri Light" w:hAnsi="Calibri Light"/>
          <w:b/>
          <w:color w:val="9A5B12"/>
          <w:sz w:val="17"/>
        </w:rPr>
        <w:t xml:space="preserve">CROSS-FLOW BOILING ENHANCEMENT  </w:t>
      </w:r>
      <w:r>
        <w:rPr>
          <w:i w:val="0"/>
          <w:sz w:val="19"/>
        </w:rPr>
        <w:t xml:space="preserve">Shell-side cross-flow over a tube bundle enhances boiling heat transfer relative to flow inside a tube, through mechanisms none of the correlations used here represent. The model is therefore expected to be </w:t>
      </w:r>
      <w:r>
        <w:rPr>
          <w:b/>
          <w:i w:val="0"/>
          <w:sz w:val="19"/>
        </w:rPr>
        <w:t>conservative</w:t>
      </w:r>
      <w:r>
        <w:rPr>
          <w:i w:val="0"/>
          <w:sz w:val="19"/>
        </w:rPr>
        <w:t xml:space="preserve"> on coolant-side heat-transfer coefficient in the two-phase and supercritical branches. This is a known open item, not a modelling oversight, and it is surfaced by the solver at runtime rather than left silent.</w:t>
      </w:r>
    </w:p>
    <w:p>
      <w:pPr>
        <w:pStyle w:val="Heading1"/>
      </w:pPr>
      <w:r>
        <w:t>11.  Assumptions and validity</w:t>
      </w:r>
    </w:p>
    <w:tbl>
      <w:tblPr>
        <w:tblStyle w:val="TableGrid"/>
        <w:tblW w:type="auto" w:w="0"/>
        <w:jc w:val="center"/>
        <w:tblLook w:firstColumn="1" w:firstRow="1" w:lastColumn="0" w:lastRow="0" w:noHBand="0" w:noVBand="1" w:val="04A0"/>
      </w:tblPr>
      <w:tblGrid>
        <w:gridCol w:w="3099"/>
        <w:gridCol w:w="3099"/>
        <w:gridCol w:w="3099"/>
      </w:tblGrid>
      <w:tr>
        <w:tc>
          <w:tcPr>
            <w:tcW w:type="dxa" w:w="2835"/>
            <w:shd w:val="clear" w:color="auto" w:fill="EDEFF2"/>
          </w:tcPr>
          <w:p>
            <w:pPr>
              <w:spacing w:after="40"/>
            </w:pPr>
            <w:r/>
            <w:r>
              <w:rPr>
                <w:rFonts w:ascii="Calibri Light" w:hAnsi="Calibri Light"/>
                <w:b/>
                <w:sz w:val="17"/>
              </w:rPr>
              <w:t>Assumption</w:t>
            </w:r>
          </w:p>
        </w:tc>
        <w:tc>
          <w:tcPr>
            <w:tcW w:type="dxa" w:w="3175"/>
            <w:shd w:val="clear" w:color="auto" w:fill="EDEFF2"/>
          </w:tcPr>
          <w:p>
            <w:pPr>
              <w:spacing w:after="40"/>
            </w:pPr>
            <w:r/>
            <w:r>
              <w:rPr>
                <w:rFonts w:ascii="Calibri Light" w:hAnsi="Calibri Light"/>
                <w:b/>
                <w:sz w:val="17"/>
              </w:rPr>
              <w:t>Rationale</w:t>
            </w:r>
          </w:p>
        </w:tc>
        <w:tc>
          <w:tcPr>
            <w:tcW w:type="dxa" w:w="3288"/>
            <w:shd w:val="clear" w:color="auto" w:fill="EDEFF2"/>
          </w:tcPr>
          <w:p>
            <w:pPr>
              <w:spacing w:after="40"/>
            </w:pPr>
            <w:r/>
            <w:r>
              <w:rPr>
                <w:rFonts w:ascii="Calibri Light" w:hAnsi="Calibri Light"/>
                <w:b/>
                <w:sz w:val="17"/>
              </w:rPr>
              <w:t>Where it becomes significant</w:t>
            </w:r>
          </w:p>
        </w:tc>
      </w:tr>
      <w:tr>
        <w:tc>
          <w:tcPr>
            <w:tcW w:type="dxa" w:w="2835"/>
          </w:tcPr>
          <w:p>
            <w:pPr>
              <w:spacing w:after="40"/>
            </w:pPr>
            <w:r/>
            <w:r>
              <w:rPr>
                <w:i w:val="0"/>
                <w:sz w:val="18"/>
              </w:rPr>
              <w:t>Bell-Delaware baffle-leakage ratio r_lm is far outside the correlation's fitted range</w:t>
            </w:r>
          </w:p>
        </w:tc>
        <w:tc>
          <w:tcPr>
            <w:tcW w:type="dxa" w:w="3175"/>
          </w:tcPr>
          <w:p>
            <w:pPr>
              <w:spacing w:after="40"/>
            </w:pPr>
            <w:r/>
            <w:r>
              <w:rPr>
                <w:i w:val="0"/>
                <w:sz w:val="18"/>
              </w:rPr>
              <w:t>r_lm = (S_sb+S_tb)/S_m = 6.5 on this geometry against a fitted range of roughly r_lm &lt;= 1: the tube-to-baffle clearance area (17.7 cm2) is 6.5x the cross-flow area (2.9 cm2)</w:t>
            </w:r>
          </w:p>
        </w:tc>
        <w:tc>
          <w:tcPr>
            <w:tcW w:type="dxa" w:w="3288"/>
          </w:tcPr>
          <w:p>
            <w:pPr>
              <w:spacing w:after="40"/>
            </w:pPr>
            <w:r/>
            <w:r>
              <w:rPr>
                <w:b/>
                <w:i w:val="0"/>
                <w:sz w:val="18"/>
              </w:rPr>
              <w:t>Both leakage corrections are extrapolated</w:t>
            </w:r>
            <w:r>
              <w:rPr>
                <w:i w:val="0"/>
                <w:sz w:val="18"/>
              </w:rPr>
              <w:t xml:space="preserve">: J_l = 0.41 on heat transfer, and R_l = 0.009 on pressure drop. R_l crushes the cross-flow and window terms, leaving the uncorrected end-zone term to dominate a whole-bundle drop of ~288 bar. Shell-side pressure drop from Bell-Delaware is </w:t>
            </w:r>
            <w:r>
              <w:rPr>
                <w:b/>
                <w:i w:val="0"/>
                <w:sz w:val="18"/>
              </w:rPr>
              <w:t>not usable</w:t>
            </w:r>
            <w:r>
              <w:rPr>
                <w:i w:val="0"/>
                <w:sz w:val="18"/>
              </w:rPr>
              <w:t xml:space="preserve"> on this geometry; reported exit pressures come from the local friction-gradient model. Affects every Bell-Delaware result including the Helium baseline. Reported at runtime.</w:t>
            </w:r>
          </w:p>
        </w:tc>
      </w:tr>
      <w:tr>
        <w:tc>
          <w:tcPr>
            <w:tcW w:type="dxa" w:w="2835"/>
          </w:tcPr>
          <w:p>
            <w:pPr>
              <w:spacing w:after="40"/>
            </w:pPr>
            <w:r/>
            <w:r>
              <w:rPr>
                <w:i w:val="0"/>
                <w:sz w:val="18"/>
              </w:rPr>
              <w:t>Two-phase and supercritical closures are tube-flow correlations applied to cross-flow</w:t>
            </w:r>
          </w:p>
        </w:tc>
        <w:tc>
          <w:tcPr>
            <w:tcW w:type="dxa" w:w="3175"/>
          </w:tcPr>
          <w:p>
            <w:pPr>
              <w:spacing w:after="40"/>
            </w:pPr>
            <w:r/>
            <w:r>
              <w:rPr>
                <w:i w:val="0"/>
                <w:sz w:val="18"/>
              </w:rPr>
              <w:t>No validated shell-side cross-flow boiling or supercritical closure is available</w:t>
            </w:r>
          </w:p>
        </w:tc>
        <w:tc>
          <w:tcPr>
            <w:tcW w:type="dxa" w:w="3288"/>
          </w:tcPr>
          <w:p>
            <w:pPr>
              <w:spacing w:after="40"/>
            </w:pPr>
            <w:r/>
            <w:r>
              <w:rPr>
                <w:i w:val="0"/>
                <w:sz w:val="18"/>
              </w:rPr>
              <w:t>Any two-phase shell-side case. For the supercritical N2 design point the sensitivity has been measured: substituting Bell-Delaware changes h_c by 3x but Q_tot by only 1 %, because the coolant film carries just 0.58 % of the total thermal resistance (gas film 95.2 %, wall 4.2 %). Wall temperature carries ~54 K of closure uncertainty.</w:t>
            </w:r>
          </w:p>
        </w:tc>
      </w:tr>
      <w:tr>
        <w:tc>
          <w:tcPr>
            <w:tcW w:type="dxa" w:w="2835"/>
          </w:tcPr>
          <w:p>
            <w:pPr>
              <w:spacing w:after="40"/>
            </w:pPr>
            <w:r/>
            <w:r>
              <w:rPr>
                <w:i w:val="0"/>
                <w:sz w:val="18"/>
              </w:rPr>
              <w:t>Shell-side pressure drop apportioned uniformly across axial nodes (single-phase branch)</w:t>
            </w:r>
          </w:p>
        </w:tc>
        <w:tc>
          <w:tcPr>
            <w:tcW w:type="dxa" w:w="3175"/>
          </w:tcPr>
          <w:p>
            <w:pPr>
              <w:spacing w:after="40"/>
            </w:pPr>
            <w:r/>
            <w:r>
              <w:rPr>
                <w:i w:val="0"/>
                <w:sz w:val="18"/>
              </w:rPr>
              <w:t>Bell-Delaware returns a lumped whole-bundle drop; a per-baffle split would require its per-crossing terms to be re-derived</w:t>
            </w:r>
          </w:p>
        </w:tc>
        <w:tc>
          <w:tcPr>
            <w:tcW w:type="dxa" w:w="3288"/>
          </w:tcPr>
          <w:p>
            <w:pPr>
              <w:spacing w:after="40"/>
            </w:pPr>
            <w:r/>
            <w:r>
              <w:rPr>
                <w:i w:val="0"/>
                <w:sz w:val="18"/>
              </w:rPr>
              <w:t>When local saturation temperature matters and the true drop is strongly non-uniform axially</w:t>
            </w:r>
          </w:p>
        </w:tc>
      </w:tr>
      <w:tr>
        <w:tc>
          <w:tcPr>
            <w:tcW w:type="dxa" w:w="2835"/>
          </w:tcPr>
          <w:p>
            <w:pPr>
              <w:spacing w:after="40"/>
            </w:pPr>
            <w:r/>
            <w:r>
              <w:rPr>
                <w:i w:val="0"/>
                <w:sz w:val="18"/>
              </w:rPr>
              <w:t>Closure quantities lagged by one sweep</w:t>
            </w:r>
          </w:p>
        </w:tc>
        <w:tc>
          <w:tcPr>
            <w:tcW w:type="dxa" w:w="3175"/>
          </w:tcPr>
          <w:p>
            <w:pPr>
              <w:spacing w:after="40"/>
            </w:pPr>
            <w:r/>
            <w:r>
              <w:rPr>
                <w:i w:val="0"/>
                <w:sz w:val="18"/>
              </w:rPr>
              <w:t>Breaks an otherwise circular dependency between the two marches</w:t>
            </w:r>
          </w:p>
        </w:tc>
        <w:tc>
          <w:tcPr>
            <w:tcW w:type="dxa" w:w="3288"/>
          </w:tcPr>
          <w:p>
            <w:pPr>
              <w:spacing w:after="40"/>
            </w:pPr>
            <w:r/>
            <w:r>
              <w:rPr>
                <w:i w:val="0"/>
                <w:sz w:val="18"/>
              </w:rPr>
              <w:t>First order in the sweep; vanishes at convergence but contributes to limit cycling where convergence stalls</w:t>
            </w:r>
          </w:p>
        </w:tc>
      </w:tr>
      <w:tr>
        <w:tc>
          <w:tcPr>
            <w:tcW w:type="dxa" w:w="2835"/>
          </w:tcPr>
          <w:p>
            <w:pPr>
              <w:spacing w:after="40"/>
            </w:pPr>
            <w:r/>
            <w:r>
              <w:rPr>
                <w:i w:val="0"/>
                <w:sz w:val="18"/>
              </w:rPr>
              <w:t>Gas pressure does not feed back into gas density</w:t>
            </w:r>
          </w:p>
        </w:tc>
        <w:tc>
          <w:tcPr>
            <w:tcW w:type="dxa" w:w="3175"/>
          </w:tcPr>
          <w:p>
            <w:pPr>
              <w:spacing w:after="40"/>
            </w:pPr>
            <w:r/>
            <w:r>
              <w:rPr>
                <w:i w:val="0"/>
                <w:sz w:val="18"/>
              </w:rPr>
              <w:t>The FPV manifold is constructed at a fixed reference pressure</w:t>
            </w:r>
          </w:p>
        </w:tc>
        <w:tc>
          <w:tcPr>
            <w:tcW w:type="dxa" w:w="3288"/>
          </w:tcPr>
          <w:p>
            <w:pPr>
              <w:spacing w:after="40"/>
            </w:pPr>
            <w:r/>
            <w:r>
              <w:rPr>
                <w:i w:val="0"/>
                <w:sz w:val="18"/>
              </w:rPr>
              <w:t>Only if gas Mach number rises materially above the 0.3 design ceiling</w:t>
            </w:r>
          </w:p>
        </w:tc>
      </w:tr>
      <w:tr>
        <w:tc>
          <w:tcPr>
            <w:tcW w:type="dxa" w:w="2835"/>
          </w:tcPr>
          <w:p>
            <w:pPr>
              <w:spacing w:after="40"/>
            </w:pPr>
            <w:r/>
            <w:r>
              <w:rPr>
                <w:i w:val="0"/>
                <w:sz w:val="18"/>
              </w:rPr>
              <w:t>Shell-side single-phase branch holds pressure at the inlet value</w:t>
            </w:r>
          </w:p>
        </w:tc>
        <w:tc>
          <w:tcPr>
            <w:tcW w:type="dxa" w:w="3175"/>
          </w:tcPr>
          <w:p>
            <w:pPr>
              <w:spacing w:after="40"/>
            </w:pPr>
            <w:r/>
            <w:r>
              <w:rPr>
                <w:i w:val="0"/>
                <w:sz w:val="18"/>
              </w:rPr>
              <w:t>Enthalpy of a near-ideal gas is weakly pressure-dependent</w:t>
            </w:r>
          </w:p>
        </w:tc>
        <w:tc>
          <w:tcPr>
            <w:tcW w:type="dxa" w:w="3288"/>
          </w:tcPr>
          <w:p>
            <w:pPr>
              <w:spacing w:after="40"/>
            </w:pPr>
            <w:r/>
            <w:r>
              <w:rPr>
                <w:i w:val="0"/>
                <w:sz w:val="18"/>
              </w:rPr>
              <w:t>Density and transport properties do vary with pressure; the computed Bell-Delaware drop is presently discarded in this branch</w:t>
            </w:r>
          </w:p>
        </w:tc>
      </w:tr>
      <w:tr>
        <w:tc>
          <w:tcPr>
            <w:tcW w:type="dxa" w:w="2835"/>
          </w:tcPr>
          <w:p>
            <w:pPr>
              <w:spacing w:after="40"/>
            </w:pPr>
            <w:r/>
            <w:r>
              <w:rPr>
                <w:i w:val="0"/>
                <w:sz w:val="18"/>
              </w:rPr>
              <w:t>Shell side is zero-dimensional per node with no momentum ODE</w:t>
            </w:r>
          </w:p>
        </w:tc>
        <w:tc>
          <w:tcPr>
            <w:tcW w:type="dxa" w:w="3175"/>
          </w:tcPr>
          <w:p>
            <w:pPr>
              <w:spacing w:after="40"/>
            </w:pPr>
            <w:r/>
            <w:r>
              <w:rPr>
                <w:i w:val="0"/>
                <w:sz w:val="18"/>
              </w:rPr>
              <w:t>Baffled cross-flow has no single streamwise coordinate; this is the appropriate model form</w:t>
            </w:r>
          </w:p>
        </w:tc>
        <w:tc>
          <w:tcPr>
            <w:tcW w:type="dxa" w:w="3288"/>
          </w:tcPr>
          <w:p>
            <w:pPr>
              <w:spacing w:after="40"/>
            </w:pPr>
            <w:r/>
            <w:r>
              <w:rPr>
                <w:i w:val="0"/>
                <w:sz w:val="18"/>
              </w:rPr>
              <w:t>Not a limitation in the modelled regime</w:t>
            </w:r>
          </w:p>
        </w:tc>
      </w:tr>
      <w:tr>
        <w:tc>
          <w:tcPr>
            <w:tcW w:type="dxa" w:w="2835"/>
          </w:tcPr>
          <w:p>
            <w:pPr>
              <w:spacing w:after="40"/>
            </w:pPr>
            <w:r/>
            <w:r>
              <w:rPr>
                <w:i w:val="0"/>
                <w:sz w:val="18"/>
              </w:rPr>
              <w:t>Gas radiation disabled</w:t>
            </w:r>
          </w:p>
        </w:tc>
        <w:tc>
          <w:tcPr>
            <w:tcW w:type="dxa" w:w="3175"/>
          </w:tcPr>
          <w:p>
            <w:pPr>
              <w:spacing w:after="40"/>
            </w:pPr>
            <w:r/>
            <w:r>
              <w:rPr>
                <w:i w:val="0"/>
                <w:sz w:val="18"/>
              </w:rPr>
              <w:t>Model implemented but switched off in this solver path</w:t>
            </w:r>
          </w:p>
        </w:tc>
        <w:tc>
          <w:tcPr>
            <w:tcW w:type="dxa" w:w="3288"/>
          </w:tcPr>
          <w:p>
            <w:pPr>
              <w:spacing w:after="40"/>
            </w:pPr>
            <w:r/>
            <w:r>
              <w:rPr>
                <w:i w:val="0"/>
                <w:sz w:val="18"/>
              </w:rPr>
              <w:t>Very high gas temperature combined with high gas emissivity</w:t>
            </w:r>
          </w:p>
        </w:tc>
      </w:tr>
      <w:tr>
        <w:tc>
          <w:tcPr>
            <w:tcW w:type="dxa" w:w="2835"/>
          </w:tcPr>
          <w:p>
            <w:pPr>
              <w:spacing w:after="40"/>
            </w:pPr>
            <w:r/>
            <w:r>
              <w:rPr>
                <w:i w:val="0"/>
                <w:sz w:val="18"/>
              </w:rPr>
              <w:t>Ideal-gas relations in the legacy quasi-1D coolant equations</w:t>
            </w:r>
          </w:p>
        </w:tc>
        <w:tc>
          <w:tcPr>
            <w:tcW w:type="dxa" w:w="3175"/>
          </w:tcPr>
          <w:p>
            <w:pPr>
              <w:spacing w:after="40"/>
            </w:pPr>
            <w:r/>
            <w:r>
              <w:rPr>
                <w:i w:val="0"/>
                <w:sz w:val="18"/>
              </w:rPr>
              <w:t>Applies only to the helical-coil solver, not to this one</w:t>
            </w:r>
          </w:p>
        </w:tc>
        <w:tc>
          <w:tcPr>
            <w:tcW w:type="dxa" w:w="3288"/>
          </w:tcPr>
          <w:p>
            <w:pPr>
              <w:spacing w:after="40"/>
            </w:pPr>
            <w:r/>
            <w:r>
              <w:rPr>
                <w:i w:val="0"/>
                <w:sz w:val="18"/>
              </w:rPr>
              <w:t>Not applicable to shell-and-tube</w:t>
            </w:r>
          </w:p>
        </w:tc>
      </w:tr>
    </w:tbl>
    <w:p>
      <w:pPr>
        <w:spacing w:after="220"/>
        <w:jc w:val="left"/>
      </w:pPr>
      <w:r>
        <w:rPr>
          <w:b/>
          <w:sz w:val="18"/>
        </w:rPr>
        <w:t xml:space="preserve">Table 8.  </w:t>
      </w:r>
      <w:r>
        <w:rPr>
          <w:i w:val="0"/>
          <w:color w:val="5C6672"/>
          <w:sz w:val="18"/>
        </w:rPr>
        <w:t>Model assumptions and their domains of validity, ordered approximately by practical impact on the results reported in this programme.</w:t>
      </w:r>
    </w:p>
    <w:p>
      <w:pPr>
        <w:pStyle w:val="Heading2"/>
      </w:pPr>
      <w:r>
        <w:t>11.1  Self-reporting diagnostics</w:t>
      </w:r>
    </w:p>
    <w:p>
      <w:r>
        <w:rPr>
          <w:i w:val="0"/>
        </w:rPr>
        <w:t>Several of the limitations above surface at runtime rather than remaining implicit in documentation. When reading a solver run, the following messages are load-bearing and should be recorded with the result:</w:t>
      </w:r>
    </w:p>
    <w:p>
      <w:pPr>
        <w:pStyle w:val="ListBullet"/>
        <w:spacing w:after="60"/>
        <w:ind w:left="397"/>
      </w:pPr>
      <w:r>
        <w:rPr>
          <w:i w:val="0"/>
        </w:rPr>
        <w:t>Supercritical cross-flow geometry extrapolation warning, naming the selected closure.</w:t>
      </w:r>
    </w:p>
    <w:p>
      <w:pPr>
        <w:pStyle w:val="ListBullet"/>
        <w:spacing w:after="60"/>
        <w:ind w:left="397"/>
      </w:pPr>
      <w:r>
        <w:rPr>
          <w:i w:val="0"/>
        </w:rPr>
        <w:t>Bergles-Rohsenow onset-of-nucleate-boiling exceedance, with the wall-superheat margin.</w:t>
      </w:r>
    </w:p>
    <w:p>
      <w:pPr>
        <w:pStyle w:val="ListBullet"/>
        <w:spacing w:after="60"/>
        <w:ind w:left="397"/>
      </w:pPr>
      <w:r>
        <w:rPr>
          <w:i w:val="0"/>
        </w:rPr>
        <w:t>Sweep non-convergence notice, with the final residual.</w:t>
      </w:r>
    </w:p>
    <w:p>
      <w:pPr>
        <w:pStyle w:val="ListBullet"/>
        <w:spacing w:after="60"/>
        <w:ind w:left="397"/>
      </w:pPr>
      <w:r>
        <w:rPr>
          <w:i w:val="0"/>
        </w:rPr>
        <w:t>NaN rather than a fabricated value for CHF margin outside the two-phase dome.</w:t>
      </w:r>
    </w:p>
    <w:p>
      <w:pPr>
        <w:pStyle w:val="ListBullet"/>
        <w:spacing w:after="60"/>
        <w:ind w:left="397"/>
      </w:pPr>
      <w:r>
        <w:rPr>
          <w:i w:val="0"/>
        </w:rPr>
        <w:t>Regimes traversed and count of heat-transfer-deterioration risk nodes in supercritical operation.</w:t>
      </w:r>
    </w:p>
    <w:p>
      <w:pPr>
        <w:pStyle w:val="ListBullet"/>
        <w:spacing w:after="60"/>
        <w:ind w:left="397"/>
      </w:pPr>
      <w:r>
        <w:rPr>
          <w:i w:val="0"/>
        </w:rPr>
        <w:t>Bell-Delaware baffle-leakage ratio r_lm exceeding the correlation's fitted range.</w:t>
      </w:r>
    </w:p>
    <w:p>
      <w:pPr>
        <w:pStyle w:val="ListBullet"/>
        <w:spacing w:after="60"/>
        <w:ind w:left="397"/>
      </w:pPr>
      <w:r>
        <w:rPr>
          <w:i w:val="0"/>
        </w:rPr>
        <w:t>Count of supercritical nodes whose heat-transfer coefficient came from Bell-Delaware rather than a property-ratio closure.</w:t>
      </w:r>
    </w:p>
    <w:sectPr w:rsidR="00FC693F" w:rsidRPr="0006063C" w:rsidSect="00034616">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1D21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Light" w:hAnsi="Calibri Light"/>
      <w:b/>
      <w:bCs/>
      <w:color w:val="1D212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Light" w:hAnsi="Calibri Light"/>
      <w:b/>
      <w:bCs/>
      <w:color w:val="1D212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Light" w:hAnsi="Calibri Light"/>
      <w:b/>
      <w:bCs/>
      <w:color w:val="5C66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