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jc w:val="center"/>
      </w:pPr>
      <w:r>
        <w:rPr>
          <w:rFonts w:ascii="Arial" w:cs="Arial" w:eastAsia="Arial" w:hAnsi="Arial"/>
          <w:b/>
          <w:bCs/>
          <w:color w:val="16202B"/>
          <w:sz w:val="26"/>
          <w:szCs w:val="26"/>
        </w:rPr>
        <w:t xml:space="preserve">Faculdade de Informática e Administração Paulista</w:t>
      </w:r>
    </w:p>
    <w:p>
      <w:pPr>
        <w:spacing w:after="700"/>
        <w:jc w:val="center"/>
      </w:pPr>
      <w:r>
        <w:rPr>
          <w:rFonts w:ascii="Arial" w:cs="Arial" w:eastAsia="Arial" w:hAnsi="Arial"/>
          <w:color w:val="5B6B7B"/>
          <w:sz w:val="24"/>
          <w:szCs w:val="24"/>
        </w:rPr>
        <w:t xml:space="preserve">Sistemas de Informação</w:t>
      </w:r>
    </w:p>
    <w:p>
      <w:pPr>
        <w:spacing w:after="70"/>
        <w:jc w:val="center"/>
      </w:pPr>
      <w:r>
        <w:rPr>
          <w:rFonts w:ascii="Arial" w:cs="Arial" w:eastAsia="Arial" w:hAnsi="Arial"/>
          <w:color w:val="16202B"/>
          <w:sz w:val="22"/>
          <w:szCs w:val="22"/>
        </w:rPr>
        <w:t xml:space="preserve">Guilherme Korus Daoud  RM 97826</w:t>
      </w:r>
    </w:p>
    <w:p>
      <w:pPr>
        <w:spacing w:after="70"/>
        <w:jc w:val="center"/>
      </w:pPr>
      <w:r>
        <w:rPr>
          <w:rFonts w:ascii="Arial" w:cs="Arial" w:eastAsia="Arial" w:hAnsi="Arial"/>
          <w:color w:val="16202B"/>
          <w:sz w:val="22"/>
          <w:szCs w:val="22"/>
        </w:rPr>
        <w:t xml:space="preserve">Marcos Henrique Ribeiro de Santana  RM 98561</w:t>
      </w:r>
    </w:p>
    <w:p>
      <w:pPr>
        <w:spacing w:after="70"/>
        <w:jc w:val="center"/>
      </w:pPr>
      <w:r>
        <w:rPr>
          <w:rFonts w:ascii="Arial" w:cs="Arial" w:eastAsia="Arial" w:hAnsi="Arial"/>
          <w:color w:val="16202B"/>
          <w:sz w:val="22"/>
          <w:szCs w:val="22"/>
        </w:rPr>
        <w:t xml:space="preserve">Rafael Jun Miura  RM 98845</w:t>
      </w:r>
    </w:p>
    <w:p>
      <w:pPr>
        <w:spacing w:after="70"/>
        <w:jc w:val="center"/>
      </w:pPr>
      <w:r>
        <w:rPr>
          <w:rFonts w:ascii="Arial" w:cs="Arial" w:eastAsia="Arial" w:hAnsi="Arial"/>
          <w:color w:val="16202B"/>
          <w:sz w:val="22"/>
          <w:szCs w:val="22"/>
        </w:rPr>
        <w:t xml:space="preserve">Raphael Oliveira Batizati  RM 99949</w:t>
      </w:r>
    </w:p>
    <w:p>
      <w:pPr>
        <w:spacing w:after="70"/>
        <w:jc w:val="center"/>
      </w:pPr>
      <w:r>
        <w:rPr>
          <w:rFonts w:ascii="Arial" w:cs="Arial" w:eastAsia="Arial" w:hAnsi="Arial"/>
          <w:color w:val="16202B"/>
          <w:sz w:val="22"/>
          <w:szCs w:val="22"/>
        </w:rPr>
        <w:t xml:space="preserve">Sérgio Nogueira  RM 98577</w:t>
      </w:r>
    </w:p>
    <w:p/>
    <w:p/>
    <w:p/>
    <w:p/>
    <w:p>
      <w:pPr>
        <w:spacing w:after="100"/>
        <w:jc w:val="center"/>
      </w:pPr>
      <w:r>
        <w:rPr>
          <w:rFonts w:ascii="Arial" w:cs="Arial" w:eastAsia="Arial" w:hAnsi="Arial"/>
          <w:b/>
          <w:bCs/>
          <w:color w:val="D5001C"/>
          <w:sz w:val="56"/>
          <w:szCs w:val="56"/>
        </w:rPr>
        <w:t xml:space="preserve">ClaroIntelligence</w:t>
      </w:r>
    </w:p>
    <w:p>
      <w:pPr>
        <w:spacing w:after="40"/>
        <w:jc w:val="center"/>
      </w:pPr>
      <w:r>
        <w:rPr>
          <w:rFonts w:ascii="Arial" w:cs="Arial" w:eastAsia="Arial" w:hAnsi="Arial"/>
          <w:b/>
          <w:bCs/>
          <w:color w:val="16202B"/>
          <w:sz w:val="30"/>
          <w:szCs w:val="30"/>
        </w:rPr>
        <w:t xml:space="preserve">Challenge Sprint 4</w:t>
      </w:r>
    </w:p>
    <w:p>
      <w:pPr>
        <w:spacing w:after="60"/>
        <w:jc w:val="center"/>
      </w:pPr>
      <w:r>
        <w:rPr>
          <w:rFonts w:ascii="Arial" w:cs="Arial" w:eastAsia="Arial" w:hAnsi="Arial"/>
          <w:color w:val="5B6B7B"/>
          <w:sz w:val="26"/>
          <w:szCs w:val="26"/>
        </w:rPr>
        <w:t xml:space="preserve">Documento de melhorias: antes e depois</w:t>
      </w:r>
    </w:p>
    <w:p>
      <w:pPr>
        <w:spacing w:after="0"/>
        <w:jc w:val="center"/>
      </w:pPr>
      <w:r>
        <w:rPr>
          <w:rFonts w:ascii="Arial" w:cs="Arial" w:eastAsia="Arial" w:hAnsi="Arial"/>
          <w:i/>
          <w:iCs/>
          <w:color w:val="5B6B7B"/>
          <w:sz w:val="21"/>
          <w:szCs w:val="21"/>
        </w:rPr>
        <w:t xml:space="preserve">Evolução técnica da solução a partir dos feedbacks da banca e das mentorias</w:t>
      </w:r>
    </w:p>
    <w:p/>
    <w:p/>
    <w:p/>
    <w:p/>
    <w:p/>
    <w:p/>
    <w:p>
      <w:pPr>
        <w:spacing w:after="40"/>
        <w:jc w:val="center"/>
      </w:pPr>
      <w:r>
        <w:rPr>
          <w:rFonts w:ascii="Arial" w:cs="Arial" w:eastAsia="Arial" w:hAnsi="Arial"/>
          <w:color w:val="16202B"/>
          <w:sz w:val="22"/>
          <w:szCs w:val="22"/>
        </w:rPr>
        <w:t xml:space="preserve">São Paulo/SP</w:t>
      </w:r>
    </w:p>
    <w:p>
      <w:pPr>
        <w:jc w:val="center"/>
      </w:pPr>
      <w:r>
        <w:rPr>
          <w:rFonts w:ascii="Arial" w:cs="Arial" w:eastAsia="Arial" w:hAnsi="Arial"/>
          <w:color w:val="16202B"/>
          <w:sz w:val="22"/>
          <w:szCs w:val="22"/>
        </w:rPr>
        <w:t xml:space="preserve">2026</w:t>
      </w:r>
    </w:p>
    <w:p>
      <w:r>
        <w:br w:type="page"/>
      </w:r>
    </w:p>
    <w:p>
      <w:pPr>
        <w:pStyle w:val="Heading1"/>
        <w:spacing w:after="200" w:before="380"/>
      </w:pPr>
      <w:r>
        <w:rPr>
          <w:rFonts w:ascii="Arial" w:cs="Arial" w:eastAsia="Arial" w:hAnsi="Arial"/>
          <w:b/>
          <w:bCs/>
          <w:color w:val="16202B"/>
          <w:sz w:val="30"/>
          <w:szCs w:val="30"/>
        </w:rPr>
        <w:t xml:space="preserve">Sumário</w:t>
      </w:r>
    </w:p>
    <w:p>
      <w:pPr>
        <w:tabs>
          <w:tab w:val="right" w:pos="9354"/>
        </w:tabs>
        <w:spacing w:after="90"/>
        <w:ind w:left="0"/>
      </w:pPr>
      <w:r>
        <w:rPr>
          <w:rFonts w:ascii="Arial" w:cs="Arial" w:eastAsia="Arial" w:hAnsi="Arial"/>
          <w:b/>
          <w:bCs/>
          <w:color w:val="16202B"/>
          <w:sz w:val="21"/>
          <w:szCs w:val="21"/>
        </w:rPr>
        <w:t xml:space="preserve">1. Introdução e escopo desta entrega	3</w:t>
      </w:r>
    </w:p>
    <w:p>
      <w:pPr>
        <w:tabs>
          <w:tab w:val="right" w:pos="9354"/>
        </w:tabs>
        <w:spacing w:after="40"/>
        <w:ind w:left="340"/>
      </w:pPr>
      <w:r>
        <w:rPr>
          <w:rFonts w:ascii="Arial" w:cs="Arial" w:eastAsia="Arial" w:hAnsi="Arial"/>
          <w:b w:val="false"/>
          <w:bCs w:val="false"/>
          <w:color w:val="5B6B7B"/>
          <w:sz w:val="20"/>
          <w:szCs w:val="20"/>
        </w:rPr>
        <w:t xml:space="preserve">1.1 As seis melhorias desta sprint	3</w:t>
      </w:r>
    </w:p>
    <w:p>
      <w:pPr>
        <w:tabs>
          <w:tab w:val="right" w:pos="9354"/>
        </w:tabs>
        <w:spacing w:after="90"/>
        <w:ind w:left="0"/>
      </w:pPr>
      <w:r>
        <w:rPr>
          <w:rFonts w:ascii="Arial" w:cs="Arial" w:eastAsia="Arial" w:hAnsi="Arial"/>
          <w:b/>
          <w:bCs/>
          <w:color w:val="16202B"/>
          <w:sz w:val="21"/>
          <w:szCs w:val="21"/>
        </w:rPr>
        <w:t xml:space="preserve">2. Quadro de rastreabilidade dos feedbacks	4</w:t>
      </w:r>
    </w:p>
    <w:p>
      <w:pPr>
        <w:tabs>
          <w:tab w:val="right" w:pos="9354"/>
        </w:tabs>
        <w:spacing w:after="90"/>
        <w:ind w:left="0"/>
      </w:pPr>
      <w:r>
        <w:rPr>
          <w:rFonts w:ascii="Arial" w:cs="Arial" w:eastAsia="Arial" w:hAnsi="Arial"/>
          <w:b/>
          <w:bCs/>
          <w:color w:val="16202B"/>
          <w:sz w:val="21"/>
          <w:szCs w:val="21"/>
        </w:rPr>
        <w:t xml:space="preserve">3. Melhoria 1: arquitetura técnica detalhada e diagrama legível	7</w:t>
      </w:r>
    </w:p>
    <w:p>
      <w:pPr>
        <w:tabs>
          <w:tab w:val="right" w:pos="9354"/>
        </w:tabs>
        <w:spacing w:after="40"/>
        <w:ind w:left="340"/>
      </w:pPr>
      <w:r>
        <w:rPr>
          <w:rFonts w:ascii="Arial" w:cs="Arial" w:eastAsia="Arial" w:hAnsi="Arial"/>
          <w:b w:val="false"/>
          <w:bCs w:val="false"/>
          <w:color w:val="5B6B7B"/>
          <w:sz w:val="20"/>
          <w:szCs w:val="20"/>
        </w:rPr>
        <w:t xml:space="preserve">3.1 Antes	7</w:t>
      </w:r>
    </w:p>
    <w:p>
      <w:pPr>
        <w:tabs>
          <w:tab w:val="right" w:pos="9354"/>
        </w:tabs>
        <w:spacing w:after="40"/>
        <w:ind w:left="340"/>
      </w:pPr>
      <w:r>
        <w:rPr>
          <w:rFonts w:ascii="Arial" w:cs="Arial" w:eastAsia="Arial" w:hAnsi="Arial"/>
          <w:b w:val="false"/>
          <w:bCs w:val="false"/>
          <w:color w:val="5B6B7B"/>
          <w:sz w:val="20"/>
          <w:szCs w:val="20"/>
        </w:rPr>
        <w:t xml:space="preserve">3.2 Depois	7</w:t>
      </w:r>
    </w:p>
    <w:p>
      <w:pPr>
        <w:tabs>
          <w:tab w:val="right" w:pos="9354"/>
        </w:tabs>
        <w:spacing w:after="40"/>
        <w:ind w:left="340"/>
      </w:pPr>
      <w:r>
        <w:rPr>
          <w:rFonts w:ascii="Arial" w:cs="Arial" w:eastAsia="Arial" w:hAnsi="Arial"/>
          <w:b w:val="false"/>
          <w:bCs w:val="false"/>
          <w:color w:val="5B6B7B"/>
          <w:sz w:val="20"/>
          <w:szCs w:val="20"/>
        </w:rPr>
        <w:t xml:space="preserve">3.3 Justificativa	10</w:t>
      </w:r>
    </w:p>
    <w:p>
      <w:pPr>
        <w:tabs>
          <w:tab w:val="right" w:pos="9354"/>
        </w:tabs>
        <w:spacing w:after="90"/>
        <w:ind w:left="0"/>
      </w:pPr>
      <w:r>
        <w:rPr>
          <w:rFonts w:ascii="Arial" w:cs="Arial" w:eastAsia="Arial" w:hAnsi="Arial"/>
          <w:b/>
          <w:bCs/>
          <w:color w:val="16202B"/>
          <w:sz w:val="21"/>
          <w:szCs w:val="21"/>
        </w:rPr>
        <w:t xml:space="preserve">4. Melhoria 2: contrato de APIs e modelo de dados	13</w:t>
      </w:r>
    </w:p>
    <w:p>
      <w:pPr>
        <w:tabs>
          <w:tab w:val="right" w:pos="9354"/>
        </w:tabs>
        <w:spacing w:after="40"/>
        <w:ind w:left="340"/>
      </w:pPr>
      <w:r>
        <w:rPr>
          <w:rFonts w:ascii="Arial" w:cs="Arial" w:eastAsia="Arial" w:hAnsi="Arial"/>
          <w:b w:val="false"/>
          <w:bCs w:val="false"/>
          <w:color w:val="5B6B7B"/>
          <w:sz w:val="20"/>
          <w:szCs w:val="20"/>
        </w:rPr>
        <w:t xml:space="preserve">4.1 Antes	13</w:t>
      </w:r>
    </w:p>
    <w:p>
      <w:pPr>
        <w:tabs>
          <w:tab w:val="right" w:pos="9354"/>
        </w:tabs>
        <w:spacing w:after="40"/>
        <w:ind w:left="340"/>
      </w:pPr>
      <w:r>
        <w:rPr>
          <w:rFonts w:ascii="Arial" w:cs="Arial" w:eastAsia="Arial" w:hAnsi="Arial"/>
          <w:b w:val="false"/>
          <w:bCs w:val="false"/>
          <w:color w:val="5B6B7B"/>
          <w:sz w:val="20"/>
          <w:szCs w:val="20"/>
        </w:rPr>
        <w:t xml:space="preserve">4.2 Depois: contrato de APIs	13</w:t>
      </w:r>
    </w:p>
    <w:p>
      <w:pPr>
        <w:tabs>
          <w:tab w:val="right" w:pos="9354"/>
        </w:tabs>
        <w:spacing w:after="40"/>
        <w:ind w:left="340"/>
      </w:pPr>
      <w:r>
        <w:rPr>
          <w:rFonts w:ascii="Arial" w:cs="Arial" w:eastAsia="Arial" w:hAnsi="Arial"/>
          <w:b w:val="false"/>
          <w:bCs w:val="false"/>
          <w:color w:val="5B6B7B"/>
          <w:sz w:val="20"/>
          <w:szCs w:val="20"/>
        </w:rPr>
        <w:t xml:space="preserve">4.3 Depois: modelo de dados	17</w:t>
      </w:r>
    </w:p>
    <w:p>
      <w:pPr>
        <w:tabs>
          <w:tab w:val="right" w:pos="9354"/>
        </w:tabs>
        <w:spacing w:after="40"/>
        <w:ind w:left="340"/>
      </w:pPr>
      <w:r>
        <w:rPr>
          <w:rFonts w:ascii="Arial" w:cs="Arial" w:eastAsia="Arial" w:hAnsi="Arial"/>
          <w:b w:val="false"/>
          <w:bCs w:val="false"/>
          <w:color w:val="5B6B7B"/>
          <w:sz w:val="20"/>
          <w:szCs w:val="20"/>
        </w:rPr>
        <w:t xml:space="preserve">4.4 Depois: como a memória semântica é gravada e recuperada	19</w:t>
      </w:r>
    </w:p>
    <w:p>
      <w:pPr>
        <w:tabs>
          <w:tab w:val="right" w:pos="9354"/>
        </w:tabs>
        <w:spacing w:after="40"/>
        <w:ind w:left="340"/>
      </w:pPr>
      <w:r>
        <w:rPr>
          <w:rFonts w:ascii="Arial" w:cs="Arial" w:eastAsia="Arial" w:hAnsi="Arial"/>
          <w:b w:val="false"/>
          <w:bCs w:val="false"/>
          <w:color w:val="5B6B7B"/>
          <w:sz w:val="20"/>
          <w:szCs w:val="20"/>
        </w:rPr>
        <w:t xml:space="preserve">4.5 Justificativa	21</w:t>
      </w:r>
    </w:p>
    <w:p>
      <w:pPr>
        <w:tabs>
          <w:tab w:val="right" w:pos="9354"/>
        </w:tabs>
        <w:spacing w:after="90"/>
        <w:ind w:left="0"/>
      </w:pPr>
      <w:r>
        <w:rPr>
          <w:rFonts w:ascii="Arial" w:cs="Arial" w:eastAsia="Arial" w:hAnsi="Arial"/>
          <w:b/>
          <w:bCs/>
          <w:color w:val="16202B"/>
          <w:sz w:val="21"/>
          <w:szCs w:val="21"/>
        </w:rPr>
        <w:t xml:space="preserve">5. Melhoria 3: segurança, privacidade e conformidade com a LGPD	22</w:t>
      </w:r>
    </w:p>
    <w:p>
      <w:pPr>
        <w:tabs>
          <w:tab w:val="right" w:pos="9354"/>
        </w:tabs>
        <w:spacing w:after="40"/>
        <w:ind w:left="340"/>
      </w:pPr>
      <w:r>
        <w:rPr>
          <w:rFonts w:ascii="Arial" w:cs="Arial" w:eastAsia="Arial" w:hAnsi="Arial"/>
          <w:b w:val="false"/>
          <w:bCs w:val="false"/>
          <w:color w:val="5B6B7B"/>
          <w:sz w:val="20"/>
          <w:szCs w:val="20"/>
        </w:rPr>
        <w:t xml:space="preserve">5.1 Antes	22</w:t>
      </w:r>
    </w:p>
    <w:p>
      <w:pPr>
        <w:tabs>
          <w:tab w:val="right" w:pos="9354"/>
        </w:tabs>
        <w:spacing w:after="40"/>
        <w:ind w:left="340"/>
      </w:pPr>
      <w:r>
        <w:rPr>
          <w:rFonts w:ascii="Arial" w:cs="Arial" w:eastAsia="Arial" w:hAnsi="Arial"/>
          <w:b w:val="false"/>
          <w:bCs w:val="false"/>
          <w:color w:val="5B6B7B"/>
          <w:sz w:val="20"/>
          <w:szCs w:val="20"/>
        </w:rPr>
        <w:t xml:space="preserve">5.2 Depois	22</w:t>
      </w:r>
    </w:p>
    <w:p>
      <w:pPr>
        <w:tabs>
          <w:tab w:val="right" w:pos="9354"/>
        </w:tabs>
        <w:spacing w:after="40"/>
        <w:ind w:left="340"/>
      </w:pPr>
      <w:r>
        <w:rPr>
          <w:rFonts w:ascii="Arial" w:cs="Arial" w:eastAsia="Arial" w:hAnsi="Arial"/>
          <w:b w:val="false"/>
          <w:bCs w:val="false"/>
          <w:color w:val="5B6B7B"/>
          <w:sz w:val="20"/>
          <w:szCs w:val="20"/>
        </w:rPr>
        <w:t xml:space="preserve">5.3 Justificativa	25</w:t>
      </w:r>
    </w:p>
    <w:p>
      <w:pPr>
        <w:tabs>
          <w:tab w:val="right" w:pos="9354"/>
        </w:tabs>
        <w:spacing w:after="90"/>
        <w:ind w:left="0"/>
      </w:pPr>
      <w:r>
        <w:rPr>
          <w:rFonts w:ascii="Arial" w:cs="Arial" w:eastAsia="Arial" w:hAnsi="Arial"/>
          <w:b/>
          <w:bCs/>
          <w:color w:val="16202B"/>
          <w:sz w:val="21"/>
          <w:szCs w:val="21"/>
        </w:rPr>
        <w:t xml:space="preserve">6. Melhoria 4: requisitos formais e métricas objetivas	26</w:t>
      </w:r>
    </w:p>
    <w:p>
      <w:pPr>
        <w:tabs>
          <w:tab w:val="right" w:pos="9354"/>
        </w:tabs>
        <w:spacing w:after="40"/>
        <w:ind w:left="340"/>
      </w:pPr>
      <w:r>
        <w:rPr>
          <w:rFonts w:ascii="Arial" w:cs="Arial" w:eastAsia="Arial" w:hAnsi="Arial"/>
          <w:b w:val="false"/>
          <w:bCs w:val="false"/>
          <w:color w:val="5B6B7B"/>
          <w:sz w:val="20"/>
          <w:szCs w:val="20"/>
        </w:rPr>
        <w:t xml:space="preserve">6.1 Antes	26</w:t>
      </w:r>
    </w:p>
    <w:p>
      <w:pPr>
        <w:tabs>
          <w:tab w:val="right" w:pos="9354"/>
        </w:tabs>
        <w:spacing w:after="40"/>
        <w:ind w:left="340"/>
      </w:pPr>
      <w:r>
        <w:rPr>
          <w:rFonts w:ascii="Arial" w:cs="Arial" w:eastAsia="Arial" w:hAnsi="Arial"/>
          <w:b w:val="false"/>
          <w:bCs w:val="false"/>
          <w:color w:val="5B6B7B"/>
          <w:sz w:val="20"/>
          <w:szCs w:val="20"/>
        </w:rPr>
        <w:t xml:space="preserve">6.2 Depois: requisitos funcionais	26</w:t>
      </w:r>
    </w:p>
    <w:p>
      <w:pPr>
        <w:tabs>
          <w:tab w:val="right" w:pos="9354"/>
        </w:tabs>
        <w:spacing w:after="40"/>
        <w:ind w:left="340"/>
      </w:pPr>
      <w:r>
        <w:rPr>
          <w:rFonts w:ascii="Arial" w:cs="Arial" w:eastAsia="Arial" w:hAnsi="Arial"/>
          <w:b w:val="false"/>
          <w:bCs w:val="false"/>
          <w:color w:val="5B6B7B"/>
          <w:sz w:val="20"/>
          <w:szCs w:val="20"/>
        </w:rPr>
        <w:t xml:space="preserve">6.3 Depois: requisitos não funcionais e métricas de desempenho	29</w:t>
      </w:r>
    </w:p>
    <w:p>
      <w:pPr>
        <w:tabs>
          <w:tab w:val="right" w:pos="9354"/>
        </w:tabs>
        <w:spacing w:after="40"/>
        <w:ind w:left="340"/>
      </w:pPr>
      <w:r>
        <w:rPr>
          <w:rFonts w:ascii="Arial" w:cs="Arial" w:eastAsia="Arial" w:hAnsi="Arial"/>
          <w:b w:val="false"/>
          <w:bCs w:val="false"/>
          <w:color w:val="5B6B7B"/>
          <w:sz w:val="20"/>
          <w:szCs w:val="20"/>
        </w:rPr>
        <w:t xml:space="preserve">6.4 Justificativa	31</w:t>
      </w:r>
    </w:p>
    <w:p>
      <w:pPr>
        <w:tabs>
          <w:tab w:val="right" w:pos="9354"/>
        </w:tabs>
        <w:spacing w:after="90"/>
        <w:ind w:left="0"/>
      </w:pPr>
      <w:r>
        <w:rPr>
          <w:rFonts w:ascii="Arial" w:cs="Arial" w:eastAsia="Arial" w:hAnsi="Arial"/>
          <w:b/>
          <w:bCs/>
          <w:color w:val="16202B"/>
          <w:sz w:val="21"/>
          <w:szCs w:val="21"/>
        </w:rPr>
        <w:t xml:space="preserve">7. Melhoria 5: experiência conversacional, fluxogramas e protótipo visual	32</w:t>
      </w:r>
    </w:p>
    <w:p>
      <w:pPr>
        <w:tabs>
          <w:tab w:val="right" w:pos="9354"/>
        </w:tabs>
        <w:spacing w:after="40"/>
        <w:ind w:left="340"/>
      </w:pPr>
      <w:r>
        <w:rPr>
          <w:rFonts w:ascii="Arial" w:cs="Arial" w:eastAsia="Arial" w:hAnsi="Arial"/>
          <w:b w:val="false"/>
          <w:bCs w:val="false"/>
          <w:color w:val="5B6B7B"/>
          <w:sz w:val="20"/>
          <w:szCs w:val="20"/>
        </w:rPr>
        <w:t xml:space="preserve">7.1 Antes e a ampliação dos cenários	32</w:t>
      </w:r>
    </w:p>
    <w:p>
      <w:pPr>
        <w:tabs>
          <w:tab w:val="right" w:pos="9354"/>
        </w:tabs>
        <w:spacing w:after="40"/>
        <w:ind w:left="340"/>
      </w:pPr>
      <w:r>
        <w:rPr>
          <w:rFonts w:ascii="Arial" w:cs="Arial" w:eastAsia="Arial" w:hAnsi="Arial"/>
          <w:b w:val="false"/>
          <w:bCs w:val="false"/>
          <w:color w:val="5B6B7B"/>
          <w:sz w:val="20"/>
          <w:szCs w:val="20"/>
        </w:rPr>
        <w:t xml:space="preserve">7.2 Antes e depois dos fluxogramas	32</w:t>
      </w:r>
    </w:p>
    <w:p>
      <w:pPr>
        <w:tabs>
          <w:tab w:val="right" w:pos="9354"/>
        </w:tabs>
        <w:spacing w:after="40"/>
        <w:ind w:left="340"/>
      </w:pPr>
      <w:r>
        <w:rPr>
          <w:rFonts w:ascii="Arial" w:cs="Arial" w:eastAsia="Arial" w:hAnsi="Arial"/>
          <w:b w:val="false"/>
          <w:bCs w:val="false"/>
          <w:color w:val="5B6B7B"/>
          <w:sz w:val="20"/>
          <w:szCs w:val="20"/>
        </w:rPr>
        <w:t xml:space="preserve">7.3 Antes e depois da interface administrativa	35</w:t>
      </w:r>
    </w:p>
    <w:p>
      <w:pPr>
        <w:tabs>
          <w:tab w:val="right" w:pos="9354"/>
        </w:tabs>
        <w:spacing w:after="40"/>
        <w:ind w:left="340"/>
      </w:pPr>
      <w:r>
        <w:rPr>
          <w:rFonts w:ascii="Arial" w:cs="Arial" w:eastAsia="Arial" w:hAnsi="Arial"/>
          <w:b w:val="false"/>
          <w:bCs w:val="false"/>
          <w:color w:val="5B6B7B"/>
          <w:sz w:val="20"/>
          <w:szCs w:val="20"/>
        </w:rPr>
        <w:t xml:space="preserve">7.4 Justificativa	37</w:t>
      </w:r>
    </w:p>
    <w:p>
      <w:pPr>
        <w:tabs>
          <w:tab w:val="right" w:pos="9354"/>
        </w:tabs>
        <w:spacing w:after="90"/>
        <w:ind w:left="0"/>
      </w:pPr>
      <w:r>
        <w:rPr>
          <w:rFonts w:ascii="Arial" w:cs="Arial" w:eastAsia="Arial" w:hAnsi="Arial"/>
          <w:b/>
          <w:bCs/>
          <w:color w:val="16202B"/>
          <w:sz w:val="21"/>
          <w:szCs w:val="21"/>
        </w:rPr>
        <w:t xml:space="preserve">8. Melhoria 6: integração dos diferentes produtos da Claro	38</w:t>
      </w:r>
    </w:p>
    <w:p>
      <w:pPr>
        <w:tabs>
          <w:tab w:val="right" w:pos="9354"/>
        </w:tabs>
        <w:spacing w:after="40"/>
        <w:ind w:left="340"/>
      </w:pPr>
      <w:r>
        <w:rPr>
          <w:rFonts w:ascii="Arial" w:cs="Arial" w:eastAsia="Arial" w:hAnsi="Arial"/>
          <w:b w:val="false"/>
          <w:bCs w:val="false"/>
          <w:color w:val="5B6B7B"/>
          <w:sz w:val="20"/>
          <w:szCs w:val="20"/>
        </w:rPr>
        <w:t xml:space="preserve">8.1 Antes e o questionamento da Claro	38</w:t>
      </w:r>
    </w:p>
    <w:p>
      <w:pPr>
        <w:tabs>
          <w:tab w:val="right" w:pos="9354"/>
        </w:tabs>
        <w:spacing w:after="40"/>
        <w:ind w:left="340"/>
      </w:pPr>
      <w:r>
        <w:rPr>
          <w:rFonts w:ascii="Arial" w:cs="Arial" w:eastAsia="Arial" w:hAnsi="Arial"/>
          <w:b w:val="false"/>
          <w:bCs w:val="false"/>
          <w:color w:val="5B6B7B"/>
          <w:sz w:val="20"/>
          <w:szCs w:val="20"/>
        </w:rPr>
        <w:t xml:space="preserve">8.2 Depois: o portfólio mapeado	38</w:t>
      </w:r>
    </w:p>
    <w:p>
      <w:pPr>
        <w:tabs>
          <w:tab w:val="right" w:pos="9354"/>
        </w:tabs>
        <w:spacing w:after="40"/>
        <w:ind w:left="340"/>
      </w:pPr>
      <w:r>
        <w:rPr>
          <w:rFonts w:ascii="Arial" w:cs="Arial" w:eastAsia="Arial" w:hAnsi="Arial"/>
          <w:b w:val="false"/>
          <w:bCs w:val="false"/>
          <w:color w:val="5B6B7B"/>
          <w:sz w:val="20"/>
          <w:szCs w:val="20"/>
        </w:rPr>
        <w:t xml:space="preserve">8.3 Depois: a camada de contexto de produto	41</w:t>
      </w:r>
    </w:p>
    <w:p>
      <w:pPr>
        <w:tabs>
          <w:tab w:val="right" w:pos="9354"/>
        </w:tabs>
        <w:spacing w:after="40"/>
        <w:ind w:left="340"/>
      </w:pPr>
      <w:r>
        <w:rPr>
          <w:rFonts w:ascii="Arial" w:cs="Arial" w:eastAsia="Arial" w:hAnsi="Arial"/>
          <w:b w:val="false"/>
          <w:bCs w:val="false"/>
          <w:color w:val="5B6B7B"/>
          <w:sz w:val="20"/>
          <w:szCs w:val="20"/>
        </w:rPr>
        <w:t xml:space="preserve">8.4 Depois: extensão do modelo de dados	43</w:t>
      </w:r>
    </w:p>
    <w:p>
      <w:pPr>
        <w:tabs>
          <w:tab w:val="right" w:pos="9354"/>
        </w:tabs>
        <w:spacing w:after="40"/>
        <w:ind w:left="340"/>
      </w:pPr>
      <w:r>
        <w:rPr>
          <w:rFonts w:ascii="Arial" w:cs="Arial" w:eastAsia="Arial" w:hAnsi="Arial"/>
          <w:b w:val="false"/>
          <w:bCs w:val="false"/>
          <w:color w:val="5B6B7B"/>
          <w:sz w:val="20"/>
          <w:szCs w:val="20"/>
        </w:rPr>
        <w:t xml:space="preserve">8.5 Depois: reflexo nas APIs, nos requisitos e nos cenários	45</w:t>
      </w:r>
    </w:p>
    <w:p>
      <w:pPr>
        <w:tabs>
          <w:tab w:val="right" w:pos="9354"/>
        </w:tabs>
        <w:spacing w:after="40"/>
        <w:ind w:left="340"/>
      </w:pPr>
      <w:r>
        <w:rPr>
          <w:rFonts w:ascii="Arial" w:cs="Arial" w:eastAsia="Arial" w:hAnsi="Arial"/>
          <w:b w:val="false"/>
          <w:bCs w:val="false"/>
          <w:color w:val="5B6B7B"/>
          <w:sz w:val="20"/>
          <w:szCs w:val="20"/>
        </w:rPr>
        <w:t xml:space="preserve">8.6 Justificativa	45</w:t>
      </w:r>
    </w:p>
    <w:p>
      <w:pPr>
        <w:tabs>
          <w:tab w:val="right" w:pos="9354"/>
        </w:tabs>
        <w:spacing w:after="90"/>
        <w:ind w:left="0"/>
      </w:pPr>
      <w:r>
        <w:rPr>
          <w:rFonts w:ascii="Arial" w:cs="Arial" w:eastAsia="Arial" w:hAnsi="Arial"/>
          <w:b/>
          <w:bCs/>
          <w:color w:val="16202B"/>
          <w:sz w:val="21"/>
          <w:szCs w:val="21"/>
        </w:rPr>
        <w:t xml:space="preserve">9. Estado atual do protótipo: implementado, parcial e conceitual	46</w:t>
      </w:r>
    </w:p>
    <w:p>
      <w:pPr>
        <w:tabs>
          <w:tab w:val="right" w:pos="9354"/>
        </w:tabs>
        <w:spacing w:after="90"/>
        <w:ind w:left="0"/>
      </w:pPr>
      <w:r>
        <w:rPr>
          <w:rFonts w:ascii="Arial" w:cs="Arial" w:eastAsia="Arial" w:hAnsi="Arial"/>
          <w:b/>
          <w:bCs/>
          <w:color w:val="16202B"/>
          <w:sz w:val="21"/>
          <w:szCs w:val="21"/>
        </w:rPr>
        <w:t xml:space="preserve">10. Vídeo de demonstração	49</w:t>
      </w:r>
    </w:p>
    <w:p>
      <w:pPr>
        <w:tabs>
          <w:tab w:val="right" w:pos="9354"/>
        </w:tabs>
        <w:spacing w:after="90"/>
        <w:ind w:left="0"/>
      </w:pPr>
      <w:r>
        <w:rPr>
          <w:rFonts w:ascii="Arial" w:cs="Arial" w:eastAsia="Arial" w:hAnsi="Arial"/>
          <w:b/>
          <w:bCs/>
          <w:color w:val="16202B"/>
          <w:sz w:val="21"/>
          <w:szCs w:val="21"/>
        </w:rPr>
        <w:t xml:space="preserve">11. Considerações finais	49</w:t>
      </w:r>
    </w:p>
    <w:p>
      <w:pPr>
        <w:tabs>
          <w:tab w:val="right" w:pos="9354"/>
        </w:tabs>
        <w:spacing w:after="90"/>
        <w:ind w:left="0"/>
      </w:pPr>
      <w:r>
        <w:rPr>
          <w:rFonts w:ascii="Arial" w:cs="Arial" w:eastAsia="Arial" w:hAnsi="Arial"/>
          <w:b/>
          <w:bCs/>
          <w:color w:val="16202B"/>
          <w:sz w:val="21"/>
          <w:szCs w:val="21"/>
        </w:rPr>
        <w:t xml:space="preserve">Anexo A. Catálogo de endpoints e payloads	51</w:t>
      </w:r>
    </w:p>
    <w:p>
      <w:pPr>
        <w:tabs>
          <w:tab w:val="right" w:pos="9354"/>
        </w:tabs>
        <w:spacing w:after="90"/>
        <w:ind w:left="0"/>
      </w:pPr>
      <w:r>
        <w:rPr>
          <w:rFonts w:ascii="Arial" w:cs="Arial" w:eastAsia="Arial" w:hAnsi="Arial"/>
          <w:b/>
          <w:bCs/>
          <w:color w:val="16202B"/>
          <w:sz w:val="21"/>
          <w:szCs w:val="21"/>
        </w:rPr>
        <w:t xml:space="preserve">Anexo B. Dicionário de dados	54</w:t>
      </w:r>
    </w:p>
    <w:p>
      <w:pPr>
        <w:tabs>
          <w:tab w:val="right" w:pos="9354"/>
        </w:tabs>
        <w:spacing w:after="90"/>
        <w:ind w:left="0"/>
      </w:pPr>
      <w:r>
        <w:rPr>
          <w:rFonts w:ascii="Arial" w:cs="Arial" w:eastAsia="Arial" w:hAnsi="Arial"/>
          <w:b/>
          <w:bCs/>
          <w:color w:val="16202B"/>
          <w:sz w:val="21"/>
          <w:szCs w:val="21"/>
        </w:rPr>
        <w:t xml:space="preserve">Anexo C. Backlog de cenários conversacionais	56</w:t>
      </w:r>
    </w:p>
    <w:p>
      <w:r>
        <w:br w:type="page"/>
      </w:r>
    </w:p>
    <w:p>
      <w:pPr>
        <w:pStyle w:val="Heading1"/>
        <w:spacing w:after="200" w:before="380"/>
      </w:pPr>
      <w:r>
        <w:rPr>
          <w:rFonts w:ascii="Arial" w:cs="Arial" w:eastAsia="Arial" w:hAnsi="Arial"/>
          <w:b/>
          <w:bCs/>
          <w:color w:val="16202B"/>
          <w:sz w:val="30"/>
          <w:szCs w:val="30"/>
        </w:rPr>
        <w:t xml:space="preserve">1. Introdução e escopo desta entrega</w:t>
      </w:r>
    </w:p>
    <w:p>
      <w:pPr>
        <w:spacing w:after="140" w:line="276"/>
        <w:jc w:val="both"/>
      </w:pPr>
      <w:r>
        <w:rPr>
          <w:rFonts w:ascii="Arial" w:cs="Arial" w:eastAsia="Arial" w:hAnsi="Arial"/>
          <w:color w:val="16202B"/>
          <w:sz w:val="22"/>
          <w:szCs w:val="22"/>
        </w:rPr>
        <w:t xml:space="preserve">O ClaroIntelligence é uma camada de orquestração com inteligência artificial que atua sobre os canais digitais já existentes da Claro, sem substituí-los. A proposta nasceu do diagnóstico apresentado na Sprint 1: a Claro opera site, aplicativo Minha Claro, três números de WhatsApp, chatbots e call center com inteligências isoladas, de modo que o cliente repete informações a cada troca de canal, o transbordo para o atendimento humano cresce e os squads refazem integrações equivalentes. A resposta proposta se apoia em três componentes: o ClaroMemory, que dá memória semântica à jornada; a Persona Engine, que adapta a comunicação ao perfil do cliente; e o ClaroSense, que detecta atrito durante a conversa e age antes do abandono.</w:t>
      </w:r>
    </w:p>
    <w:p>
      <w:pPr>
        <w:spacing w:after="140" w:line="276"/>
        <w:jc w:val="both"/>
      </w:pPr>
      <w:r>
        <w:rPr>
          <w:rFonts w:ascii="Arial" w:cs="Arial" w:eastAsia="Arial" w:hAnsi="Arial"/>
          <w:color w:val="16202B"/>
          <w:sz w:val="22"/>
          <w:szCs w:val="22"/>
        </w:rPr>
        <w:t xml:space="preserve">A Sprint 2 aprofundou a arquitetura e a experiência conversacional. A avaliação daquela entrega, feita pelos professores e pela equipe da Claro, apontou um conjunto consistente de lacunas: a arquitetura permanecia mais conceitual do que técnica, faltavam contratos de API e modelo de dados, segurança e LGPD estavam pouco detalhadas, os requisitos não haviam sido formalizados, não havia métricas objetivas de desempenho, a memória semântica era citada mas não explicada, a interface administrativa não tinha representação visual e não estava claro o que já existia no protótipo e o que ainda era intenção. A própria Claro acrescentou, na banca, um questionamento de escopo: como a solução integraria não apenas os canais de comunicação, mas os diferentes produtos da operadora.</w:t>
      </w:r>
    </w:p>
    <w:p>
      <w:pPr>
        <w:spacing w:after="140" w:line="276"/>
        <w:jc w:val="both"/>
      </w:pPr>
      <w:r>
        <w:rPr>
          <w:rFonts w:ascii="Arial" w:cs="Arial" w:eastAsia="Arial" w:hAnsi="Arial"/>
          <w:color w:val="16202B"/>
          <w:sz w:val="22"/>
          <w:szCs w:val="22"/>
        </w:rPr>
        <w:t xml:space="preserve">Esta entrega da Sprint 4 responde a esses pontos. O documento está organizado em seis melhorias, cada uma com a mesma estrutura: o que existia antes, o que passou a existir depois e a justificativa da mudança. As figuras comparativas usam a marcação ANTES e DEPOIS e as figuras técnicas mais densas ocupam páginas inteiras em orientação paisagem, de forma que possam ser lidas sem ampliação. O capítulo 9 apresenta a matriz que separa, item a item, o que já funciona no protótipo do que permanece como proposta conceitual. O capítulo 10 traz o vídeo de demonstração.</w:t>
      </w:r>
    </w:p>
    <w:tbl>
      <w:tblPr>
        <w:tblW w:type="dxa" w:w="9354"/>
        <w:tblBorders>
          <w:top w:val="none" w:color="FFFFFF" w:sz="0"/>
          <w:left w:val="single" w:color="1B5E9C" w:sz="18"/>
          <w:bottom w:val="none" w:color="FFFFFF" w:sz="0"/>
          <w:right w:val="none" w:color="FFFFFF" w:sz="0"/>
          <w:insideH w:val="none" w:color="FFFFFF" w:sz="0"/>
          <w:insideV w:val="none" w:color="FFFFFF" w:sz="0"/>
        </w:tblBorders>
      </w:tblPr>
      <w:tblGrid>
        <w:gridCol w:w="9354"/>
      </w:tblGrid>
      <w:tr>
        <w:trPr>
          <w:cantSplit/>
        </w:trPr>
        <w:tc>
          <w:tcPr>
            <w:tcW w:type="dxa" w:w="9354"/>
            <w:shd w:fill="F4F7FA" w:color="auto" w:val="clear"/>
            <w:tcMar>
              <w:top w:type="dxa" w:w="140"/>
              <w:left w:type="dxa" w:w="180"/>
              <w:bottom w:type="dxa" w:w="140"/>
              <w:right w:type="dxa" w:w="140"/>
            </w:tcMar>
          </w:tcPr>
          <w:p>
            <w:pPr>
              <w:spacing w:after="60"/>
            </w:pPr>
            <w:r>
              <w:rPr>
                <w:rFonts w:ascii="Arial" w:cs="Arial" w:eastAsia="Arial" w:hAnsi="Arial"/>
                <w:b/>
                <w:bCs/>
                <w:color w:val="1B5E9C"/>
                <w:sz w:val="20"/>
                <w:szCs w:val="20"/>
              </w:rPr>
              <w:t xml:space="preserve">Link do vídeo de demonstração</w:t>
            </w:r>
          </w:p>
          <w:p>
            <w:pPr>
              <w:spacing w:after="0" w:line="260"/>
              <w:jc w:val="both"/>
            </w:pPr>
            <w:r>
              <w:rPr>
                <w:rFonts w:ascii="Arial" w:cs="Arial" w:eastAsia="Arial" w:hAnsi="Arial"/>
                <w:color w:val="16202B"/>
                <w:sz w:val="20"/>
                <w:szCs w:val="20"/>
              </w:rPr>
              <w:t xml:space="preserve">Duração entre 3 e 5 minutos, com toda a equipe em câmera aberta, comparando a versão anterior e a versão atual do sistema funcional. Acesso público em: [INSERIR AQUI O LINK PÚBLICO DO VÍDEO]</w:t>
            </w:r>
          </w:p>
        </w:tc>
      </w:tr>
    </w:tbl>
    <w:p/>
    <w:p>
      <w:pPr>
        <w:pStyle w:val="Heading2"/>
        <w:spacing w:after="150" w:before="280"/>
      </w:pPr>
      <w:r>
        <w:rPr>
          <w:rFonts w:ascii="Arial" w:cs="Arial" w:eastAsia="Arial" w:hAnsi="Arial"/>
          <w:b/>
          <w:bCs/>
          <w:color w:val="1B5E9C"/>
          <w:sz w:val="25"/>
          <w:szCs w:val="25"/>
        </w:rPr>
        <w:t xml:space="preserve">1.1 As seis melhorias desta sprint</w:t>
      </w:r>
    </w:p>
    <w:p>
      <w:pPr>
        <w:pStyle w:val="ListParagraph"/>
        <w:numPr>
          <w:ilvl w:val="0"/>
          <w:numId w:val="2"/>
        </w:numPr>
        <w:spacing w:after="80" w:line="276"/>
        <w:jc w:val="both"/>
      </w:pPr>
      <w:r>
        <w:rPr>
          <w:rFonts w:ascii="Arial" w:cs="Arial" w:eastAsia="Arial" w:hAnsi="Arial"/>
          <w:color w:val="16202B"/>
          <w:sz w:val="22"/>
          <w:szCs w:val="22"/>
        </w:rPr>
        <w:t xml:space="preserve">Melhoria 1: arquitetura técnica detalhada, com protocolos, integrações, fluxo de dados e diagrama legível em página inteira.</w:t>
      </w:r>
    </w:p>
    <w:p>
      <w:pPr>
        <w:pStyle w:val="ListParagraph"/>
        <w:numPr>
          <w:ilvl w:val="0"/>
          <w:numId w:val="2"/>
        </w:numPr>
        <w:spacing w:after="80" w:line="276"/>
        <w:jc w:val="both"/>
      </w:pPr>
      <w:r>
        <w:rPr>
          <w:rFonts w:ascii="Arial" w:cs="Arial" w:eastAsia="Arial" w:hAnsi="Arial"/>
          <w:color w:val="16202B"/>
          <w:sz w:val="22"/>
          <w:szCs w:val="22"/>
        </w:rPr>
        <w:t xml:space="preserve">Melhoria 2: contrato de APIs com endpoints, payloads e respostas, modelo de dados com quatorze entidades e explicação do funcionamento da memória semântica.</w:t>
      </w:r>
    </w:p>
    <w:p>
      <w:pPr>
        <w:pStyle w:val="ListParagraph"/>
        <w:numPr>
          <w:ilvl w:val="0"/>
          <w:numId w:val="2"/>
        </w:numPr>
        <w:spacing w:after="80" w:line="276"/>
        <w:jc w:val="both"/>
      </w:pPr>
      <w:r>
        <w:rPr>
          <w:rFonts w:ascii="Arial" w:cs="Arial" w:eastAsia="Arial" w:hAnsi="Arial"/>
          <w:color w:val="16202B"/>
          <w:sz w:val="22"/>
          <w:szCs w:val="22"/>
        </w:rPr>
        <w:t xml:space="preserve">Melhoria 3: segurança, privacidade e conformidade com a LGPD, cobrindo consentimento, retenção, exclusão, criptografia, pseudonimização e controle de acesso.</w:t>
      </w:r>
    </w:p>
    <w:p>
      <w:pPr>
        <w:pStyle w:val="ListParagraph"/>
        <w:numPr>
          <w:ilvl w:val="0"/>
          <w:numId w:val="2"/>
        </w:numPr>
        <w:spacing w:after="80" w:line="276"/>
        <w:jc w:val="both"/>
      </w:pPr>
      <w:r>
        <w:rPr>
          <w:rFonts w:ascii="Arial" w:cs="Arial" w:eastAsia="Arial" w:hAnsi="Arial"/>
          <w:color w:val="16202B"/>
          <w:sz w:val="22"/>
          <w:szCs w:val="22"/>
        </w:rPr>
        <w:t xml:space="preserve">Melhoria 4: requisitos funcionais e não funcionais formalizados, com métricas objetivas de desempenho, disponibilidade, taxa de erro e volume de usuários simultâneos.</w:t>
      </w:r>
    </w:p>
    <w:p>
      <w:pPr>
        <w:pStyle w:val="ListParagraph"/>
        <w:numPr>
          <w:ilvl w:val="0"/>
          <w:numId w:val="2"/>
        </w:numPr>
        <w:spacing w:after="80" w:line="276"/>
        <w:jc w:val="both"/>
      </w:pPr>
      <w:r>
        <w:rPr>
          <w:rFonts w:ascii="Arial" w:cs="Arial" w:eastAsia="Arial" w:hAnsi="Arial"/>
          <w:color w:val="16202B"/>
          <w:sz w:val="22"/>
          <w:szCs w:val="22"/>
        </w:rPr>
        <w:t xml:space="preserve">Melhoria 5: experiência conversacional ampliada, com catálogo de cenários transformados em backlog, fluxogramas em notação de raias e wireframes do painel administrativo.</w:t>
      </w:r>
    </w:p>
    <w:p>
      <w:pPr>
        <w:pStyle w:val="ListParagraph"/>
        <w:numPr>
          <w:ilvl w:val="0"/>
          <w:numId w:val="2"/>
        </w:numPr>
        <w:spacing w:after="80" w:line="276"/>
        <w:jc w:val="both"/>
      </w:pPr>
      <w:r>
        <w:rPr>
          <w:rFonts w:ascii="Arial" w:cs="Arial" w:eastAsia="Arial" w:hAnsi="Arial"/>
          <w:color w:val="16202B"/>
          <w:sz w:val="22"/>
          <w:szCs w:val="22"/>
        </w:rPr>
        <w:t xml:space="preserve">Melhoria 6: integração dos diferentes produtos da Claro, com o portfólio mapeado, uma camada de contexto de produto, adaptadores por linha de produto e a extensão do modelo de dados.</w:t>
      </w:r>
    </w:p>
    <w:p/>
    <w:p>
      <w:pPr>
        <w:pStyle w:val="Heading1"/>
        <w:spacing w:after="200" w:before="380"/>
      </w:pPr>
      <w:r>
        <w:rPr>
          <w:rFonts w:ascii="Arial" w:cs="Arial" w:eastAsia="Arial" w:hAnsi="Arial"/>
          <w:b/>
          <w:bCs/>
          <w:color w:val="16202B"/>
          <w:sz w:val="30"/>
          <w:szCs w:val="30"/>
        </w:rPr>
        <w:t xml:space="preserve">2. Quadro de rastreabilidade dos feedbacks</w:t>
      </w:r>
    </w:p>
    <w:p>
      <w:pPr>
        <w:spacing w:after="140" w:line="276"/>
        <w:jc w:val="both"/>
      </w:pPr>
      <w:r>
        <w:rPr>
          <w:rFonts w:ascii="Arial" w:cs="Arial" w:eastAsia="Arial" w:hAnsi="Arial"/>
          <w:color w:val="16202B"/>
          <w:sz w:val="22"/>
          <w:szCs w:val="22"/>
        </w:rPr>
        <w:t xml:space="preserve">A tabela a seguir liga cada feedback recebido à melhoria correspondente e ao ponto exato deste documento em que ele foi endereçado. Nenhum item recebido foi deixado de fora: os treze pontos levantados, incluindo as duas sugestões abertas e o questionamento de escopo trazido pela Claro na banca, estão cobertos pelas seis melhorias.</w:t>
      </w:r>
    </w:p>
    <w:p>
      <w:pPr>
        <w:sectPr>
          <w:footerReference w:type="default" r:id="rId7"/>
          <w:pgSz w:w="11906" w:h="16838" w:orient="portrait"/>
          <w:pgMar w:top="1134" w:right="1134" w:bottom="1134" w:left="1418"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1: rastreabilidade entre os feedbacks recebidos e as melhorias implementadas.</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700"/>
        <w:gridCol w:w="8200"/>
        <w:gridCol w:w="2200"/>
        <w:gridCol w:w="3938"/>
      </w:tblGrid>
      <w:tr>
        <w:trPr>
          <w:tblHeader/>
        </w:trPr>
        <w:tc>
          <w:tcPr>
            <w:tcW w:type="dxa" w:w="7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w:t>
            </w:r>
          </w:p>
        </w:tc>
        <w:tc>
          <w:tcPr>
            <w:tcW w:type="dxa" w:w="8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Feedback recebido na banca e nas mentorias</w:t>
            </w:r>
          </w:p>
        </w:tc>
        <w:tc>
          <w:tcPr>
            <w:tcW w:type="dxa" w:w="2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Melhoria implementada</w:t>
            </w:r>
          </w:p>
        </w:tc>
        <w:tc>
          <w:tcPr>
            <w:tcW w:type="dxa" w:w="39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Onde verificar</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 arquitetura ainda está mais conceitual do que técnica; faltou detalhar protocolos, integrações, APIs e fluxo de dados.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1</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3, Figuras 1B e 2, Tabela 2</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w:t>
            </w:r>
          </w:p>
        </w:tc>
        <w:tc>
          <w:tcPr>
            <w:tcW w:type="dxa" w:w="8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 diagrama da arquitetura ficou pequeno e com baixa legibilidade.</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1</w:t>
            </w:r>
          </w:p>
        </w:tc>
        <w:tc>
          <w:tcPr>
            <w:tcW w:type="dxa" w:w="39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3, Figura 1B em página de paisagem</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3</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Faltaram exemplos de endpoints, payloads JSON e respostas esperadas.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2</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4.2, Tabela 3 e Anexo A</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4</w:t>
            </w:r>
          </w:p>
        </w:tc>
        <w:tc>
          <w:tcPr>
            <w:tcW w:type="dxa" w:w="8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Faltou modelo de dados com as entidades cliente, sessão, canal, mensagem, intenção, vetor, contexto, atrito, intervenção e histórico.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2</w:t>
            </w:r>
          </w:p>
        </w:tc>
        <w:tc>
          <w:tcPr>
            <w:tcW w:type="dxa" w:w="39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4.3, Figura 3 e Anexo B</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5</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 uso de LLM, Vector DB, Pinecone/Weaviate e embeddings foi citado, mas faltou explicar como a memória semântica é gravada e recuperada.</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2</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4.4 e Figura 4</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6</w:t>
            </w:r>
          </w:p>
        </w:tc>
        <w:tc>
          <w:tcPr>
            <w:tcW w:type="dxa" w:w="8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Segurança e LGPD foram pouco detalhadas; faltou consentimento, retenção, exclusão, criptografia, pseudonimização e controle de acesso.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3</w:t>
            </w:r>
          </w:p>
        </w:tc>
        <w:tc>
          <w:tcPr>
            <w:tcW w:type="dxa" w:w="39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5 e Figura 5</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7</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Os requisitos funcionais e não funcionais não foram estruturados formalmente na Sprint 2.</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4</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6.1, Tabela 5</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8</w:t>
            </w:r>
          </w:p>
        </w:tc>
        <w:tc>
          <w:tcPr>
            <w:tcW w:type="dxa" w:w="8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Faltaram métricas objetivas de desempenho, como tempo de resposta, disponibilidade, taxa de erro e volume de usuários simultâneos.</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4</w:t>
            </w:r>
          </w:p>
        </w:tc>
        <w:tc>
          <w:tcPr>
            <w:tcW w:type="dxa" w:w="39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6.2, Tabela 6</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9</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 interface administrativa foi bem descrita, mas faltaram telas, wireframes ou protótipo visual.</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5</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7.3 e Figura 7B</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10</w:t>
            </w:r>
          </w:p>
        </w:tc>
        <w:tc>
          <w:tcPr>
            <w:tcW w:type="dxa" w:w="8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Faltou deixar claro o que já está implementado no protótipo e o que ainda é proposta conceitual.</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5</w:t>
            </w:r>
          </w:p>
        </w:tc>
        <w:tc>
          <w:tcPr>
            <w:tcW w:type="dxa" w:w="39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8, Tabela 7</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11</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Sugestão: existem outros cenários a mapear (consultar fatura, segunda via, consultar plano, alterar plano, reportar problema técnico, reagendar visita, solicitar atendente humano). Eles poderiam virar tarefas de desenvolvimento e base de teste.</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5</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7.1 e Anexo C</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12</w:t>
            </w:r>
          </w:p>
        </w:tc>
        <w:tc>
          <w:tcPr>
            <w:tcW w:type="dxa" w:w="8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Sugestão: há outra forma de apresentar os fluxogramas? A forma apresentada dificulta a leitura.</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5</w:t>
            </w:r>
          </w:p>
        </w:tc>
        <w:tc>
          <w:tcPr>
            <w:tcW w:type="dxa" w:w="39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7.2, Figura 6B</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13</w:t>
            </w:r>
          </w:p>
        </w:tc>
        <w:tc>
          <w:tcPr>
            <w:tcW w:type="dxa" w:w="8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Questionamento da Claro na banca: além dos canais de comunicação, como a solução vai integrar os diferentes produtos da operadora, e não apenas internet? Banda larga, móvel, TV, telefonia fixa, residencial e corporativo.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Melhoria 6</w:t>
            </w:r>
          </w:p>
        </w:tc>
        <w:tc>
          <w:tcPr>
            <w:tcW w:type="dxa" w:w="39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Cap. 8, Figuras 8, 9 e 10, Tabela 7</w:t>
            </w:r>
          </w:p>
        </w:tc>
      </w:tr>
    </w:tbl>
    <w:p>
      <w:pPr>
        <w:sectPr>
          <w:footerReference w:type="default" r:id="rId8"/>
          <w:pgSz w:w="16838" w:h="11906" w:orient="landscape"/>
          <w:pgMar w:top="900" w:right="900" w:bottom="900" w:left="900" w:header="708" w:footer="708" w:gutter="0"/>
          <w:pgNumType/>
          <w:docGrid w:linePitch="360"/>
        </w:sectPr>
      </w:pPr>
    </w:p>
    <w:p>
      <w:r>
        <w:br w:type="page"/>
      </w:r>
    </w:p>
    <w:p>
      <w:pPr>
        <w:pStyle w:val="Heading1"/>
        <w:spacing w:after="200" w:before="380"/>
      </w:pPr>
      <w:r>
        <w:rPr>
          <w:rFonts w:ascii="Arial" w:cs="Arial" w:eastAsia="Arial" w:hAnsi="Arial"/>
          <w:b/>
          <w:bCs/>
          <w:color w:val="16202B"/>
          <w:sz w:val="30"/>
          <w:szCs w:val="30"/>
        </w:rPr>
        <w:t xml:space="preserve">3. Melhoria 1: arquitetura técnica detalhada e diagrama legível</w:t>
      </w:r>
    </w:p>
    <w:p>
      <w:pPr>
        <w:pStyle w:val="Heading2"/>
        <w:spacing w:after="150" w:before="280"/>
      </w:pPr>
      <w:r>
        <w:rPr>
          <w:rFonts w:ascii="Arial" w:cs="Arial" w:eastAsia="Arial" w:hAnsi="Arial"/>
          <w:b/>
          <w:bCs/>
          <w:color w:val="1B5E9C"/>
          <w:sz w:val="25"/>
          <w:szCs w:val="25"/>
        </w:rPr>
        <w:t xml:space="preserve">3.1 Antes</w:t>
      </w:r>
    </w:p>
    <w:p>
      <w:pPr>
        <w:spacing w:after="140" w:line="276"/>
        <w:jc w:val="both"/>
      </w:pPr>
      <w:r>
        <w:rPr>
          <w:rFonts w:ascii="Arial" w:cs="Arial" w:eastAsia="Arial" w:hAnsi="Arial"/>
          <w:color w:val="16202B"/>
          <w:sz w:val="22"/>
          <w:szCs w:val="22"/>
        </w:rPr>
        <w:t xml:space="preserve">Na Sprint 2, a arquitetura foi apresentada como uma sequência vertical de blocos: canais, API Gateway, Unified Customer ID e, abaixo, os três motores. O texto descrevia o papel de cada bloco em linguagem de negócio, mas o desenho não informava por qual protocolo os blocos conversavam, que formato de mensagem trafegava entre eles, onde os dados eram persistidos, qual era o comportamento em caso de falha nem quais sistemas da Claro seriam consumidos. A tabela de componentes técnicos citava tecnologias, porém sem contratos: dizer que existe um API Gateway REST ou GraphQL não permite que outro time implemente contra aquela interface.</w:t>
      </w:r>
    </w:p>
    <w:p>
      <w:pPr>
        <w:spacing w:after="140" w:line="276"/>
        <w:jc w:val="both"/>
      </w:pPr>
      <w:r>
        <w:rPr>
          <w:rFonts w:ascii="Arial" w:cs="Arial" w:eastAsia="Arial" w:hAnsi="Arial"/>
          <w:color w:val="16202B"/>
          <w:sz w:val="22"/>
          <w:szCs w:val="22"/>
        </w:rPr>
        <w:t xml:space="preserve">Havia ainda um problema de forma. O diagrama foi inserido em tamanho reduzido dentro de uma página em retrato, com rótulos abaixo do limite confortável de leitura, o que a banca registrou como baixa legibilidade.</w:t>
      </w:r>
    </w:p>
    <w:p>
      <w:pPr>
        <w:spacing w:after="6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08610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1A: reconstrução do diagrama de arquitetura entregue na Sprint 2.</w:t>
      </w:r>
    </w:p>
    <w:p>
      <w:pPr>
        <w:pStyle w:val="Heading2"/>
        <w:spacing w:after="150" w:before="280"/>
      </w:pPr>
      <w:r>
        <w:rPr>
          <w:rFonts w:ascii="Arial" w:cs="Arial" w:eastAsia="Arial" w:hAnsi="Arial"/>
          <w:b/>
          <w:bCs/>
          <w:color w:val="1B5E9C"/>
          <w:sz w:val="25"/>
          <w:szCs w:val="25"/>
        </w:rPr>
        <w:t xml:space="preserve">3.2 Depois</w:t>
      </w:r>
    </w:p>
    <w:p>
      <w:pPr>
        <w:spacing w:after="140" w:line="276"/>
        <w:jc w:val="both"/>
      </w:pPr>
      <w:r>
        <w:rPr>
          <w:rFonts w:ascii="Arial" w:cs="Arial" w:eastAsia="Arial" w:hAnsi="Arial"/>
          <w:color w:val="16202B"/>
          <w:sz w:val="22"/>
          <w:szCs w:val="22"/>
        </w:rPr>
        <w:t xml:space="preserve">A arquitetura foi reescrita como um diagrama de containers no estilo C4 nível 2, organizado em cinco camadas horizontais e uma faixa de governança transversal. Cada elemento passou a declarar a tecnologia que o implementa e cada conexão passou a declarar protocolo, formato de mensagem, mecanismo de autenticação e tempo limite. O diagrama ocupa uma página inteira em orientação paisagem e traz, no rodapé, a legenda de status que distingue o que já funciona no protótipo do que é proposta.</w:t>
      </w:r>
    </w:p>
    <w:p>
      <w:pPr>
        <w:spacing w:after="140" w:line="276"/>
        <w:jc w:val="both"/>
      </w:pPr>
      <w:r>
        <w:rPr>
          <w:rFonts w:ascii="Arial" w:cs="Arial" w:eastAsia="Arial" w:hAnsi="Arial"/>
          <w:color w:val="16202B"/>
          <w:sz w:val="22"/>
          <w:szCs w:val="22"/>
        </w:rPr>
        <w:t xml:space="preserve">Três decisões arquiteturais merecem destaque, porque respondem diretamente à observação de que a proposta era conceitual demais. A primeira é a separação entre o caminho crítico da resposta, que precisa ser síncrono e rápido, e o caminho de aprendizado, que é assíncrono e passa pelo barramento de eventos. A segunda é a camada anticorrupção diante dos sistemas legados da Claro, que isola o núcleo do contrato SOAP do faturamento e permite evoluir os dois lados de forma independente. A terceira é o orçamento de latência declarado por chamada, que transforma a arquitetura em algo verificável: se a recuperação de memória ultrapassa duzentos e cinquenta milissegundos, o sistema responde sem contexto e registra a degradação, em vez de deixar o cliente esperando.</w:t>
      </w:r>
    </w:p>
    <w:p>
      <w:pPr>
        <w:sectPr>
          <w:footerReference w:type="default" r:id="rId9"/>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0867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086725" cy="571500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1B: diagrama de containers C4 nível 2 do ClaroIntelligence, com protocolos, contratos e status de implementação.</w:t>
      </w:r>
    </w:p>
    <w:p>
      <w:pPr>
        <w:sectPr>
          <w:footerReference w:type="default" r:id="rId10"/>
          <w:pgSz w:w="16838" w:h="11906" w:orient="landscape"/>
          <w:pgMar w:top="900" w:right="900" w:bottom="900" w:left="900"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2: protocolos, formatos, autenticação e tempos limite de cada integração.</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3600"/>
        <w:gridCol w:w="4200"/>
        <w:gridCol w:w="2100"/>
        <w:gridCol w:w="3538"/>
        <w:gridCol w:w="1600"/>
      </w:tblGrid>
      <w:tr>
        <w:trPr>
          <w:tblHeader/>
        </w:trPr>
        <w:tc>
          <w:tcPr>
            <w:tcW w:type="dxa" w:w="36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Integração</w:t>
            </w:r>
          </w:p>
        </w:tc>
        <w:tc>
          <w:tcPr>
            <w:tcW w:type="dxa" w:w="4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Protocolo e transporte</w:t>
            </w:r>
          </w:p>
        </w:tc>
        <w:tc>
          <w:tcPr>
            <w:tcW w:type="dxa" w:w="21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Formato</w:t>
            </w:r>
          </w:p>
        </w:tc>
        <w:tc>
          <w:tcPr>
            <w:tcW w:type="dxa" w:w="35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Autenticação</w:t>
            </w:r>
          </w:p>
        </w:tc>
        <w:tc>
          <w:tcPr>
            <w:tcW w:type="dxa" w:w="16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Tempo limite</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Canal (app, site) para API Gateway</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HTTPS 1.1 (REST) e WebSocket para o streaming da resposta</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OAuth 2.0 client credentials, JWT de curta duração (15 min)</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3 s</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WhatsApp Cloud API para Webhook</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HTTPS POST de entrada</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Assinatura HMAC-SHA256 no cabeçalho X-Hub-Signature-256</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5 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API Gateway para Núcleo de Orquestração</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gRPC sobre HTTP/2</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Protobuf</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 entre serviços, com certificados rotacionados</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800 ms, 2 tentativas</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para ClaroMemory</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gRPC</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Protobuf</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250 ms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ClaroMemory para Vector Database</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HTTPS (SDK oficial Pinecone ou Weaviate)</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Chave de API guardada no cofre KMS</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150 ms</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para provedor de LLM</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HTTPS com resposta em Server-Sent Events</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Chave de API, contrato com retenção zero de dados</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20 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para Event Bus</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Protocolo binário Kafka sobre TCP</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Avro, com Schema Registry</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SASL/SCRAM sobre TLS</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assíncrono</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 para BSS Móvel (pré, controle, pós, flex)</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 através de camada anticorrupção</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 e token de serviço</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 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 para BSS Residencial (fibra e HFC legado)</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 na borda, encapsulando o SOAP legado</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 na borda, XML no legado</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 e token de serviço</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 s</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 para Plataforma Claro tv+</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OAuth 2.0</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 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 para BSS Claro Empresas (ex-Embratel)</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 com fila para operações de provisionamento</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3 s</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 para Plataforma IoT e M2M</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3 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para CRM da Claro</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OAuth 2.0</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2 s</w:t>
            </w:r>
          </w:p>
        </w:tc>
      </w:tr>
      <w:tr>
        <w:tc>
          <w:tcPr>
            <w:tcW w:type="dxa" w:w="3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para OSS e diagnóstico de rede</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REST</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mTLS</w:t>
            </w:r>
          </w:p>
        </w:tc>
        <w:tc>
          <w:tcPr>
            <w:tcW w:type="dxa" w:w="1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4 s</w:t>
            </w:r>
          </w:p>
        </w:tc>
      </w:tr>
      <w:tr>
        <w:tc>
          <w:tcPr>
            <w:tcW w:type="dxa" w:w="3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Painel Administrativo para APIs internas</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HTTPS (REST)</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JSON</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OIDC com RBAC por papel</w:t>
            </w:r>
          </w:p>
        </w:tc>
        <w:tc>
          <w:tcPr>
            <w:tcW w:type="dxa" w:w="1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1 s</w:t>
            </w:r>
          </w:p>
        </w:tc>
      </w:tr>
    </w:tbl>
    <w:p>
      <w:pPr>
        <w:sectPr>
          <w:footerReference w:type="default" r:id="rId11"/>
          <w:pgSz w:w="16838" w:h="11906" w:orient="landscape"/>
          <w:pgMar w:top="900" w:right="900" w:bottom="900" w:left="900" w:header="708" w:footer="708" w:gutter="0"/>
          <w:pgNumType/>
          <w:docGrid w:linePitch="360"/>
        </w:sectPr>
      </w:pPr>
    </w:p>
    <w:p>
      <w:pPr>
        <w:pStyle w:val="Heading3"/>
        <w:spacing w:after="120" w:before="220"/>
      </w:pPr>
      <w:r>
        <w:rPr>
          <w:rFonts w:ascii="Arial" w:cs="Arial" w:eastAsia="Arial" w:hAnsi="Arial"/>
          <w:b/>
          <w:bCs/>
          <w:color w:val="16202B"/>
          <w:sz w:val="22"/>
          <w:szCs w:val="22"/>
        </w:rPr>
        <w:t xml:space="preserve">Fluxo de dados de uma interação</w:t>
      </w:r>
    </w:p>
    <w:p>
      <w:pPr>
        <w:spacing w:after="140" w:line="276"/>
        <w:jc w:val="both"/>
      </w:pPr>
      <w:r>
        <w:rPr>
          <w:rFonts w:ascii="Arial" w:cs="Arial" w:eastAsia="Arial" w:hAnsi="Arial"/>
          <w:color w:val="16202B"/>
          <w:sz w:val="22"/>
          <w:szCs w:val="22"/>
        </w:rPr>
        <w:t xml:space="preserve">A Figura 2 detalha a sequência completa de uma interação, do momento em que o cliente envia a mensagem até a gravação do turno como memória. Os passos de um a onze compõem o caminho crítico e determinam o tempo de resposta percebido. Os passos doze a quinze acontecem depois que o cliente já recebeu a resposta e, por isso, não entram no orçamento de latência.</w:t>
      </w:r>
    </w:p>
    <w:p>
      <w:pPr>
        <w:pStyle w:val="Heading2"/>
        <w:spacing w:after="150" w:before="280"/>
      </w:pPr>
      <w:r>
        <w:rPr>
          <w:rFonts w:ascii="Arial" w:cs="Arial" w:eastAsia="Arial" w:hAnsi="Arial"/>
          <w:b/>
          <w:bCs/>
          <w:color w:val="1B5E9C"/>
          <w:sz w:val="25"/>
          <w:szCs w:val="25"/>
        </w:rPr>
        <w:t xml:space="preserve">3.3 Justificativa</w:t>
      </w:r>
    </w:p>
    <w:p>
      <w:pPr>
        <w:spacing w:after="140" w:line="276"/>
        <w:jc w:val="both"/>
      </w:pPr>
      <w:r>
        <w:rPr>
          <w:rFonts w:ascii="Arial" w:cs="Arial" w:eastAsia="Arial" w:hAnsi="Arial"/>
          <w:color w:val="16202B"/>
          <w:sz w:val="22"/>
          <w:szCs w:val="22"/>
        </w:rPr>
        <w:t xml:space="preserve">A observação da banca foi precisa: uma arquitetura sem protocolo, contrato e comportamento de falha não é uma arquitetura, é um organograma de componentes. Um desenho nesse nível não permite que um time de engenharia estime esforço, não permite que a área de segurança avalie superfície de exposição e não permite que a Claro julgue viabilidade técnica, que foi justamente um dos pedidos explícitos do kick-off.</w:t>
      </w:r>
    </w:p>
    <w:p>
      <w:pPr>
        <w:spacing w:after="140" w:line="276"/>
        <w:jc w:val="both"/>
      </w:pPr>
      <w:r>
        <w:rPr>
          <w:rFonts w:ascii="Arial" w:cs="Arial" w:eastAsia="Arial" w:hAnsi="Arial"/>
          <w:color w:val="16202B"/>
          <w:sz w:val="22"/>
          <w:szCs w:val="22"/>
        </w:rPr>
        <w:t xml:space="preserve">O detalhamento também tem efeito prático sobre o próprio projeto. Ao declarar protocolos e tempos limite, o time passou a ter critérios de aceite verificáveis para o protótipo, e não apenas uma descrição narrativa. E ao separar o caminho crítico do caminho assíncrono, ficou evidente onde investir em desempenho e onde é aceitável perder tempo em troca de qualidade de memória. A mudança de forma, com a figura em página de paisagem, resolve o segundo ponto: uma arquitetura que não pode ser lida não pode ser avaliada.</w:t>
      </w:r>
    </w:p>
    <w:p>
      <w:pPr>
        <w:sectPr>
          <w:footerReference w:type="default" r:id="rId12"/>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953500" cy="421005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2: fluxo de dados de uma interação ponta a ponta, com protocolo e contrato em cada passo.</w:t>
      </w:r>
    </w:p>
    <w:p>
      <w:pPr>
        <w:sectPr>
          <w:footerReference w:type="default" r:id="rId13"/>
          <w:pgSz w:w="16838" w:h="11906" w:orient="landscape"/>
          <w:pgMar w:top="900" w:right="900" w:bottom="900" w:left="900" w:header="708" w:footer="708" w:gutter="0"/>
          <w:pgNumType/>
          <w:docGrid w:linePitch="360"/>
        </w:sectPr>
      </w:pPr>
    </w:p>
    <w:p>
      <w:r>
        <w:br w:type="page"/>
      </w:r>
    </w:p>
    <w:p>
      <w:pPr>
        <w:pStyle w:val="Heading1"/>
        <w:spacing w:after="200" w:before="380"/>
      </w:pPr>
      <w:r>
        <w:rPr>
          <w:rFonts w:ascii="Arial" w:cs="Arial" w:eastAsia="Arial" w:hAnsi="Arial"/>
          <w:b/>
          <w:bCs/>
          <w:color w:val="16202B"/>
          <w:sz w:val="30"/>
          <w:szCs w:val="30"/>
        </w:rPr>
        <w:t xml:space="preserve">4. Melhoria 2: contrato de APIs e modelo de dados</w:t>
      </w:r>
    </w:p>
    <w:p>
      <w:pPr>
        <w:pStyle w:val="Heading2"/>
        <w:spacing w:after="150" w:before="280"/>
      </w:pPr>
      <w:r>
        <w:rPr>
          <w:rFonts w:ascii="Arial" w:cs="Arial" w:eastAsia="Arial" w:hAnsi="Arial"/>
          <w:b/>
          <w:bCs/>
          <w:color w:val="1B5E9C"/>
          <w:sz w:val="25"/>
          <w:szCs w:val="25"/>
        </w:rPr>
        <w:t xml:space="preserve">4.1 Antes</w:t>
      </w:r>
    </w:p>
    <w:p>
      <w:pPr>
        <w:spacing w:after="140" w:line="276"/>
        <w:jc w:val="both"/>
      </w:pPr>
      <w:r>
        <w:rPr>
          <w:rFonts w:ascii="Arial" w:cs="Arial" w:eastAsia="Arial" w:hAnsi="Arial"/>
          <w:color w:val="16202B"/>
          <w:sz w:val="22"/>
          <w:szCs w:val="22"/>
        </w:rPr>
        <w:t xml:space="preserve">A Sprint 2 mencionava um API Gateway e um SDK compartilhado em Python e Node.js, mas não apresentava um único endpoint, nenhum exemplo de corpo de requisição, nenhuma resposta esperada e nenhum tratamento de erro. Do lado dos dados, o documento falava em memória semântica, embeddings e Vector Database sem definir quais entidades existiam, que atributos elas carregavam, como se relacionavam e por quanto tempo seriam guardadas. Na prática, um squad da Claro que quisesse integrar um canal novo não teria contra o que programar.</w:t>
      </w:r>
    </w:p>
    <w:p>
      <w:pPr>
        <w:pStyle w:val="Heading2"/>
        <w:spacing w:after="150" w:before="280"/>
      </w:pPr>
      <w:r>
        <w:rPr>
          <w:rFonts w:ascii="Arial" w:cs="Arial" w:eastAsia="Arial" w:hAnsi="Arial"/>
          <w:b/>
          <w:bCs/>
          <w:color w:val="1B5E9C"/>
          <w:sz w:val="25"/>
          <w:szCs w:val="25"/>
        </w:rPr>
        <w:t xml:space="preserve">4.2 Depois: contrato de APIs</w:t>
      </w:r>
    </w:p>
    <w:p>
      <w:pPr>
        <w:spacing w:after="140" w:line="276"/>
        <w:jc w:val="both"/>
      </w:pPr>
      <w:r>
        <w:rPr>
          <w:rFonts w:ascii="Arial" w:cs="Arial" w:eastAsia="Arial" w:hAnsi="Arial"/>
          <w:color w:val="16202B"/>
          <w:sz w:val="22"/>
          <w:szCs w:val="22"/>
        </w:rPr>
        <w:t xml:space="preserve">A solução passou a expor um contrato REST versionado, descrito em OpenAPI 3.1 e publicado junto ao repositório do protótipo. Todas as rotas usam o prefixo de versão, aceitam e devolvem JSON em UTF-8, exigem o cabeçalho Idempotency-Key nas operações de escrita e propagam um identificador de rastreamento por interação. A Tabela 3 resume o catálogo; o Anexo A traz os corpos completos das rotas principais.</w:t>
      </w:r>
    </w:p>
    <w:p>
      <w:pPr>
        <w:sectPr>
          <w:footerReference w:type="default" r:id="rId14"/>
          <w:pgSz w:w="11906" w:h="16838" w:orient="portrait"/>
          <w:pgMar w:top="1134" w:right="1134" w:bottom="1134" w:left="1418"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3: catálogo de endpoints da API do ClaroIntelligence.</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4600"/>
        <w:gridCol w:w="6400"/>
        <w:gridCol w:w="2200"/>
        <w:gridCol w:w="1838"/>
      </w:tblGrid>
      <w:tr>
        <w:trPr>
          <w:tblHeader/>
        </w:trPr>
        <w:tc>
          <w:tcPr>
            <w:tcW w:type="dxa" w:w="46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Método e caminho</w:t>
            </w:r>
          </w:p>
        </w:tc>
        <w:tc>
          <w:tcPr>
            <w:tcW w:type="dxa" w:w="64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Função</w:t>
            </w:r>
          </w:p>
        </w:tc>
        <w:tc>
          <w:tcPr>
            <w:tcW w:type="dxa" w:w="2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Consumidor</w:t>
            </w:r>
          </w:p>
        </w:tc>
        <w:tc>
          <w:tcPr>
            <w:tcW w:type="dxa" w:w="18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Status</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/v1/sessions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Abre uma sessão em um canal e devolve o identificador de continuidade.</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Canais</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/v1/conversations/{id_sessao}/messages</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Envia uma mensagem do cliente e recebe a resposta gerada, com streaming opcional.</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Canais</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/v1/customers/resolve</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Resolve o Unified Customer ID a partir de CPF, MSISDN, id do app ou contrato.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Canais e núcleo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/v1/customers/{id_cliente}/context</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Devolve o bloco de contexto semântico usado na próxima resposta.</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e painel</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/v1/memory/records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Grava um turno como memória semântica (chamada assíncrona).</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/v1/friction/score</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Calcula o score de atrito de um turno a partir dos sinais observados.</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ClaroSense</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/v1/interventions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Registra e executa uma intervenção proativa.</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ClaroSense</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/v1/personas/{id_cliente}</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Devolve a diretiva de tom e complexidade do cliente.</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PUT /v1/admin/personas/{id_perfil}</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Ajusta manualmente um perfil de comunicação.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Painel</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/v1/admin/journeys/friction-map</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Devolve a matriz de atrito por jornada e etapa.</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Painel</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/v1/admin/sessions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Lista sessões com filtro por canal, intenção, score e período.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Painel</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/v1/privacy/consents</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Registra ou revoga consentimento por finalidade.</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Canais e painel</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/v1/privacy/erasure-requests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Abre pedido de exclusão ou portabilidade de dados do titular.</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Canais e painel</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/v1/customers/{id_cliente}/products</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Devolve o portfólio contratado do titular: contas, contratos e assinaturas ativas.</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e painel</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POST /v1/conversations/{id_sessao}/product-focus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Fixa a assinatura de produto em foco na sessão após a desambiguação.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/v1/catalog/products</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Lista o catálogo de produtos, com linha, família e adaptador.</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e painel</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/v1/catalog/products/{codigo}/capabilities</w:t>
            </w:r>
          </w:p>
        </w:tc>
        <w:tc>
          <w:tcPr>
            <w:tcW w:type="dxa" w:w="6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Devolve a matriz de intenções suportadas por aquele produto.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r>
      <w:tr>
        <w:tc>
          <w:tcPr>
            <w:tcW w:type="dxa" w:w="4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GET /v1/health e /v1/ready</w:t>
            </w:r>
          </w:p>
        </w:tc>
        <w:tc>
          <w:tcPr>
            <w:tcW w:type="dxa" w:w="6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Sondas de saúde e prontidão usadas pelo orquestrador de contêineres.</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Infraestrutura</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r>
    </w:tbl>
    <w:p>
      <w:pPr>
        <w:sectPr>
          <w:footerReference w:type="default" r:id="rId15"/>
          <w:pgSz w:w="16838" w:h="11906" w:orient="landscape"/>
          <w:pgMar w:top="900" w:right="900" w:bottom="900" w:left="900" w:header="708" w:footer="708" w:gutter="0"/>
          <w:pgNumType/>
          <w:docGrid w:linePitch="360"/>
        </w:sectPr>
      </w:pPr>
    </w:p>
    <w:p/>
    <w:p>
      <w:pPr>
        <w:pStyle w:val="Heading3"/>
        <w:spacing w:after="120" w:before="220"/>
      </w:pPr>
      <w:r>
        <w:rPr>
          <w:rFonts w:ascii="Arial" w:cs="Arial" w:eastAsia="Arial" w:hAnsi="Arial"/>
          <w:b/>
          <w:bCs/>
          <w:color w:val="16202B"/>
          <w:sz w:val="22"/>
          <w:szCs w:val="22"/>
        </w:rPr>
        <w:t xml:space="preserve">Exemplo 1: envio de mensagem do cliente</w:t>
      </w:r>
    </w:p>
    <w:p>
      <w:pPr>
        <w:spacing w:after="140" w:line="276"/>
        <w:jc w:val="both"/>
      </w:pPr>
      <w:r>
        <w:rPr>
          <w:rFonts w:ascii="Arial" w:cs="Arial" w:eastAsia="Arial" w:hAnsi="Arial"/>
          <w:color w:val="16202B"/>
          <w:sz w:val="22"/>
          <w:szCs w:val="22"/>
        </w:rPr>
        <w:t xml:space="preserve">Esta é a rota mais usada da solução. O canal envia o texto do cliente e recebe a resposta já composta, com o contexto recuperado, a intenção classificada e o score de atrito do turno. O campo stream, quando verdadeiro, faz a resposta ser entregue por Server-Sent Events, token a token.</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POST /v1/conversations/ses_74be21c9/messages HTTP/1.1</w:t>
            </w:r>
          </w:p>
          <w:p>
            <w:pPr>
              <w:spacing w:after="0" w:line="220"/>
            </w:pPr>
            <w:r>
              <w:rPr>
                <w:rFonts w:ascii="Consolas" w:cs="Consolas" w:eastAsia="Consolas" w:hAnsi="Consolas"/>
                <w:color w:val="16202B"/>
                <w:sz w:val="16"/>
                <w:szCs w:val="16"/>
              </w:rPr>
              <w:t xml:space="preserve">Host: api.clarointelligence.claro.com.br</w:t>
            </w:r>
          </w:p>
          <w:p>
            <w:pPr>
              <w:spacing w:after="0" w:line="220"/>
            </w:pPr>
            <w:r>
              <w:rPr>
                <w:rFonts w:ascii="Consolas" w:cs="Consolas" w:eastAsia="Consolas" w:hAnsi="Consolas"/>
                <w:color w:val="16202B"/>
                <w:sz w:val="16"/>
                <w:szCs w:val="16"/>
              </w:rPr>
              <w:t xml:space="preserve">Authorization: Bearer eyJhbGciOiJSUzI1NiIsInR5cCI6IkpXVCJ9...</w:t>
            </w:r>
          </w:p>
          <w:p>
            <w:pPr>
              <w:spacing w:after="0" w:line="220"/>
            </w:pPr>
            <w:r>
              <w:rPr>
                <w:rFonts w:ascii="Consolas" w:cs="Consolas" w:eastAsia="Consolas" w:hAnsi="Consolas"/>
                <w:color w:val="16202B"/>
                <w:sz w:val="16"/>
                <w:szCs w:val="16"/>
              </w:rPr>
              <w:t xml:space="preserve">Idempotency-Key: 9f2c1b44-77aa-4f1e-9c30-2b8d6a51e004</w:t>
            </w:r>
          </w:p>
          <w:p>
            <w:pPr>
              <w:spacing w:after="0" w:line="220"/>
            </w:pPr>
            <w:r>
              <w:rPr>
                <w:rFonts w:ascii="Consolas" w:cs="Consolas" w:eastAsia="Consolas" w:hAnsi="Consolas"/>
                <w:color w:val="16202B"/>
                <w:sz w:val="16"/>
                <w:szCs w:val="16"/>
              </w:rPr>
              <w:t xml:space="preserve">Content-Type: application/json</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"canal": "site",</w:t>
            </w:r>
          </w:p>
          <w:p>
            <w:pPr>
              <w:spacing w:after="0" w:line="220"/>
            </w:pPr>
            <w:r>
              <w:rPr>
                <w:rFonts w:ascii="Consolas" w:cs="Consolas" w:eastAsia="Consolas" w:hAnsi="Consolas"/>
                <w:color w:val="16202B"/>
                <w:sz w:val="16"/>
                <w:szCs w:val="16"/>
              </w:rPr>
              <w:t xml:space="preserve">  "id_externo": "web_sess_8831",</w:t>
            </w:r>
          </w:p>
          <w:p>
            <w:pPr>
              <w:spacing w:after="0" w:line="220"/>
            </w:pPr>
            <w:r>
              <w:rPr>
                <w:rFonts w:ascii="Consolas" w:cs="Consolas" w:eastAsia="Consolas" w:hAnsi="Consolas"/>
                <w:color w:val="16202B"/>
                <w:sz w:val="16"/>
                <w:szCs w:val="16"/>
              </w:rPr>
              <w:t xml:space="preserve">  "texto": "minha internet continua ruim",</w:t>
            </w:r>
          </w:p>
          <w:p>
            <w:pPr>
              <w:spacing w:after="0" w:line="220"/>
            </w:pPr>
            <w:r>
              <w:rPr>
                <w:rFonts w:ascii="Consolas" w:cs="Consolas" w:eastAsia="Consolas" w:hAnsi="Consolas"/>
                <w:color w:val="16202B"/>
                <w:sz w:val="16"/>
                <w:szCs w:val="16"/>
              </w:rPr>
              <w:t xml:space="preserve">  "stream": true,</w:t>
            </w:r>
          </w:p>
          <w:p>
            <w:pPr>
              <w:spacing w:after="0" w:line="220"/>
            </w:pPr>
            <w:r>
              <w:rPr>
                <w:rFonts w:ascii="Consolas" w:cs="Consolas" w:eastAsia="Consolas" w:hAnsi="Consolas"/>
                <w:color w:val="16202B"/>
                <w:sz w:val="16"/>
                <w:szCs w:val="16"/>
              </w:rPr>
              <w:t xml:space="preserve">  "metadados": {</w:t>
            </w:r>
          </w:p>
          <w:p>
            <w:pPr>
              <w:spacing w:after="0" w:line="220"/>
            </w:pPr>
            <w:r>
              <w:rPr>
                <w:rFonts w:ascii="Consolas" w:cs="Consolas" w:eastAsia="Consolas" w:hAnsi="Consolas"/>
                <w:color w:val="16202B"/>
                <w:sz w:val="16"/>
                <w:szCs w:val="16"/>
              </w:rPr>
              <w:t xml:space="preserve">    "user_agent": "Mozilla/5.0",</w:t>
            </w:r>
          </w:p>
          <w:p>
            <w:pPr>
              <w:spacing w:after="0" w:line="220"/>
            </w:pPr>
            <w:r>
              <w:rPr>
                <w:rFonts w:ascii="Consolas" w:cs="Consolas" w:eastAsia="Consolas" w:hAnsi="Consolas"/>
                <w:color w:val="16202B"/>
                <w:sz w:val="16"/>
                <w:szCs w:val="16"/>
              </w:rPr>
              <w:t xml:space="preserve">    "origem_pagina": "/suporte/internet"</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w:t>
            </w:r>
          </w:p>
        </w:tc>
      </w:tr>
    </w:tbl>
    <w:p/>
    <w:p>
      <w:pPr>
        <w:spacing w:after="140" w:line="276"/>
        <w:jc w:val="both"/>
      </w:pPr>
      <w:r>
        <w:rPr>
          <w:rFonts w:ascii="Arial" w:cs="Arial" w:eastAsia="Arial" w:hAnsi="Arial"/>
          <w:color w:val="16202B"/>
          <w:sz w:val="22"/>
          <w:szCs w:val="22"/>
        </w:rPr>
        <w:t xml:space="preserve">Resposta 200 OK, no formato consolidado (sem streaming):</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"id_mensagem": "msg_5c81d0",</w:t>
            </w:r>
          </w:p>
          <w:p>
            <w:pPr>
              <w:spacing w:after="0" w:line="220"/>
            </w:pPr>
            <w:r>
              <w:rPr>
                <w:rFonts w:ascii="Consolas" w:cs="Consolas" w:eastAsia="Consolas" w:hAnsi="Consolas"/>
                <w:color w:val="16202B"/>
                <w:sz w:val="16"/>
                <w:szCs w:val="16"/>
              </w:rPr>
              <w:t xml:space="preserve">  "id_sessao": "ses_74be21c9",</w:t>
            </w:r>
          </w:p>
          <w:p>
            <w:pPr>
              <w:spacing w:after="0" w:line="220"/>
            </w:pPr>
            <w:r>
              <w:rPr>
                <w:rFonts w:ascii="Consolas" w:cs="Consolas" w:eastAsia="Consolas" w:hAnsi="Consolas"/>
                <w:color w:val="16202B"/>
                <w:sz w:val="16"/>
                <w:szCs w:val="16"/>
              </w:rPr>
              <w:t xml:space="preserve">  "id_cliente": "cli_8ad3f1c7",</w:t>
            </w:r>
          </w:p>
          <w:p>
            <w:pPr>
              <w:spacing w:after="0" w:line="220"/>
            </w:pPr>
            <w:r>
              <w:rPr>
                <w:rFonts w:ascii="Consolas" w:cs="Consolas" w:eastAsia="Consolas" w:hAnsi="Consolas"/>
                <w:color w:val="16202B"/>
                <w:sz w:val="16"/>
                <w:szCs w:val="16"/>
              </w:rPr>
              <w:t xml:space="preserve">  "resposta": "Oi, Guilherme. Vi que você começou um atendimento pelo site",</w:t>
            </w:r>
          </w:p>
          <w:p>
            <w:pPr>
              <w:spacing w:after="0" w:line="220"/>
            </w:pPr>
            <w:r>
              <w:rPr>
                <w:rFonts w:ascii="Consolas" w:cs="Consolas" w:eastAsia="Consolas" w:hAnsi="Consolas"/>
                <w:color w:val="16202B"/>
                <w:sz w:val="16"/>
                <w:szCs w:val="16"/>
              </w:rPr>
              <w:t xml:space="preserve">               há pouco, sobre instabilidade na internet residencial.</w:t>
            </w:r>
          </w:p>
          <w:p>
            <w:pPr>
              <w:spacing w:after="0" w:line="220"/>
            </w:pPr>
            <w:r>
              <w:rPr>
                <w:rFonts w:ascii="Consolas" w:cs="Consolas" w:eastAsia="Consolas" w:hAnsi="Consolas"/>
                <w:color w:val="16202B"/>
                <w:sz w:val="16"/>
                <w:szCs w:val="16"/>
              </w:rPr>
              <w:t xml:space="preserve">               O diagnóstico remoto já foi iniciado. Quer continuar daqui?",</w:t>
            </w:r>
          </w:p>
          <w:p>
            <w:pPr>
              <w:spacing w:after="0" w:line="220"/>
            </w:pPr>
            <w:r>
              <w:rPr>
                <w:rFonts w:ascii="Consolas" w:cs="Consolas" w:eastAsia="Consolas" w:hAnsi="Consolas"/>
                <w:color w:val="16202B"/>
                <w:sz w:val="16"/>
                <w:szCs w:val="16"/>
              </w:rPr>
              <w:t xml:space="preserve">  "intencao": {</w:t>
            </w:r>
          </w:p>
          <w:p>
            <w:pPr>
              <w:spacing w:after="0" w:line="220"/>
            </w:pPr>
            <w:r>
              <w:rPr>
                <w:rFonts w:ascii="Consolas" w:cs="Consolas" w:eastAsia="Consolas" w:hAnsi="Consolas"/>
                <w:color w:val="16202B"/>
                <w:sz w:val="16"/>
                <w:szCs w:val="16"/>
              </w:rPr>
              <w:t xml:space="preserve">    "codigo": "suporte_tecnico_conexao",</w:t>
            </w:r>
          </w:p>
          <w:p>
            <w:pPr>
              <w:spacing w:after="0" w:line="220"/>
            </w:pPr>
            <w:r>
              <w:rPr>
                <w:rFonts w:ascii="Consolas" w:cs="Consolas" w:eastAsia="Consolas" w:hAnsi="Consolas"/>
                <w:color w:val="16202B"/>
                <w:sz w:val="16"/>
                <w:szCs w:val="16"/>
              </w:rPr>
              <w:t xml:space="preserve">    "confianca": 0.94,</w:t>
            </w:r>
          </w:p>
          <w:p>
            <w:pPr>
              <w:spacing w:after="0" w:line="220"/>
            </w:pPr>
            <w:r>
              <w:rPr>
                <w:rFonts w:ascii="Consolas" w:cs="Consolas" w:eastAsia="Consolas" w:hAnsi="Consolas"/>
                <w:color w:val="16202B"/>
                <w:sz w:val="16"/>
                <w:szCs w:val="16"/>
              </w:rPr>
              <w:t xml:space="preserve">    "entidades": { "servico": "banda_larga", "escopo": "residencial" }</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  "contexto_utilizado": [</w:t>
            </w:r>
          </w:p>
          <w:p>
            <w:pPr>
              <w:spacing w:after="0" w:line="220"/>
            </w:pPr>
            <w:r>
              <w:rPr>
                <w:rFonts w:ascii="Consolas" w:cs="Consolas" w:eastAsia="Consolas" w:hAnsi="Consolas"/>
                <w:color w:val="16202B"/>
                <w:sz w:val="16"/>
                <w:szCs w:val="16"/>
              </w:rPr>
              <w:t xml:space="preserve">    { "id_vetor": "vec_9f2c", "score": 0.881, "canal_origem": "site",</w:t>
            </w:r>
          </w:p>
          <w:p>
            <w:pPr>
              <w:spacing w:after="0" w:line="220"/>
            </w:pPr>
            <w:r>
              <w:rPr>
                <w:rFonts w:ascii="Consolas" w:cs="Consolas" w:eastAsia="Consolas" w:hAnsi="Consolas"/>
                <w:color w:val="16202B"/>
                <w:sz w:val="16"/>
                <w:szCs w:val="16"/>
              </w:rPr>
              <w:t xml:space="preserve">      "data": "2026-08-14T19:22:10Z" },</w:t>
            </w:r>
          </w:p>
          <w:p>
            <w:pPr>
              <w:spacing w:after="0" w:line="220"/>
            </w:pPr>
            <w:r>
              <w:rPr>
                <w:rFonts w:ascii="Consolas" w:cs="Consolas" w:eastAsia="Consolas" w:hAnsi="Consolas"/>
                <w:color w:val="16202B"/>
                <w:sz w:val="16"/>
                <w:szCs w:val="16"/>
              </w:rPr>
              <w:t xml:space="preserve">    { "id_vetor": "vec_31a7", "score": 0.804, "canal_origem": "app",</w:t>
            </w:r>
          </w:p>
          <w:p>
            <w:pPr>
              <w:spacing w:after="0" w:line="220"/>
            </w:pPr>
            <w:r>
              <w:rPr>
                <w:rFonts w:ascii="Consolas" w:cs="Consolas" w:eastAsia="Consolas" w:hAnsi="Consolas"/>
                <w:color w:val="16202B"/>
                <w:sz w:val="16"/>
                <w:szCs w:val="16"/>
              </w:rPr>
              <w:t xml:space="preserve">      "data": "2026-08-02T11:05:44Z" }</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  "atrito": { "score": 0.42, "sinais": ["repeticao_intencao"] },</w:t>
            </w:r>
          </w:p>
          <w:p>
            <w:pPr>
              <w:spacing w:after="0" w:line="220"/>
            </w:pPr>
            <w:r>
              <w:rPr>
                <w:rFonts w:ascii="Consolas" w:cs="Consolas" w:eastAsia="Consolas" w:hAnsi="Consolas"/>
                <w:color w:val="16202B"/>
                <w:sz w:val="16"/>
                <w:szCs w:val="16"/>
              </w:rPr>
              <w:t xml:space="preserve">  "persona_aplicada": { "tom": "objetivo", "nivel_detalhe": 2 },</w:t>
            </w:r>
          </w:p>
          <w:p>
            <w:pPr>
              <w:spacing w:after="0" w:line="220"/>
            </w:pPr>
            <w:r>
              <w:rPr>
                <w:rFonts w:ascii="Consolas" w:cs="Consolas" w:eastAsia="Consolas" w:hAnsi="Consolas"/>
                <w:color w:val="16202B"/>
                <w:sz w:val="16"/>
                <w:szCs w:val="16"/>
              </w:rPr>
              <w:t xml:space="preserve">  "latencia_ms": { "memoria": 88, "llm": 1310, "total": 1512 },</w:t>
            </w:r>
          </w:p>
          <w:p>
            <w:pPr>
              <w:spacing w:after="0" w:line="220"/>
            </w:pPr>
            <w:r>
              <w:rPr>
                <w:rFonts w:ascii="Consolas" w:cs="Consolas" w:eastAsia="Consolas" w:hAnsi="Consolas"/>
                <w:color w:val="16202B"/>
                <w:sz w:val="16"/>
                <w:szCs w:val="16"/>
              </w:rPr>
              <w:t xml:space="preserve">  "trace_id": "4f9c2ad1b77e4a10"</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Exemplo 2: recuperação de contexto</w:t>
      </w:r>
    </w:p>
    <w:p>
      <w:pPr>
        <w:spacing w:after="140" w:line="276"/>
        <w:jc w:val="both"/>
      </w:pPr>
      <w:r>
        <w:rPr>
          <w:rFonts w:ascii="Arial" w:cs="Arial" w:eastAsia="Arial" w:hAnsi="Arial"/>
          <w:color w:val="16202B"/>
          <w:sz w:val="22"/>
          <w:szCs w:val="22"/>
        </w:rPr>
        <w:t xml:space="preserve">Rota usada pelo núcleo antes de compor o prompt e pelo painel administrativo quando um atendente humano assume a conversa. Ela devolve exatamente o bloco de contexto que será entregue ao modelo, o que torna auditável a decisão tomada.</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GET /v1/customers/cli_8ad3f1c7/context?top_k=8&amp;janela_dias=90&amp;canal=site</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200 OK</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"id_cliente": "cli_8ad3f1c7",</w:t>
            </w:r>
          </w:p>
          <w:p>
            <w:pPr>
              <w:spacing w:after="0" w:line="220"/>
            </w:pPr>
            <w:r>
              <w:rPr>
                <w:rFonts w:ascii="Consolas" w:cs="Consolas" w:eastAsia="Consolas" w:hAnsi="Consolas"/>
                <w:color w:val="16202B"/>
                <w:sz w:val="16"/>
                <w:szCs w:val="16"/>
              </w:rPr>
              <w:t xml:space="preserve">  "gerado_em": "2026-08-19T14:02:11Z",</w:t>
            </w:r>
          </w:p>
          <w:p>
            <w:pPr>
              <w:spacing w:after="0" w:line="220"/>
            </w:pPr>
            <w:r>
              <w:rPr>
                <w:rFonts w:ascii="Consolas" w:cs="Consolas" w:eastAsia="Consolas" w:hAnsi="Consolas"/>
                <w:color w:val="16202B"/>
                <w:sz w:val="16"/>
                <w:szCs w:val="16"/>
              </w:rPr>
              <w:t xml:space="preserve">  "tokens_totais": 1140,</w:t>
            </w:r>
          </w:p>
          <w:p>
            <w:pPr>
              <w:spacing w:after="0" w:line="220"/>
            </w:pPr>
            <w:r>
              <w:rPr>
                <w:rFonts w:ascii="Consolas" w:cs="Consolas" w:eastAsia="Consolas" w:hAnsi="Consolas"/>
                <w:color w:val="16202B"/>
                <w:sz w:val="16"/>
                <w:szCs w:val="16"/>
              </w:rPr>
              <w:t xml:space="preserve">  "trechos": [</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      "id_vetor": "vec_9f2c",</w:t>
            </w:r>
          </w:p>
          <w:p>
            <w:pPr>
              <w:spacing w:after="0" w:line="220"/>
            </w:pPr>
            <w:r>
              <w:rPr>
                <w:rFonts w:ascii="Consolas" w:cs="Consolas" w:eastAsia="Consolas" w:hAnsi="Consolas"/>
                <w:color w:val="16202B"/>
                <w:sz w:val="16"/>
                <w:szCs w:val="16"/>
              </w:rPr>
              <w:t xml:space="preserve">      "score_similaridade": 0.881,</w:t>
            </w:r>
          </w:p>
          <w:p>
            <w:pPr>
              <w:spacing w:after="0" w:line="220"/>
            </w:pPr>
            <w:r>
              <w:rPr>
                <w:rFonts w:ascii="Consolas" w:cs="Consolas" w:eastAsia="Consolas" w:hAnsi="Consolas"/>
                <w:color w:val="16202B"/>
                <w:sz w:val="16"/>
                <w:szCs w:val="16"/>
              </w:rPr>
              <w:t xml:space="preserve">      "resumo": "Cliente relatou queda de internet residencial;</w:t>
            </w:r>
          </w:p>
          <w:p>
            <w:pPr>
              <w:spacing w:after="0" w:line="220"/>
            </w:pPr>
            <w:r>
              <w:rPr>
                <w:rFonts w:ascii="Consolas" w:cs="Consolas" w:eastAsia="Consolas" w:hAnsi="Consolas"/>
                <w:color w:val="16202B"/>
                <w:sz w:val="16"/>
                <w:szCs w:val="16"/>
              </w:rPr>
              <w:t xml:space="preserve">                 diagnóstico remoto iniciado, não concluído.",</w:t>
            </w:r>
          </w:p>
          <w:p>
            <w:pPr>
              <w:spacing w:after="0" w:line="220"/>
            </w:pPr>
            <w:r>
              <w:rPr>
                <w:rFonts w:ascii="Consolas" w:cs="Consolas" w:eastAsia="Consolas" w:hAnsi="Consolas"/>
                <w:color w:val="16202B"/>
                <w:sz w:val="16"/>
                <w:szCs w:val="16"/>
              </w:rPr>
              <w:t xml:space="preserve">      "canal": "site",</w:t>
            </w:r>
          </w:p>
          <w:p>
            <w:pPr>
              <w:spacing w:after="0" w:line="220"/>
            </w:pPr>
            <w:r>
              <w:rPr>
                <w:rFonts w:ascii="Consolas" w:cs="Consolas" w:eastAsia="Consolas" w:hAnsi="Consolas"/>
                <w:color w:val="16202B"/>
                <w:sz w:val="16"/>
                <w:szCs w:val="16"/>
              </w:rPr>
              <w:t xml:space="preserve">      "intencao": "suporte_tecnico_conexao",</w:t>
            </w:r>
          </w:p>
          <w:p>
            <w:pPr>
              <w:spacing w:after="0" w:line="220"/>
            </w:pPr>
            <w:r>
              <w:rPr>
                <w:rFonts w:ascii="Consolas" w:cs="Consolas" w:eastAsia="Consolas" w:hAnsi="Consolas"/>
                <w:color w:val="16202B"/>
                <w:sz w:val="16"/>
                <w:szCs w:val="16"/>
              </w:rPr>
              <w:t xml:space="preserve">      "resolvida": false,</w:t>
            </w:r>
          </w:p>
          <w:p>
            <w:pPr>
              <w:spacing w:after="0" w:line="220"/>
            </w:pPr>
            <w:r>
              <w:rPr>
                <w:rFonts w:ascii="Consolas" w:cs="Consolas" w:eastAsia="Consolas" w:hAnsi="Consolas"/>
                <w:color w:val="16202B"/>
                <w:sz w:val="16"/>
                <w:szCs w:val="16"/>
              </w:rPr>
              <w:t xml:space="preserve">      "criado_em": "2026-08-14T19:22:10Z"</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  "degradado": false</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Exemplo 3: score de atrito e intervenção</w:t>
      </w:r>
    </w:p>
    <w:p>
      <w:pPr>
        <w:spacing w:after="140" w:line="276"/>
        <w:jc w:val="both"/>
      </w:pPr>
      <w:r>
        <w:rPr>
          <w:rFonts w:ascii="Arial" w:cs="Arial" w:eastAsia="Arial" w:hAnsi="Arial"/>
          <w:color w:val="16202B"/>
          <w:sz w:val="22"/>
          <w:szCs w:val="22"/>
        </w:rPr>
        <w:t xml:space="preserve">O ClaroSense recebe os sinais observados no turno e devolve o score consolidado, o limiar vigente e a ação recomendada. A separação entre cálculo e execução permite operar o componente em modo sombra, apenas observando, antes de deixá-lo agir sobre a conversa.</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POST /v1/friction/score</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"id_sessao": "ses_74be21c9",</w:t>
            </w:r>
          </w:p>
          <w:p>
            <w:pPr>
              <w:spacing w:after="0" w:line="220"/>
            </w:pPr>
            <w:r>
              <w:rPr>
                <w:rFonts w:ascii="Consolas" w:cs="Consolas" w:eastAsia="Consolas" w:hAnsi="Consolas"/>
                <w:color w:val="16202B"/>
                <w:sz w:val="16"/>
                <w:szCs w:val="16"/>
              </w:rPr>
              <w:t xml:space="preserve">  "id_mensagem": "msg_5c81d0",</w:t>
            </w:r>
          </w:p>
          <w:p>
            <w:pPr>
              <w:spacing w:after="0" w:line="220"/>
            </w:pPr>
            <w:r>
              <w:rPr>
                <w:rFonts w:ascii="Consolas" w:cs="Consolas" w:eastAsia="Consolas" w:hAnsi="Consolas"/>
                <w:color w:val="16202B"/>
                <w:sz w:val="16"/>
                <w:szCs w:val="16"/>
              </w:rPr>
              <w:t xml:space="preserve">  "sinais": [</w:t>
            </w:r>
          </w:p>
          <w:p>
            <w:pPr>
              <w:spacing w:after="0" w:line="220"/>
            </w:pPr>
            <w:r>
              <w:rPr>
                <w:rFonts w:ascii="Consolas" w:cs="Consolas" w:eastAsia="Consolas" w:hAnsi="Consolas"/>
                <w:color w:val="16202B"/>
                <w:sz w:val="16"/>
                <w:szCs w:val="16"/>
              </w:rPr>
              <w:t xml:space="preserve">    { "tipo": "repeticao_intencao", "peso": 0.34 },</w:t>
            </w:r>
          </w:p>
          <w:p>
            <w:pPr>
              <w:spacing w:after="0" w:line="220"/>
            </w:pPr>
            <w:r>
              <w:rPr>
                <w:rFonts w:ascii="Consolas" w:cs="Consolas" w:eastAsia="Consolas" w:hAnsi="Consolas"/>
                <w:color w:val="16202B"/>
                <w:sz w:val="16"/>
                <w:szCs w:val="16"/>
              </w:rPr>
              <w:t xml:space="preserve">    { "tipo": "sentimento", "valor": -0.51, "peso": 0.28 },</w:t>
            </w:r>
          </w:p>
          <w:p>
            <w:pPr>
              <w:spacing w:after="0" w:line="220"/>
            </w:pPr>
            <w:r>
              <w:rPr>
                <w:rFonts w:ascii="Consolas" w:cs="Consolas" w:eastAsia="Consolas" w:hAnsi="Consolas"/>
                <w:color w:val="16202B"/>
                <w:sz w:val="16"/>
                <w:szCs w:val="16"/>
              </w:rPr>
              <w:t xml:space="preserve">    { "tipo": "latencia_resposta_cliente", "segundos": 96, "peso": 0.16 }</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200 OK</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"score": 0.78,</w:t>
            </w:r>
          </w:p>
          <w:p>
            <w:pPr>
              <w:spacing w:after="0" w:line="220"/>
            </w:pPr>
            <w:r>
              <w:rPr>
                <w:rFonts w:ascii="Consolas" w:cs="Consolas" w:eastAsia="Consolas" w:hAnsi="Consolas"/>
                <w:color w:val="16202B"/>
                <w:sz w:val="16"/>
                <w:szCs w:val="16"/>
              </w:rPr>
              <w:t xml:space="preserve">  "limiar": 0.70,</w:t>
            </w:r>
          </w:p>
          <w:p>
            <w:pPr>
              <w:spacing w:after="0" w:line="220"/>
            </w:pPr>
            <w:r>
              <w:rPr>
                <w:rFonts w:ascii="Consolas" w:cs="Consolas" w:eastAsia="Consolas" w:hAnsi="Consolas"/>
                <w:color w:val="16202B"/>
                <w:sz w:val="16"/>
                <w:szCs w:val="16"/>
              </w:rPr>
              <w:t xml:space="preserve">  "acima_do_limiar": true,</w:t>
            </w:r>
          </w:p>
          <w:p>
            <w:pPr>
              <w:spacing w:after="0" w:line="220"/>
            </w:pPr>
            <w:r>
              <w:rPr>
                <w:rFonts w:ascii="Consolas" w:cs="Consolas" w:eastAsia="Consolas" w:hAnsi="Consolas"/>
                <w:color w:val="16202B"/>
                <w:sz w:val="16"/>
                <w:szCs w:val="16"/>
              </w:rPr>
              <w:t xml:space="preserve">  "acao_recomendada": "transferir_humano",</w:t>
            </w:r>
          </w:p>
          <w:p>
            <w:pPr>
              <w:spacing w:after="0" w:line="220"/>
            </w:pPr>
            <w:r>
              <w:rPr>
                <w:rFonts w:ascii="Consolas" w:cs="Consolas" w:eastAsia="Consolas" w:hAnsi="Consolas"/>
                <w:color w:val="16202B"/>
                <w:sz w:val="16"/>
                <w:szCs w:val="16"/>
              </w:rPr>
              <w:t xml:space="preserve">  "justificativa": "Intenção repetida duas vezes sem resolução e</w:t>
            </w:r>
          </w:p>
          <w:p>
            <w:pPr>
              <w:spacing w:after="0" w:line="220"/>
            </w:pPr>
            <w:r>
              <w:rPr>
                <w:rFonts w:ascii="Consolas" w:cs="Consolas" w:eastAsia="Consolas" w:hAnsi="Consolas"/>
                <w:color w:val="16202B"/>
                <w:sz w:val="16"/>
                <w:szCs w:val="16"/>
              </w:rPr>
              <w:t xml:space="preserve">                    sentimento negativo crescente.",</w:t>
            </w:r>
          </w:p>
          <w:p>
            <w:pPr>
              <w:spacing w:after="0" w:line="220"/>
            </w:pPr>
            <w:r>
              <w:rPr>
                <w:rFonts w:ascii="Consolas" w:cs="Consolas" w:eastAsia="Consolas" w:hAnsi="Consolas"/>
                <w:color w:val="16202B"/>
                <w:sz w:val="16"/>
                <w:szCs w:val="16"/>
              </w:rPr>
              <w:t xml:space="preserve">  "id_intervencao_sugerida": "itv_a91b34"</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Padrão de erro</w:t>
      </w:r>
    </w:p>
    <w:p>
      <w:pPr>
        <w:spacing w:after="140" w:line="276"/>
        <w:jc w:val="both"/>
      </w:pPr>
      <w:r>
        <w:rPr>
          <w:rFonts w:ascii="Arial" w:cs="Arial" w:eastAsia="Arial" w:hAnsi="Arial"/>
          <w:color w:val="16202B"/>
          <w:sz w:val="22"/>
          <w:szCs w:val="22"/>
        </w:rPr>
        <w:t xml:space="preserve">Todas as rotas devolvem erro no mesmo formato, com código interno estável, mensagem legível e o identificador de rastreamento, de modo que o canal saiba distinguir entre repetir a chamada, renovar a credencial ou seguir por um caminho alternativo.</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503 Service Unavailable</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"erro": {</w:t>
            </w:r>
          </w:p>
          <w:p>
            <w:pPr>
              <w:spacing w:after="0" w:line="220"/>
            </w:pPr>
            <w:r>
              <w:rPr>
                <w:rFonts w:ascii="Consolas" w:cs="Consolas" w:eastAsia="Consolas" w:hAnsi="Consolas"/>
                <w:color w:val="16202B"/>
                <w:sz w:val="16"/>
                <w:szCs w:val="16"/>
              </w:rPr>
              <w:t xml:space="preserve">    "codigo": "memory_degraded",</w:t>
            </w:r>
          </w:p>
          <w:p>
            <w:pPr>
              <w:spacing w:after="0" w:line="220"/>
            </w:pPr>
            <w:r>
              <w:rPr>
                <w:rFonts w:ascii="Consolas" w:cs="Consolas" w:eastAsia="Consolas" w:hAnsi="Consolas"/>
                <w:color w:val="16202B"/>
                <w:sz w:val="16"/>
                <w:szCs w:val="16"/>
              </w:rPr>
              <w:t xml:space="preserve">    "mensagem": "Memória semântica indisponível; resposta gerada sem contexto.",</w:t>
            </w:r>
          </w:p>
          <w:p>
            <w:pPr>
              <w:spacing w:after="0" w:line="220"/>
            </w:pPr>
            <w:r>
              <w:rPr>
                <w:rFonts w:ascii="Consolas" w:cs="Consolas" w:eastAsia="Consolas" w:hAnsi="Consolas"/>
                <w:color w:val="16202B"/>
                <w:sz w:val="16"/>
                <w:szCs w:val="16"/>
              </w:rPr>
              <w:t xml:space="preserve">    "recuperavel": true,</w:t>
            </w:r>
          </w:p>
          <w:p>
            <w:pPr>
              <w:spacing w:after="0" w:line="220"/>
            </w:pPr>
            <w:r>
              <w:rPr>
                <w:rFonts w:ascii="Consolas" w:cs="Consolas" w:eastAsia="Consolas" w:hAnsi="Consolas"/>
                <w:color w:val="16202B"/>
                <w:sz w:val="16"/>
                <w:szCs w:val="16"/>
              </w:rPr>
              <w:t xml:space="preserve">    "trace_id": "4f9c2ad1b77e4a10"</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w:t>
            </w:r>
          </w:p>
        </w:tc>
      </w:tr>
    </w:tbl>
    <w:p/>
    <w:p>
      <w:pPr>
        <w:pStyle w:val="Heading2"/>
        <w:spacing w:after="150" w:before="280"/>
      </w:pPr>
      <w:r>
        <w:rPr>
          <w:rFonts w:ascii="Arial" w:cs="Arial" w:eastAsia="Arial" w:hAnsi="Arial"/>
          <w:b/>
          <w:bCs/>
          <w:color w:val="1B5E9C"/>
          <w:sz w:val="25"/>
          <w:szCs w:val="25"/>
        </w:rPr>
        <w:t xml:space="preserve">4.3 Depois: modelo de dados</w:t>
      </w:r>
    </w:p>
    <w:p>
      <w:pPr>
        <w:spacing w:after="140" w:line="276"/>
        <w:jc w:val="both"/>
      </w:pPr>
      <w:r>
        <w:rPr>
          <w:rFonts w:ascii="Arial" w:cs="Arial" w:eastAsia="Arial" w:hAnsi="Arial"/>
          <w:color w:val="16202B"/>
          <w:sz w:val="22"/>
          <w:szCs w:val="22"/>
        </w:rPr>
        <w:t xml:space="preserve">O modelo lógico foi definido com quatorze entidades, cobrindo todas as que a banca citou e mais quatro necessárias para dar conta de identidade externa, consentimento, personalização e auditoria. A Figura 3 apresenta o diagrama entidade-relacionamento; o Anexo B traz o dicionário com finalidade, prazo de retenção e tratamento de dado pessoal de cada entidade.</w:t>
      </w:r>
    </w:p>
    <w:p>
      <w:pPr>
        <w:spacing w:after="140" w:line="276"/>
        <w:jc w:val="both"/>
      </w:pPr>
      <w:r>
        <w:rPr>
          <w:rFonts w:ascii="Arial" w:cs="Arial" w:eastAsia="Arial" w:hAnsi="Arial"/>
          <w:color w:val="16202B"/>
          <w:sz w:val="22"/>
          <w:szCs w:val="22"/>
        </w:rPr>
        <w:t xml:space="preserve">Duas escolhas estruturam o modelo. A primeira é a separação entre o texto integral da conversa, que fica cifrado no banco relacional e tem retenção de doze meses, e o resumo pseudonimizado, que é vetorizado e tem retenção de vinte e quatro meses. Isso permite manter memória longa sem manter dado pessoal em excesso. A segunda é a entidade contexto_recuperado, que registra quais trechos foram efetivamente usados em cada resposta e com que score. Sem esse registro, não haveria como explicar por que o sistema respondeu de determinada maneira, o que é um problema de auditoria e também de melhoria contínua.</w:t>
      </w:r>
    </w:p>
    <w:p>
      <w:pPr>
        <w:sectPr>
          <w:footerReference w:type="default" r:id="rId16"/>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286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286750" cy="571500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3: modelo de dados lógico com quatorze entidades, chaves e cardinalidades.</w:t>
      </w:r>
    </w:p>
    <w:p>
      <w:pPr>
        <w:sectPr>
          <w:footerReference w:type="default" r:id="rId17"/>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4.4 Depois: como a memória semântica é gravada e recuperada</w:t>
      </w:r>
    </w:p>
    <w:p>
      <w:pPr>
        <w:spacing w:after="140" w:line="276"/>
        <w:jc w:val="both"/>
      </w:pPr>
      <w:r>
        <w:rPr>
          <w:rFonts w:ascii="Arial" w:cs="Arial" w:eastAsia="Arial" w:hAnsi="Arial"/>
          <w:color w:val="16202B"/>
          <w:sz w:val="22"/>
          <w:szCs w:val="22"/>
        </w:rPr>
        <w:t xml:space="preserve">Este era o ponto em que a Sprint 2 apenas citava tecnologias. A memória semântica passou a ser descrita como dois caminhos independentes, com etapas, parâmetros e orçamento de tempo próprios.</w:t>
      </w:r>
    </w:p>
    <w:p>
      <w:pPr>
        <w:spacing w:after="140" w:line="276"/>
        <w:jc w:val="both"/>
      </w:pPr>
      <w:r>
        <w:rPr>
          <w:rFonts w:ascii="Arial" w:cs="Arial" w:eastAsia="Arial" w:hAnsi="Arial"/>
          <w:color w:val="16202B"/>
          <w:sz w:val="22"/>
          <w:szCs w:val="22"/>
        </w:rPr>
        <w:t xml:space="preserve">No caminho de escrita, disparado por evento ao final de cada turno, o texto passa primeiro por uma etapa de remoção de dados pessoais, feita com expressões regulares e reconhecimento de entidades nomeadas, que retira CPF, número de cartão, endereço e telefone. Em seguida o conteúdo é quebrado em janelas de quatrocentos tokens com sobreposição de sessenta, respeitando os limites dos turnos de fala. Cada janela é resumida pelo modelo de linguagem em até oitenta tokens, indicando a intenção, o que foi resolvido e o que ficou pendente. Esse resumo é convertido em um vetor de mil quinhentas e trinta e seis dimensões, normalizado, e gravado no banco vetorial dentro de um namespace exclusivo do cliente, acompanhado dos metadados de canal, intenção, data, situação de resolução e prazo de expiração.</w:t>
      </w:r>
    </w:p>
    <w:p>
      <w:pPr>
        <w:spacing w:after="140" w:line="276"/>
        <w:jc w:val="both"/>
      </w:pPr>
      <w:r>
        <w:rPr>
          <w:rFonts w:ascii="Arial" w:cs="Arial" w:eastAsia="Arial" w:hAnsi="Arial"/>
          <w:color w:val="16202B"/>
          <w:sz w:val="22"/>
          <w:szCs w:val="22"/>
        </w:rPr>
        <w:t xml:space="preserve">No caminho de leitura, executado a cada mensagem recebida, a consulta é convertida em vetor pelo mesmo modelo de embedding, o que garante que consulta e memória vivam no mesmo espaço vetorial. A busca por similaridade de cosseno retorna vinte candidatos, que passam por um filtro obrigatório pelo identificador do cliente e por filtros opcionais de janela temporal, canal e intenção. Um reordenador do tipo cross-encoder reduz os vinte candidatos aos oito mais relevantes de fato, e o bloco final é montado com limite de mil e duzentos tokens, sempre com a data de cada trecho, para que o modelo saiba distinguir o que é recente do que é antigo.</w:t>
      </w:r>
    </w:p>
    <w:p>
      <w:pPr>
        <w:spacing w:after="140" w:line="276"/>
        <w:jc w:val="both"/>
      </w:pPr>
      <w:r>
        <w:rPr>
          <w:rFonts w:ascii="Arial" w:cs="Arial" w:eastAsia="Arial" w:hAnsi="Arial"/>
          <w:color w:val="16202B"/>
          <w:sz w:val="22"/>
          <w:szCs w:val="22"/>
        </w:rPr>
        <w:t xml:space="preserve">O isolamento por namespace é a garantia técnica de que a busca jamais retornará trecho de outro titular, o que é ao mesmo tempo um requisito de qualidade e um requisito de privacidade. O prazo de expiração gravado em cada vetor é o mecanismo que faz a retenção acontecer sem intervenção manual.</w:t>
      </w:r>
    </w:p>
    <w:p>
      <w:pPr>
        <w:sectPr>
          <w:footerReference w:type="default" r:id="rId18"/>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953500" cy="5610225"/>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4: caminhos de escrita e de leitura da memória semântica, com parâmetros e orçamento de latência.</w:t>
      </w:r>
    </w:p>
    <w:p>
      <w:pPr>
        <w:sectPr>
          <w:footerReference w:type="default" r:id="rId19"/>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4.5 Justificativa</w:t>
      </w:r>
    </w:p>
    <w:p>
      <w:pPr>
        <w:spacing w:after="140" w:line="276"/>
        <w:jc w:val="both"/>
      </w:pPr>
      <w:r>
        <w:rPr>
          <w:rFonts w:ascii="Arial" w:cs="Arial" w:eastAsia="Arial" w:hAnsi="Arial"/>
          <w:color w:val="16202B"/>
          <w:sz w:val="22"/>
          <w:szCs w:val="22"/>
        </w:rPr>
        <w:t xml:space="preserve">O contrato de API é o que transforma a proposta de camada de orquestração em algo que a Claro pode adotar de forma incremental. O argumento central da solução, desde a Sprint 1, é que os squads continuam autônomos e passam a consumir capacidades comuns. Esse argumento só se sustenta se existir uma interface publicada e estável para consumir. Sem endpoint, payload e contrato de erro, o SDK compartilhado é uma promessa.</w:t>
      </w:r>
    </w:p>
    <w:p>
      <w:pPr>
        <w:spacing w:after="140" w:line="276"/>
        <w:jc w:val="both"/>
      </w:pPr>
      <w:r>
        <w:rPr>
          <w:rFonts w:ascii="Arial" w:cs="Arial" w:eastAsia="Arial" w:hAnsi="Arial"/>
          <w:color w:val="16202B"/>
          <w:sz w:val="22"/>
          <w:szCs w:val="22"/>
        </w:rPr>
        <w:t xml:space="preserve">O modelo de dados responde a uma segunda ordem de exigência. Ele torna possível estimar volume e custo de armazenamento, define onde o dado pessoal vive e, principalmente, permite escrever as regras de retenção e exclusão da LGPD de forma executável, e não como declaração de intenção. E o detalhamento da memória semântica responde ao ponto mais sensível da proposta: a memória é o diferencial do ClaroIntelligence, de modo que explicá-la com parâmetros concretos é o que separa a proposta de uma menção genérica a inteligência artificial.</w:t>
      </w:r>
    </w:p>
    <w:p>
      <w:r>
        <w:br w:type="page"/>
      </w:r>
    </w:p>
    <w:p>
      <w:pPr>
        <w:pStyle w:val="Heading1"/>
        <w:spacing w:after="200" w:before="380"/>
      </w:pPr>
      <w:r>
        <w:rPr>
          <w:rFonts w:ascii="Arial" w:cs="Arial" w:eastAsia="Arial" w:hAnsi="Arial"/>
          <w:b/>
          <w:bCs/>
          <w:color w:val="16202B"/>
          <w:sz w:val="30"/>
          <w:szCs w:val="30"/>
        </w:rPr>
        <w:t xml:space="preserve">5. Melhoria 3: segurança, privacidade e conformidade com a LGPD</w:t>
      </w:r>
    </w:p>
    <w:p>
      <w:pPr>
        <w:pStyle w:val="Heading2"/>
        <w:spacing w:after="150" w:before="280"/>
      </w:pPr>
      <w:r>
        <w:rPr>
          <w:rFonts w:ascii="Arial" w:cs="Arial" w:eastAsia="Arial" w:hAnsi="Arial"/>
          <w:b/>
          <w:bCs/>
          <w:color w:val="1B5E9C"/>
          <w:sz w:val="25"/>
          <w:szCs w:val="25"/>
        </w:rPr>
        <w:t xml:space="preserve">5.1 Antes</w:t>
      </w:r>
    </w:p>
    <w:p>
      <w:pPr>
        <w:spacing w:after="140" w:line="276"/>
        <w:jc w:val="both"/>
      </w:pPr>
      <w:r>
        <w:rPr>
          <w:rFonts w:ascii="Arial" w:cs="Arial" w:eastAsia="Arial" w:hAnsi="Arial"/>
          <w:color w:val="16202B"/>
          <w:sz w:val="22"/>
          <w:szCs w:val="22"/>
        </w:rPr>
        <w:t xml:space="preserve">A Sprint 2 não trouxe capítulo de segurança. A privacidade aparecia de forma indireta, na ideia de que o histórico do cliente seria reaproveitado entre canais, sem que se dissesse com que base legal esse reaproveitamento aconteceria, por quanto tempo o dado ficaria guardado, como seria protegido, quem poderia acessá-lo e como o titular exerceria seus direitos. Para uma solução cuja proposta de valor é justamente acumular memória de conversas de milhões de clientes, essa era a lacuna mais grave da entrega.</w:t>
      </w:r>
    </w:p>
    <w:p>
      <w:pPr>
        <w:pStyle w:val="Heading2"/>
        <w:spacing w:after="150" w:before="280"/>
      </w:pPr>
      <w:r>
        <w:rPr>
          <w:rFonts w:ascii="Arial" w:cs="Arial" w:eastAsia="Arial" w:hAnsi="Arial"/>
          <w:b/>
          <w:bCs/>
          <w:color w:val="1B5E9C"/>
          <w:sz w:val="25"/>
          <w:szCs w:val="25"/>
        </w:rPr>
        <w:t xml:space="preserve">5.2 Depois</w:t>
      </w:r>
    </w:p>
    <w:p>
      <w:pPr>
        <w:spacing w:after="140" w:line="276"/>
        <w:jc w:val="both"/>
      </w:pPr>
      <w:r>
        <w:rPr>
          <w:rFonts w:ascii="Arial" w:cs="Arial" w:eastAsia="Arial" w:hAnsi="Arial"/>
          <w:color w:val="16202B"/>
          <w:sz w:val="22"/>
          <w:szCs w:val="22"/>
        </w:rPr>
        <w:t xml:space="preserve">A solução passou a tratar privacidade como parte da arquitetura e não como anexo jurídico. A Figura 5 organiza o ciclo de vida do dado pessoal em seis etapas, da coleta à exclusão, indicando em cada uma a base legal aplicada, o controle técnico correspondente e o prazo. O mesmo quadro apresenta a matriz de controle de acesso por papel e o fluxo de atendimento aos direitos do titular.</w:t>
      </w:r>
    </w:p>
    <w:p>
      <w:pPr>
        <w:pStyle w:val="Heading3"/>
        <w:spacing w:after="120" w:before="220"/>
      </w:pPr>
      <w:r>
        <w:rPr>
          <w:rFonts w:ascii="Arial" w:cs="Arial" w:eastAsia="Arial" w:hAnsi="Arial"/>
          <w:b/>
          <w:bCs/>
          <w:color w:val="16202B"/>
          <w:sz w:val="22"/>
          <w:szCs w:val="22"/>
        </w:rPr>
        <w:t xml:space="preserve">Base legal e consentimento</w:t>
      </w:r>
    </w:p>
    <w:p>
      <w:pPr>
        <w:spacing w:after="140" w:line="276"/>
        <w:jc w:val="both"/>
      </w:pPr>
      <w:r>
        <w:rPr>
          <w:rFonts w:ascii="Arial" w:cs="Arial" w:eastAsia="Arial" w:hAnsi="Arial"/>
          <w:color w:val="16202B"/>
          <w:sz w:val="22"/>
          <w:szCs w:val="22"/>
        </w:rPr>
        <w:t xml:space="preserve">A solução opera com duas bases legais distintas e não as mistura. O tratamento necessário à execução do contrato, previsto no artigo 7, inciso V da LGPD, cobre os dados de serviço: fatura, plano, chamado técnico e cadastro. Já a memória semântica entre canais, que é o que permite reconhecer o cliente e retomar uma conversa anterior, depende de consentimento específico, previsto no artigo 7, inciso I. O consentimento é registrado por finalidade, com versão da política, data e canal de coleta, e pode ser revogado a qualquer momento pelo próprio chat. Revogado o consentimento, o ClaroMemory é desligado para aquele cliente e o sistema volta a operar sem contexto histórico, sem que isso impeça o atendimento.</w:t>
      </w:r>
    </w:p>
    <w:p>
      <w:pPr>
        <w:pStyle w:val="Heading3"/>
        <w:spacing w:after="120" w:before="220"/>
      </w:pPr>
      <w:r>
        <w:rPr>
          <w:rFonts w:ascii="Arial" w:cs="Arial" w:eastAsia="Arial" w:hAnsi="Arial"/>
          <w:b/>
          <w:bCs/>
          <w:color w:val="16202B"/>
          <w:sz w:val="22"/>
          <w:szCs w:val="22"/>
        </w:rPr>
        <w:t xml:space="preserve">Criptografia e pseudonimização</w:t>
      </w:r>
    </w:p>
    <w:p>
      <w:pPr>
        <w:spacing w:after="140" w:line="276"/>
        <w:jc w:val="both"/>
      </w:pPr>
      <w:r>
        <w:rPr>
          <w:rFonts w:ascii="Arial" w:cs="Arial" w:eastAsia="Arial" w:hAnsi="Arial"/>
          <w:color w:val="16202B"/>
          <w:sz w:val="22"/>
          <w:szCs w:val="22"/>
        </w:rPr>
        <w:t xml:space="preserve">Todo tráfego usa TLS 1.3 e a comunicação entre serviços internos usa TLS mútuo. Em repouso, o conteúdo das mensagens e os identificadores externos do cliente são cifrados com AES-256-GCM, com chaves guardadas em cofre gerenciado e rotação a cada noventa dias. O CPF nunca é armazenado em texto: é guardado apenas como resumo criptográfico com sal, suficiente para correlacionar identidades sem permitir a leitura do número. Antes de qualquer conteúdo sair do domínio da aplicação em direção ao modelo de linguagem, ele passa pela etapa de remoção de dados pessoais descrita no capítulo 4, de modo que o provedor de LLM recebe apenas resumo pseudonimizado, sob contrato de retenção zero.</w:t>
      </w:r>
    </w:p>
    <w:p>
      <w:pPr>
        <w:pStyle w:val="Heading3"/>
        <w:spacing w:after="120" w:before="220"/>
      </w:pPr>
      <w:r>
        <w:rPr>
          <w:rFonts w:ascii="Arial" w:cs="Arial" w:eastAsia="Arial" w:hAnsi="Arial"/>
          <w:b/>
          <w:bCs/>
          <w:color w:val="16202B"/>
          <w:sz w:val="22"/>
          <w:szCs w:val="22"/>
        </w:rPr>
        <w:t xml:space="preserve">Retenção e exclusão</w:t>
      </w:r>
    </w:p>
    <w:p>
      <w:pPr>
        <w:spacing w:after="140" w:line="276"/>
        <w:jc w:val="both"/>
      </w:pPr>
      <w:r>
        <w:rPr>
          <w:rFonts w:ascii="Arial" w:cs="Arial" w:eastAsia="Arial" w:hAnsi="Arial"/>
          <w:color w:val="16202B"/>
          <w:sz w:val="22"/>
          <w:szCs w:val="22"/>
        </w:rPr>
        <w:t xml:space="preserve">Os prazos são definidos por finalidade e não por conveniência técnica. A transcrição integral da conversa é mantida por doze meses; a memória semântica pseudonimizada, por vinte e quatro meses, controlada pelo campo de expiração gravado em cada vetor; o histórico agregado de jornada, por trinta e seis meses; e a trilha de auditoria de acesso a dado pessoal, por cinco anos, por exigência de prestação de contas. Um processo diário remove os registros vencidos. O pedido de exclusão do titular produz efeito lógico imediato, com purga física em até quinze dias e emissão de comprovante ao cliente.</w:t>
      </w:r>
    </w:p>
    <w:p>
      <w:pPr>
        <w:pStyle w:val="Heading3"/>
        <w:spacing w:after="120" w:before="220"/>
      </w:pPr>
      <w:r>
        <w:rPr>
          <w:rFonts w:ascii="Arial" w:cs="Arial" w:eastAsia="Arial" w:hAnsi="Arial"/>
          <w:b/>
          <w:bCs/>
          <w:color w:val="16202B"/>
          <w:sz w:val="22"/>
          <w:szCs w:val="22"/>
        </w:rPr>
        <w:t xml:space="preserve">Controle de acesso</w:t>
      </w:r>
    </w:p>
    <w:p>
      <w:pPr>
        <w:spacing w:after="140" w:line="276"/>
        <w:jc w:val="both"/>
      </w:pPr>
      <w:r>
        <w:rPr>
          <w:rFonts w:ascii="Arial" w:cs="Arial" w:eastAsia="Arial" w:hAnsi="Arial"/>
          <w:color w:val="16202B"/>
          <w:sz w:val="22"/>
          <w:szCs w:val="22"/>
        </w:rPr>
        <w:t xml:space="preserve">O acesso ao dado é definido por papel e não por pessoa. O atendente humano enxerga a conversa apenas da sessão que assumiu e vê o dado cadastral mascarado. O analista de experiência do cliente trabalha com resumos e métricas, sem acesso a transcrição. O time de produto configura personas e regras, sem acesso a conteúdo. A engenharia acompanha métricas agregadas. Somente o encarregado de proteção de dados acessa conversa integral, e ainda assim mediante justificativa registrada. Todo acesso a dado pessoal gera registro imutável na trilha de auditoria, com ator, papel, recurso, operação e base legal invocada.</w:t>
      </w:r>
    </w:p>
    <w:p>
      <w:pPr>
        <w:sectPr>
          <w:footerReference w:type="default" r:id="rId20"/>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953500" cy="508635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5: ciclo de vida do dado pessoal, matriz de acesso por papel e atendimento aos direitos do titular.</w:t>
      </w:r>
    </w:p>
    <w:p>
      <w:pPr>
        <w:sectPr>
          <w:footerReference w:type="default" r:id="rId21"/>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5.3 Justificativa</w:t>
      </w:r>
    </w:p>
    <w:p>
      <w:pPr>
        <w:spacing w:after="140" w:line="276"/>
        <w:jc w:val="both"/>
      </w:pPr>
      <w:r>
        <w:rPr>
          <w:rFonts w:ascii="Arial" w:cs="Arial" w:eastAsia="Arial" w:hAnsi="Arial"/>
          <w:color w:val="16202B"/>
          <w:sz w:val="22"/>
          <w:szCs w:val="22"/>
        </w:rPr>
        <w:t xml:space="preserve">Uma solução que propõe memória persistente de conversas em uma operadora com dezenas de milhões de clientes não passa por nenhuma avaliação séria de viabilidade sem tratar privacidade de forma explícita. A observação da banca antecipou exatamente a primeira pergunta que qualquer área de compliance faria, e responder a ela depois seria caro: controles como pseudonimização, isolamento por namespace e separação entre texto integral e resumo vetorizado precisam estar no desenho do dado desde o início, porque reconstruí-los depois significa reprocessar toda a base.</w:t>
      </w:r>
    </w:p>
    <w:p>
      <w:pPr>
        <w:spacing w:after="140" w:line="276"/>
        <w:jc w:val="both"/>
      </w:pPr>
      <w:r>
        <w:rPr>
          <w:rFonts w:ascii="Arial" w:cs="Arial" w:eastAsia="Arial" w:hAnsi="Arial"/>
          <w:color w:val="16202B"/>
          <w:sz w:val="22"/>
          <w:szCs w:val="22"/>
        </w:rPr>
        <w:t xml:space="preserve">Há também um efeito sobre a confiança do cliente, que é o próprio objetivo do projeto. A proposta pede ao cliente que aceite ser reconhecido entre canais. Esse acordo só se sustenta se vier acompanhado de controle real: consentimento granular, revogação simples e exclusão com prazo. Tratar isso como parte da experiência, e não como letra miúda, é coerente com a tese central da solução.</w:t>
      </w:r>
    </w:p>
    <w:p>
      <w:r>
        <w:br w:type="page"/>
      </w:r>
    </w:p>
    <w:p>
      <w:pPr>
        <w:pStyle w:val="Heading1"/>
        <w:spacing w:after="200" w:before="380"/>
      </w:pPr>
      <w:r>
        <w:rPr>
          <w:rFonts w:ascii="Arial" w:cs="Arial" w:eastAsia="Arial" w:hAnsi="Arial"/>
          <w:b/>
          <w:bCs/>
          <w:color w:val="16202B"/>
          <w:sz w:val="30"/>
          <w:szCs w:val="30"/>
        </w:rPr>
        <w:t xml:space="preserve">6. Melhoria 4: requisitos formais e métricas objetivas</w:t>
      </w:r>
    </w:p>
    <w:p>
      <w:pPr>
        <w:pStyle w:val="Heading2"/>
        <w:spacing w:after="150" w:before="280"/>
      </w:pPr>
      <w:r>
        <w:rPr>
          <w:rFonts w:ascii="Arial" w:cs="Arial" w:eastAsia="Arial" w:hAnsi="Arial"/>
          <w:b/>
          <w:bCs/>
          <w:color w:val="1B5E9C"/>
          <w:sz w:val="25"/>
          <w:szCs w:val="25"/>
        </w:rPr>
        <w:t xml:space="preserve">6.1 Antes</w:t>
      </w:r>
    </w:p>
    <w:p>
      <w:pPr>
        <w:spacing w:after="140" w:line="276"/>
        <w:jc w:val="both"/>
      </w:pPr>
      <w:r>
        <w:rPr>
          <w:rFonts w:ascii="Arial" w:cs="Arial" w:eastAsia="Arial" w:hAnsi="Arial"/>
          <w:color w:val="16202B"/>
          <w:sz w:val="22"/>
          <w:szCs w:val="22"/>
        </w:rPr>
        <w:t xml:space="preserve">A Sprint 2 descrevia funcionalidades em texto corrido e em tabelas de componentes, sem numeração, sem prioridade, sem critério de aceite e sem separação entre requisito funcional e requisito não funcional. As métricas apresentadas eram de resultado de negócio, como FCR, CES e taxa de transbordo, todas relevantes, porém nenhuma delas descrevia o comportamento esperado do sistema em operação. Não havia meta de tempo de resposta, de disponibilidade, de taxa de erro nem de volume de usuários simultâneos. Sem isso, não é possível dimensionar infraestrutura, escrever teste de carga nem definir quando a solução está pronta.</w:t>
      </w:r>
    </w:p>
    <w:p>
      <w:pPr>
        <w:pStyle w:val="Heading2"/>
        <w:spacing w:after="150" w:before="280"/>
      </w:pPr>
      <w:r>
        <w:rPr>
          <w:rFonts w:ascii="Arial" w:cs="Arial" w:eastAsia="Arial" w:hAnsi="Arial"/>
          <w:b/>
          <w:bCs/>
          <w:color w:val="1B5E9C"/>
          <w:sz w:val="25"/>
          <w:szCs w:val="25"/>
        </w:rPr>
        <w:t xml:space="preserve">6.2 Depois: requisitos funcionais</w:t>
      </w:r>
    </w:p>
    <w:p>
      <w:pPr>
        <w:spacing w:after="140" w:line="276"/>
        <w:jc w:val="both"/>
      </w:pPr>
      <w:r>
        <w:rPr>
          <w:rFonts w:ascii="Arial" w:cs="Arial" w:eastAsia="Arial" w:hAnsi="Arial"/>
          <w:color w:val="16202B"/>
          <w:sz w:val="22"/>
          <w:szCs w:val="22"/>
        </w:rPr>
        <w:t xml:space="preserve">Foram formalizados vinte requisitos funcionais, numerados de RF01 a RF20, cada um com prioridade e com o status atual no protótipo. A numeração é a mesma usada no backlog de cenários do Anexo C, o que permite rastrear cada requisito até o cenário de teste que o valida.</w:t>
      </w:r>
    </w:p>
    <w:p>
      <w:pPr>
        <w:sectPr>
          <w:footerReference w:type="default" r:id="rId22"/>
          <w:pgSz w:w="11906" w:h="16838" w:orient="portrait"/>
          <w:pgMar w:top="1134" w:right="1134" w:bottom="1134" w:left="1418"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5: requisitos funcionais do ClaroIntelligence.</w:t>
      </w:r>
    </w:p>
    <w:tbl>
      <w:tblPr>
        <w:tblW w:type="dxa" w:w="13038"/>
        <w:tblBorders>
          <w:top w:val="single" w:color="C7D0D9" w:sz="4"/>
          <w:left w:val="single" w:color="C7D0D9" w:sz="4"/>
          <w:bottom w:val="single" w:color="C7D0D9" w:sz="4"/>
          <w:right w:val="single" w:color="C7D0D9" w:sz="4"/>
          <w:insideH w:val="single" w:color="C7D0D9" w:sz="4"/>
          <w:insideV w:val="single" w:color="C7D0D9" w:sz="4"/>
        </w:tblBorders>
      </w:tblPr>
      <w:tblGrid>
        <w:gridCol w:w="900"/>
        <w:gridCol w:w="8600"/>
        <w:gridCol w:w="1400"/>
        <w:gridCol w:w="2138"/>
      </w:tblGrid>
      <w:tr>
        <w:trPr>
          <w:tblHeader/>
        </w:trPr>
        <w:tc>
          <w:tcPr>
            <w:tcW w:type="dxa" w:w="9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ID</w:t>
            </w:r>
          </w:p>
        </w:tc>
        <w:tc>
          <w:tcPr>
            <w:tcW w:type="dxa" w:w="86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Requisito funcional</w:t>
            </w:r>
          </w:p>
        </w:tc>
        <w:tc>
          <w:tcPr>
            <w:tcW w:type="dxa" w:w="14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Prioridade</w:t>
            </w:r>
          </w:p>
        </w:tc>
        <w:tc>
          <w:tcPr>
            <w:tcW w:type="dxa" w:w="21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Status no protótipo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RF01</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Identificar o cliente de forma única a partir de qualquer canal, consolidando CPF, telefone, identificador do aplicativo e contrato.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RF02</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Recuperar o contexto semântico das interações anteriores do cliente antes de gerar a resposta.</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RF03</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Permitir que uma jornada iniciada em um canal continue em outro sem repetição de informações.</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RF04</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Classificar a intenção de cada mensagem e registrar o nível de confiança da classificação.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RF05</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Adaptar tom, vocabulário e nível de detalhe da resposta ao perfil comportamental do cliente.</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RF06</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Detectar sinais de atrito durante a conversa e calcular um score por turno.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RF07</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Acionar intervenção proativa quando o score de atrito ultrapassar o limiar configurado.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RF08</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Transferir a conversa para atendimento humano preservando todo o histórico e o contexto.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RF09</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Gravar cada turno como memória semântica pseudonimizada, com prazo de expiração.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RF10</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Consultar fatura em aberto e emitir a segunda via com código de barras e linha digitável.</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RF11</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Consultar o plano contratado e simular alteração de plano.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RF12</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Abrir, consultar e acompanhar chamado técnico com número de protocolo.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RF13</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Executar diagnóstico remoto de conexão e apresentar o resultado em linguagem simples.</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RF14</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Agendar, reagendar e cancelar visita técnica.</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RF15</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Registrar contestação de cobrança e acompanhar o andamento.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RF16</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Registrar e revogar consentimento por finalidade, com versionamento da política.</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RF17</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Atender pedidos de acesso, correção, portabilidade e exclusão de dados pessoais.</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RF18</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Exibir dashboard de jornada com volume, FCR, CES e transbordo.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RF19</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Exibir mapa de atrito por jornada e por etapa, com alerta quando o limiar for ultrapassado.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Implementado</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RF20</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Configurar personas, limiares de atrito e regras de roteamento pelo painel, sem nova liberação de código.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RF21</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Recuperar o portfólio contratado pelo titular, com contas, contratos e assinaturas ativas, em todas as linhas de produto.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RF22</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Desambiguar a qual produto a mensagem se refere quando o titular possui mais de um produto elegível para a intenção.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RF23</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Verificar, antes de agir, se a intenção detectada é suportada pelo produto em foco, usando a matriz de capacidades.</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RF24</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Rotear a chamada para o adaptador da linha de produto correspondente, traduzindo para o contrato do sistema de origem.</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RF25</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Registrar a assinatura de produto em foco na sessão e reaproveitá-la na memória semântica, evitando perguntar de novo.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RF26</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Manter um catálogo de produtos versionado, com linha, família, capacidades, adaptador e tempo limite de consulta.</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Alta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Parcial</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RF27</w:t>
            </w:r>
          </w:p>
        </w:tc>
        <w:tc>
          <w:tcPr>
            <w:tcW w:type="dxa" w:w="8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Atender titular pessoa jurídica, resolvendo CNPJ, múltiplos contratos por site e rateio por centro de custo.</w:t>
            </w:r>
          </w:p>
        </w:tc>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RF28</w:t>
            </w:r>
          </w:p>
        </w:tc>
        <w:tc>
          <w:tcPr>
            <w:tcW w:type="dxa" w:w="8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Reconhecer combos convergentes, como o Claro Multi, apresentando fatura única sem perder a identidade de cada contrato.</w:t>
            </w:r>
          </w:p>
        </w:tc>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Média</w:t>
            </w:r>
          </w:p>
        </w:tc>
        <w:tc>
          <w:tcPr>
            <w:tcW w:type="dxa" w:w="21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Conceitual</w:t>
            </w:r>
          </w:p>
        </w:tc>
      </w:tr>
    </w:tbl>
    <w:p>
      <w:pPr>
        <w:sectPr>
          <w:footerReference w:type="default" r:id="rId23"/>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6.3 Depois: requisitos não funcionais e métricas de desempenho</w:t>
      </w:r>
    </w:p>
    <w:p>
      <w:pPr>
        <w:spacing w:after="140" w:line="276"/>
        <w:jc w:val="both"/>
      </w:pPr>
      <w:r>
        <w:rPr>
          <w:rFonts w:ascii="Arial" w:cs="Arial" w:eastAsia="Arial" w:hAnsi="Arial"/>
          <w:color w:val="16202B"/>
          <w:sz w:val="22"/>
          <w:szCs w:val="22"/>
        </w:rPr>
        <w:t xml:space="preserve">Foram formalizados quatorze requisitos não funcionais, cada um com métrica objetiva, meta numérica e o método de medição. A meta de tempo de resposta é expressa em percentis, e não em média, porque a média esconde a cauda que é justamente onde o cliente desiste. As metas de volume distinguem a fase piloto do cenário de produção, para que o dimensionamento acompanhe a estratégia incremental defendida desde a Sprint 1.</w:t>
      </w:r>
    </w:p>
    <w:p>
      <w:pPr>
        <w:sectPr>
          <w:footerReference w:type="default" r:id="rId24"/>
          <w:pgSz w:w="11906" w:h="16838" w:orient="portrait"/>
          <w:pgMar w:top="1134" w:right="1134" w:bottom="1134" w:left="1418"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6: requisitos não funcionais, com métricas objetivas e método de medição.</w:t>
      </w:r>
    </w:p>
    <w:tbl>
      <w:tblPr>
        <w:tblW w:type="dxa" w:w="14038"/>
        <w:tblBorders>
          <w:top w:val="single" w:color="C7D0D9" w:sz="4"/>
          <w:left w:val="single" w:color="C7D0D9" w:sz="4"/>
          <w:bottom w:val="single" w:color="C7D0D9" w:sz="4"/>
          <w:right w:val="single" w:color="C7D0D9" w:sz="4"/>
          <w:insideH w:val="single" w:color="C7D0D9" w:sz="4"/>
          <w:insideV w:val="single" w:color="C7D0D9" w:sz="4"/>
        </w:tblBorders>
      </w:tblPr>
      <w:tblGrid>
        <w:gridCol w:w="900"/>
        <w:gridCol w:w="3200"/>
        <w:gridCol w:w="6300"/>
        <w:gridCol w:w="3638"/>
      </w:tblGrid>
      <w:tr>
        <w:trPr>
          <w:tblHeader/>
        </w:trPr>
        <w:tc>
          <w:tcPr>
            <w:tcW w:type="dxa" w:w="9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ID</w:t>
            </w:r>
          </w:p>
        </w:tc>
        <w:tc>
          <w:tcPr>
            <w:tcW w:type="dxa" w:w="3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Requisito não funcional</w:t>
            </w:r>
          </w:p>
        </w:tc>
        <w:tc>
          <w:tcPr>
            <w:tcW w:type="dxa" w:w="63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Métrica objetiva e meta</w:t>
            </w:r>
          </w:p>
        </w:tc>
        <w:tc>
          <w:tcPr>
            <w:tcW w:type="dxa" w:w="36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Como será medido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RNF01</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Tempo de resposta percebido</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p95 de 2,0 s e p99 de 3,5 s até o primeiro token; p95 de 6,0 s para a resposta completa.</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Histograma de latência por endpoint no OpenTelemetry.</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RNF02</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Disponibilidade do serviço</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99,9% ao mês, o que equivale a 43 minutos de indisponibilidade.</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Sonda sintética a cada 60 s em três regiões.</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RNF03</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Taxa de erro</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Menos de 0,5% de respostas com erro 5xx e menos de 2% de respostas sem contexto por degradação.</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Razão entre erros e total de requisições, janela de 5 minutos.</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RNF04</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Volume de usuários simultâneos</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3.000 sessões simultâneas no piloto e 25.000 no cenário de produção, com pico de 150 mensagens por segundo.</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Teste de carga com k6 antes de cada liberação.</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RNF05</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Escalabilidade horizontal</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Dobrar a capacidade em até 5 minutos, com autoescala disparada pelo tamanho da fila.</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Ensaio de escala em ambiente de homologação.</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RNF06</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Latência da memória semântica</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Recuperação com p95 de 250 ms; gravação assíncrona concluída em até 1 s.</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Métrica dedicada por chamada ao Vector Database.</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RNF07</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Segurança da aplicação</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TLS 1.3 em trânsito, AES-256-GCM em repouso e conformidade com OWASP ASVS nível 2.</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Varredura automatizada e teste de intrusão semestral.</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RNF08</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Privacidade e direitos do titular</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Exclusão concluída em até 15 dias e portabilidade entregue em até 24 horas.</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Relatório mensal de pedidos e prazos.</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RNF09</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Observabilidade</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100% das interações com trace_id ponta a ponta e retenção de métricas por 13 meses.</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Auditoria de amostragem no Grafana.</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RNF10</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Custo por sessão</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Custo médio de até R$ 0,18 por sessão, somando tokens de LLM e infraestrutura.</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Rateio mensal por etiqueta de custo na nuvem.</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RNF11</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Usabilidade do painel</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Uso pleno em resolução de 1366 por 768 e conformidade com WCAG 2.1 nível AA.</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Checklist de acessibilidade e teste com cinco usuários internos.</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RNF12</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Portabilidade de modelo</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Troca do provedor de LLM sem alteração no núcleo, apenas por configuração.</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Ensaio de troca entre dois provedores a cada trimestre.</w:t>
            </w:r>
          </w:p>
        </w:tc>
      </w:tr>
      <w:tr>
        <w:tc>
          <w:tcPr>
            <w:tcW w:type="dxa" w:w="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RNF13</w:t>
            </w:r>
          </w:p>
        </w:tc>
        <w:tc>
          <w:tcPr>
            <w:tcW w:type="dxa" w:w="3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Manutenibilidade</w:t>
            </w:r>
          </w:p>
        </w:tc>
        <w:tc>
          <w:tcPr>
            <w:tcW w:type="dxa" w:w="63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Cobertura de testes de no mínimo 80% no núcleo e contrato OpenAPI versionado em SemVer.</w:t>
            </w:r>
          </w:p>
        </w:tc>
        <w:tc>
          <w:tcPr>
            <w:tcW w:type="dxa" w:w="3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Relatório de cobertura no pipeline de integração contínua.</w:t>
            </w:r>
          </w:p>
        </w:tc>
      </w:tr>
      <w:tr>
        <w:tc>
          <w:tcPr>
            <w:tcW w:type="dxa" w:w="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RNF14</w:t>
            </w:r>
          </w:p>
        </w:tc>
        <w:tc>
          <w:tcPr>
            <w:tcW w:type="dxa" w:w="3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Continuidade</w:t>
            </w:r>
          </w:p>
        </w:tc>
        <w:tc>
          <w:tcPr>
            <w:tcW w:type="dxa" w:w="63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RPO de 15 minutos e RTO de 1 hora.</w:t>
            </w:r>
          </w:p>
        </w:tc>
        <w:tc>
          <w:tcPr>
            <w:tcW w:type="dxa" w:w="3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Simulação de recuperação a cada semestre.</w:t>
            </w:r>
          </w:p>
        </w:tc>
      </w:tr>
    </w:tbl>
    <w:p>
      <w:pPr>
        <w:sectPr>
          <w:footerReference w:type="default" r:id="rId25"/>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6.4 Justificativa</w:t>
      </w:r>
    </w:p>
    <w:p>
      <w:pPr>
        <w:spacing w:after="140" w:line="276"/>
        <w:jc w:val="both"/>
      </w:pPr>
      <w:r>
        <w:rPr>
          <w:rFonts w:ascii="Arial" w:cs="Arial" w:eastAsia="Arial" w:hAnsi="Arial"/>
          <w:color w:val="16202B"/>
          <w:sz w:val="22"/>
          <w:szCs w:val="22"/>
        </w:rPr>
        <w:t xml:space="preserve">Requisito não escrito é requisito não cobrável. A formalização em RF e RNF cria a base contratual da entrega: define o que o sistema deve fazer, com que qualidade, e como isso será verificado. Para o projeto, o efeito imediato foi tornar o backlog planejável, já que cada requisito tem prioridade e status.</w:t>
      </w:r>
    </w:p>
    <w:p>
      <w:pPr>
        <w:spacing w:after="140" w:line="276"/>
        <w:jc w:val="both"/>
      </w:pPr>
      <w:r>
        <w:rPr>
          <w:rFonts w:ascii="Arial" w:cs="Arial" w:eastAsia="Arial" w:hAnsi="Arial"/>
          <w:color w:val="16202B"/>
          <w:sz w:val="22"/>
          <w:szCs w:val="22"/>
        </w:rPr>
        <w:t xml:space="preserve">As métricas objetivas de desempenho respondem a uma pergunta prática que a banca fez de forma direta. Um assistente conversacional que demora oito segundos para responder não é usado, por melhor que seja a resposta. Ao fixar dois segundos no percentil noventa e cinco até o primeiro token, o projeto passou a ter um orçamento de latência que se distribui pelos componentes, e foi justamente esse orçamento que motivou decisões de arquitetura como a assincronia da gravação de memória e o limite de duzentos e cinquenta milissegundos para a recuperação de contexto. Métrica de desempenho, aqui, não é burocracia: é o que determinou o desenho.</w:t>
      </w:r>
    </w:p>
    <w:p>
      <w:r>
        <w:br w:type="page"/>
      </w:r>
    </w:p>
    <w:p>
      <w:pPr>
        <w:pStyle w:val="Heading1"/>
        <w:spacing w:after="200" w:before="380"/>
      </w:pPr>
      <w:r>
        <w:rPr>
          <w:rFonts w:ascii="Arial" w:cs="Arial" w:eastAsia="Arial" w:hAnsi="Arial"/>
          <w:b/>
          <w:bCs/>
          <w:color w:val="16202B"/>
          <w:sz w:val="30"/>
          <w:szCs w:val="30"/>
        </w:rPr>
        <w:t xml:space="preserve">7. Melhoria 5: experiência conversacional, fluxogramas e protótipo visual</w:t>
      </w:r>
    </w:p>
    <w:p>
      <w:pPr>
        <w:pStyle w:val="Heading2"/>
        <w:spacing w:after="150" w:before="280"/>
      </w:pPr>
      <w:r>
        <w:rPr>
          <w:rFonts w:ascii="Arial" w:cs="Arial" w:eastAsia="Arial" w:hAnsi="Arial"/>
          <w:b/>
          <w:bCs/>
          <w:color w:val="1B5E9C"/>
          <w:sz w:val="25"/>
          <w:szCs w:val="25"/>
        </w:rPr>
        <w:t xml:space="preserve">7.1 Antes e a ampliação dos cenários</w:t>
      </w:r>
    </w:p>
    <w:p>
      <w:pPr>
        <w:spacing w:after="140" w:line="276"/>
        <w:jc w:val="both"/>
      </w:pPr>
      <w:r>
        <w:rPr>
          <w:rFonts w:ascii="Arial" w:cs="Arial" w:eastAsia="Arial" w:hAnsi="Arial"/>
          <w:color w:val="16202B"/>
          <w:sz w:val="22"/>
          <w:szCs w:val="22"/>
        </w:rPr>
        <w:t xml:space="preserve">A Sprint 2 apresentou dois cenários conversacionais, ambos bem construídos: a continuidade de uma jornada de suporte técnico entre o site e o WhatsApp e a detecção de frustração em uma cobrança indevida. A banca observou, com razão, que a jornada real de um cliente de telecom é bem mais ampla, e sugeriu que os cenários fossem transformados em tarefas de desenvolvimento e em base de teste.</w:t>
      </w:r>
    </w:p>
    <w:p>
      <w:pPr>
        <w:spacing w:after="140" w:line="276"/>
        <w:jc w:val="both"/>
      </w:pPr>
      <w:r>
        <w:rPr>
          <w:rFonts w:ascii="Arial" w:cs="Arial" w:eastAsia="Arial" w:hAnsi="Arial"/>
          <w:color w:val="16202B"/>
          <w:sz w:val="22"/>
          <w:szCs w:val="22"/>
        </w:rPr>
        <w:t xml:space="preserve">A sugestão foi adotada integralmente. O catálogo passou de dois para vinte e seis cenários, agrupados em sete jornadas: faturamento, comercial, suporte, atendimento, retenção, privacidade e corporativo. Cada cenário recebeu identificador, prioridade, critério de aceite resumido e status atual, o que o torna simultaneamente um item de backlog e um caso de teste. O Anexo C traz o catálogo completo. Os cenários cobrem, entre outros, os itens citados na sugestão: consultar fatura, emitir segunda via, consultar e alterar plano, reportar problema técnico, reagendar visita técnica e solicitar atendente humano.</w:t>
      </w:r>
    </w:p>
    <w:p>
      <w:pPr>
        <w:pStyle w:val="Heading2"/>
        <w:spacing w:after="150" w:before="280"/>
      </w:pPr>
      <w:r>
        <w:rPr>
          <w:rFonts w:ascii="Arial" w:cs="Arial" w:eastAsia="Arial" w:hAnsi="Arial"/>
          <w:b/>
          <w:bCs/>
          <w:color w:val="1B5E9C"/>
          <w:sz w:val="25"/>
          <w:szCs w:val="25"/>
        </w:rPr>
        <w:t xml:space="preserve">7.2 Antes e depois dos fluxogramas</w:t>
      </w:r>
    </w:p>
    <w:p>
      <w:pPr>
        <w:spacing w:after="140" w:line="276"/>
        <w:jc w:val="both"/>
      </w:pPr>
      <w:r>
        <w:rPr>
          <w:rFonts w:ascii="Arial" w:cs="Arial" w:eastAsia="Arial" w:hAnsi="Arial"/>
          <w:color w:val="16202B"/>
          <w:sz w:val="22"/>
          <w:szCs w:val="22"/>
        </w:rPr>
        <w:t xml:space="preserve">Na Sprint 2, os fluxos foram apresentados como transcrição de diálogo em texto corrido. O formato comunica bem a intenção de produto, mas não mostra decisões, condições, responsáveis nem caminhos de exceção, e a leitura fica pesada, como a banca apontou.</w:t>
      </w:r>
    </w:p>
    <w:p>
      <w:pPr>
        <w:spacing w:after="60" w:before="12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781425"/>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6A: fluxo apresentado como transcrição de diálogo na Sprint 2.</w:t>
      </w:r>
    </w:p>
    <w:p>
      <w:pPr>
        <w:spacing w:after="140" w:line="276"/>
        <w:jc w:val="both"/>
      </w:pPr>
      <w:r>
        <w:rPr>
          <w:rFonts w:ascii="Arial" w:cs="Arial" w:eastAsia="Arial" w:hAnsi="Arial"/>
          <w:color w:val="16202B"/>
          <w:sz w:val="22"/>
          <w:szCs w:val="22"/>
        </w:rPr>
        <w:t xml:space="preserve">A notação foi trocada por fluxograma em raias, no estilo BPMN simplificado. Cada raia identifica um responsável: o cliente, o canal, o núcleo de orquestração, o ClaroSense e os sistemas da Claro. Losangos marcam as decisões, com as condições escritas nas setas, e os caminhos de exceção deixaram de estar implícitos no texto. A Figura 6B traz a jornada de segunda via de fatura nesse formato; cada um dos vinte e seis cenários do Anexo C possui um fluxograma equivalente, versionado junto ao código do protótipo.</w:t>
      </w:r>
    </w:p>
    <w:p>
      <w:pPr>
        <w:sectPr>
          <w:footerReference w:type="default" r:id="rId26"/>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953500" cy="4314825"/>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6B: jornada de segunda via de fatura em notação de raias, com decisões e caminhos de exceção.</w:t>
      </w:r>
    </w:p>
    <w:p>
      <w:pPr>
        <w:sectPr>
          <w:footerReference w:type="default" r:id="rId27"/>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7.3 Antes e depois da interface administrativa</w:t>
      </w:r>
    </w:p>
    <w:p>
      <w:pPr>
        <w:spacing w:after="140" w:line="276"/>
        <w:jc w:val="both"/>
      </w:pPr>
      <w:r>
        <w:rPr>
          <w:rFonts w:ascii="Arial" w:cs="Arial" w:eastAsia="Arial" w:hAnsi="Arial"/>
          <w:color w:val="16202B"/>
          <w:sz w:val="22"/>
          <w:szCs w:val="22"/>
        </w:rPr>
        <w:t xml:space="preserve">A interface administrativa foi descrita na Sprint 2 apenas como uma tabela de oito funcionalidades, com descrição e usuário interno. Não havia tela, wireframe nem qualquer representação visual, o que impedia discutir hierarquia de informação, fluxo de trabalho do analista e prioridade de construção.</w:t>
      </w:r>
    </w:p>
    <w:p>
      <w:pPr>
        <w:spacing w:after="60" w:before="12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305175"/>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7A: interface administrativa como tabela de funcionalidades na Sprint 2.</w:t>
      </w:r>
    </w:p>
    <w:p>
      <w:pPr>
        <w:spacing w:after="140" w:line="276"/>
        <w:jc w:val="both"/>
      </w:pPr>
      <w:r>
        <w:rPr>
          <w:rFonts w:ascii="Arial" w:cs="Arial" w:eastAsia="Arial" w:hAnsi="Arial"/>
          <w:color w:val="16202B"/>
          <w:sz w:val="22"/>
          <w:szCs w:val="22"/>
        </w:rPr>
        <w:t xml:space="preserve">Foram produzidos wireframes de média fidelidade das três telas centrais. O Dashboard de Jornada reúne os indicadores de sessões ativas, FCR, CES e transbordo, a série de sessões por hora e o ranking de jornadas por volume. O Mapa de Atrito apresenta a matriz de jornada por etapa, com destaque para as células acima do limiar e um bloco de alerta que traduz o número em ação sugerida. O Monitor de Conversas mostra a fila de sessões críticas, a conversa com os eventos do ClaroSense embutidos na linha do tempo e o botão que permite ao atendente humano assumir a conversa. As duas primeiras telas já existem no protótipo; a terceira está especificada e em construção, e o wireframe indica isso de forma explícita.</w:t>
      </w:r>
    </w:p>
    <w:p>
      <w:pPr>
        <w:sectPr>
          <w:footerReference w:type="default" r:id="rId28"/>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0486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048625" cy="571500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7B: wireframes de média fidelidade das três telas centrais do Painel Administrativo.</w:t>
      </w:r>
    </w:p>
    <w:p>
      <w:pPr>
        <w:sectPr>
          <w:footerReference w:type="default" r:id="rId29"/>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7.4 Justificativa</w:t>
      </w:r>
    </w:p>
    <w:p>
      <w:pPr>
        <w:spacing w:after="140" w:line="276"/>
        <w:jc w:val="both"/>
      </w:pPr>
      <w:r>
        <w:rPr>
          <w:rFonts w:ascii="Arial" w:cs="Arial" w:eastAsia="Arial" w:hAnsi="Arial"/>
          <w:color w:val="16202B"/>
          <w:sz w:val="22"/>
          <w:szCs w:val="22"/>
        </w:rPr>
        <w:t xml:space="preserve">Transformar cenário em backlog resolve três problemas de uma vez. Dá visibilidade de progresso, porque o avanço passa a ser medido em cenários concluídos e não em percentual estimado. Cria a base de teste, já que cada cenário carrega seu critério de aceite. E força o time a enfrentar cedo os casos difíceis, como cancelamento com retenção e exercício de direitos de privacidade, que costumam ficar para o fim justamente por serem os mais delicados.</w:t>
      </w:r>
    </w:p>
    <w:p>
      <w:pPr>
        <w:spacing w:after="140" w:line="276"/>
        <w:jc w:val="both"/>
      </w:pPr>
      <w:r>
        <w:rPr>
          <w:rFonts w:ascii="Arial" w:cs="Arial" w:eastAsia="Arial" w:hAnsi="Arial"/>
          <w:color w:val="16202B"/>
          <w:sz w:val="22"/>
          <w:szCs w:val="22"/>
        </w:rPr>
        <w:t xml:space="preserve">A troca da notação dos fluxogramas atende ao pedido de legibilidade, mas tem um ganho maior: a transcrição de diálogo descreve o caminho feliz, enquanto o fluxograma em raias obriga a explicitar o que acontece quando o cliente não é identificado, quando o sistema legado não responde e quando o cliente não confirma a resolução. São esses caminhos que determinam a qualidade real percebida.</w:t>
      </w:r>
    </w:p>
    <w:p>
      <w:pPr>
        <w:spacing w:after="140" w:line="276"/>
        <w:jc w:val="both"/>
      </w:pPr>
      <w:r>
        <w:rPr>
          <w:rFonts w:ascii="Arial" w:cs="Arial" w:eastAsia="Arial" w:hAnsi="Arial"/>
          <w:color w:val="16202B"/>
          <w:sz w:val="22"/>
          <w:szCs w:val="22"/>
        </w:rPr>
        <w:t xml:space="preserve">Os wireframes, por fim, deslocam a discussão do que o painel faz para como o analista trabalha nele. Foi ao desenhar o Mapa de Atrito que ficou claro que o número isolado não gera ação, e daí surgiu o bloco de alerta com ação sugerida. Interface desenhada revela requisito que interface descrita esconde.</w:t>
      </w:r>
    </w:p>
    <w:p>
      <w:r>
        <w:br w:type="page"/>
      </w:r>
    </w:p>
    <w:p>
      <w:pPr>
        <w:pStyle w:val="Heading1"/>
        <w:spacing w:after="200" w:before="380"/>
      </w:pPr>
      <w:r>
        <w:rPr>
          <w:rFonts w:ascii="Arial" w:cs="Arial" w:eastAsia="Arial" w:hAnsi="Arial"/>
          <w:b/>
          <w:bCs/>
          <w:color w:val="16202B"/>
          <w:sz w:val="30"/>
          <w:szCs w:val="30"/>
        </w:rPr>
        <w:t xml:space="preserve">8. Melhoria 6: integração dos diferentes produtos da Claro</w:t>
      </w:r>
    </w:p>
    <w:p>
      <w:pPr>
        <w:pStyle w:val="Heading2"/>
        <w:spacing w:after="150" w:before="280"/>
      </w:pPr>
      <w:r>
        <w:rPr>
          <w:rFonts w:ascii="Arial" w:cs="Arial" w:eastAsia="Arial" w:hAnsi="Arial"/>
          <w:b/>
          <w:bCs/>
          <w:color w:val="1B5E9C"/>
          <w:sz w:val="25"/>
          <w:szCs w:val="25"/>
        </w:rPr>
        <w:t xml:space="preserve">8.1 Antes e o questionamento da Claro</w:t>
      </w:r>
    </w:p>
    <w:p>
      <w:pPr>
        <w:spacing w:after="140" w:line="276"/>
        <w:jc w:val="both"/>
      </w:pPr>
      <w:r>
        <w:rPr>
          <w:rFonts w:ascii="Arial" w:cs="Arial" w:eastAsia="Arial" w:hAnsi="Arial"/>
          <w:color w:val="16202B"/>
          <w:sz w:val="22"/>
          <w:szCs w:val="22"/>
        </w:rPr>
        <w:t xml:space="preserve">Durante a banca de apresentação, a própria equipe da Claro levantou um ponto que nenhuma das entregas anteriores havia enfrentado. A solução tratava a fragmentação como um problema de canais: site, aplicativo, WhatsApp, chatbot e call center. Mas a Claro não vende um serviço, vende um portfólio. O mesmo titular pode ter banda larga fixa, uma ou mais linhas móveis, TV por assinatura, telefonia fixa e, no caso corporativo, links dedicados, nuvem e dispositivos conectados. A pergunta foi direta: além dos canais, como a solução vai integrar os diferentes produtos?</w:t>
      </w:r>
    </w:p>
    <w:p>
      <w:pPr>
        <w:spacing w:after="140" w:line="276"/>
        <w:jc w:val="both"/>
      </w:pPr>
      <w:r>
        <w:rPr>
          <w:rFonts w:ascii="Arial" w:cs="Arial" w:eastAsia="Arial" w:hAnsi="Arial"/>
          <w:color w:val="16202B"/>
          <w:sz w:val="22"/>
          <w:szCs w:val="22"/>
        </w:rPr>
        <w:t xml:space="preserve">A Sprint 2 assumia implicitamente um cliente com um produto só. Os dois cenários apresentados eram de suporte técnico de internet residencial e de contestação de fatura, sem que se dissesse de qual fatura. O diagrama de arquitetura terminava em blocos genéricos chamados Billing, CRM e OSS, como se existisse um único sistema de faturamento para toda a operadora. O modelo de dados tinha uma entidade cliente ligada diretamente a sessão, sem nada entre elas que representasse conta, contrato ou assinatura de produto. Na prática, a solução respondia bem à pergunta por onde o cliente falou e não tinha resposta para a pergunta sobre o que ele falou.</w:t>
      </w:r>
    </w:p>
    <w:tbl>
      <w:tblPr>
        <w:tblW w:type="dxa" w:w="9354"/>
        <w:tblBorders>
          <w:top w:val="none" w:color="FFFFFF" w:sz="0"/>
          <w:left w:val="single" w:color="D5001C" w:sz="18"/>
          <w:bottom w:val="none" w:color="FFFFFF" w:sz="0"/>
          <w:right w:val="none" w:color="FFFFFF" w:sz="0"/>
          <w:insideH w:val="none" w:color="FFFFFF" w:sz="0"/>
          <w:insideV w:val="none" w:color="FFFFFF" w:sz="0"/>
        </w:tblBorders>
      </w:tblPr>
      <w:tblGrid>
        <w:gridCol w:w="9354"/>
      </w:tblGrid>
      <w:tr>
        <w:trPr>
          <w:cantSplit/>
        </w:trPr>
        <w:tc>
          <w:tcPr>
            <w:tcW w:type="dxa" w:w="9354"/>
            <w:shd w:fill="F4F7FA" w:color="auto" w:val="clear"/>
            <w:tcMar>
              <w:top w:type="dxa" w:w="140"/>
              <w:left w:type="dxa" w:w="180"/>
              <w:bottom w:type="dxa" w:w="140"/>
              <w:right w:type="dxa" w:w="140"/>
            </w:tcMar>
          </w:tcPr>
          <w:p>
            <w:pPr>
              <w:spacing w:after="60"/>
            </w:pPr>
            <w:r>
              <w:rPr>
                <w:rFonts w:ascii="Arial" w:cs="Arial" w:eastAsia="Arial" w:hAnsi="Arial"/>
                <w:b/>
                <w:bCs/>
                <w:color w:val="D5001C"/>
                <w:sz w:val="20"/>
                <w:szCs w:val="20"/>
              </w:rPr>
              <w:t xml:space="preserve">Por que isso é um problema real, e não teórico</w:t>
            </w:r>
          </w:p>
          <w:p>
            <w:pPr>
              <w:spacing w:after="0" w:line="260"/>
              <w:jc w:val="both"/>
            </w:pPr>
            <w:r>
              <w:rPr>
                <w:rFonts w:ascii="Arial" w:cs="Arial" w:eastAsia="Arial" w:hAnsi="Arial"/>
                <w:color w:val="16202B"/>
                <w:sz w:val="20"/>
                <w:szCs w:val="20"/>
              </w:rPr>
              <w:t xml:space="preserve">O cliente escreve minha internet caiu. Isso pode ser a fibra da casa, o acesso fixo sem fio 5G, a franquia de dados do celular ou a conexão do Box de TV. São quatro produtos, quatro sistemas de origem e quatro diagnósticos diferentes. Se o assistente errar o produto, ele executa a ação certa no contrato errado, o que é pior do que não responder.</w:t>
            </w:r>
          </w:p>
        </w:tc>
      </w:tr>
    </w:tbl>
    <w:p/>
    <w:p>
      <w:pPr>
        <w:pStyle w:val="Heading2"/>
        <w:spacing w:after="150" w:before="280"/>
      </w:pPr>
      <w:r>
        <w:rPr>
          <w:rFonts w:ascii="Arial" w:cs="Arial" w:eastAsia="Arial" w:hAnsi="Arial"/>
          <w:b/>
          <w:bCs/>
          <w:color w:val="1B5E9C"/>
          <w:sz w:val="25"/>
          <w:szCs w:val="25"/>
        </w:rPr>
        <w:t xml:space="preserve">8.2 Depois: o portfólio mapeado</w:t>
      </w:r>
    </w:p>
    <w:p>
      <w:pPr>
        <w:spacing w:after="140" w:line="276"/>
        <w:jc w:val="both"/>
      </w:pPr>
      <w:r>
        <w:rPr>
          <w:rFonts w:ascii="Arial" w:cs="Arial" w:eastAsia="Arial" w:hAnsi="Arial"/>
          <w:color w:val="16202B"/>
          <w:sz w:val="22"/>
          <w:szCs w:val="22"/>
        </w:rPr>
        <w:t xml:space="preserve">O primeiro passo foi levantar o portfólio real que a Claro oferece ao cliente final, em 2026, nas duas frentes. Na pessoa física e residencial, isso inclui a telefonia móvel em quatro modalidades comerciais, a banda larga fixa em fibra e no cabo coaxial legado, a TV por assinatura em cinco formas de entrega distintas, a telefonia fixa, os combos convergentes e uma faixa larga de serviços de valor agregado. Na frente empresarial, unificada sob a marca Claro Empresas desde abril de 2025, o portfólio vai de conectividade dedicada e redes privativas a nuvem, data center, cibersegurança e comunicação corporativa.</w:t>
      </w:r>
    </w:p>
    <w:p>
      <w:pPr>
        <w:spacing w:after="140" w:line="276"/>
        <w:jc w:val="both"/>
      </w:pPr>
      <w:r>
        <w:rPr>
          <w:rFonts w:ascii="Arial" w:cs="Arial" w:eastAsia="Arial" w:hAnsi="Arial"/>
          <w:color w:val="16202B"/>
          <w:sz w:val="22"/>
          <w:szCs w:val="22"/>
        </w:rPr>
        <w:t xml:space="preserve">Três constatações desse levantamento mudaram o desenho da solução. A primeira é que a consolidação de marcas não significou consolidação de sistemas: por trás de uma fachada única convivem plataformas herdadas da Claro móvel, da Net no residencial, da Embratel no corporativo e da Nextel na base legada. A segunda é que cada linha de produto tem uma chave de identificação diferente. No móvel a chave é a linha; no residencial é o ponto de instalação, ou seja, o endereço, e não o CPF, de modo que o mesmo titular com duas casas tem dois contratos distintos; na TV a assinatura pode estar vinculada ao CPF ou ao ponto; no corporativo a chave é o CNPJ, com múltiplos contratos por site e rateio por centro de custo. A terceira é que a convergência já é o caso majoritário e não a exceção, com a base que combina móvel e residencial crescendo mais de catorze por cento ao ano, o que torna a ambiguidade de produto a regra, e não um caso de borda.</w:t>
      </w:r>
    </w:p>
    <w:p>
      <w:pPr>
        <w:sectPr>
          <w:footerReference w:type="default" r:id="rId30"/>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953500" cy="5238750"/>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8: mapa do portfólio da Claro ao cliente final e as chaves de identificação de cada linha de produto.</w:t>
      </w:r>
    </w:p>
    <w:p>
      <w:pPr>
        <w:sectPr>
          <w:footerReference w:type="default" r:id="rId31"/>
          <w:pgSz w:w="16838" w:h="11906" w:orient="landscape"/>
          <w:pgMar w:top="900" w:right="900" w:bottom="900" w:left="900"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7: portfólio da Claro, chaves de identificação, sistemas de origem e cobertura atual no protótipo.</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1700"/>
        <w:gridCol w:w="4200"/>
        <w:gridCol w:w="2100"/>
        <w:gridCol w:w="1900"/>
        <w:gridCol w:w="3400"/>
        <w:gridCol w:w="1738"/>
      </w:tblGrid>
      <w:tr>
        <w:trPr>
          <w:tblHeader/>
        </w:trPr>
        <w:tc>
          <w:tcPr>
            <w:tcW w:type="dxa" w:w="17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Linha de produto</w:t>
            </w:r>
          </w:p>
        </w:tc>
        <w:tc>
          <w:tcPr>
            <w:tcW w:type="dxa" w:w="4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Ofertas ao cliente final</w:t>
            </w:r>
          </w:p>
        </w:tc>
        <w:tc>
          <w:tcPr>
            <w:tcW w:type="dxa" w:w="21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Chave de identificação</w:t>
            </w:r>
          </w:p>
        </w:tc>
        <w:tc>
          <w:tcPr>
            <w:tcW w:type="dxa" w:w="19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Sistema de origem</w:t>
            </w:r>
          </w:p>
        </w:tc>
        <w:tc>
          <w:tcPr>
            <w:tcW w:type="dxa" w:w="34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Jornadas mais frequentes</w:t>
            </w:r>
          </w:p>
        </w:tc>
        <w:tc>
          <w:tcPr>
            <w:tcW w:type="dxa" w:w="17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Cobertura no protótipo</w:t>
            </w:r>
          </w:p>
        </w:tc>
      </w:tr>
      <w:tr>
        <w:tc>
          <w:tcPr>
            <w:tcW w:type="dxa" w:w="1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Prezão (pré-pago), Claro Controle, Claro Pós e Max, Claro Flex, Claro nxt, 5G+, eSIM, Passaporte (roaming), Claro Sync.</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Linha (MSISDN) sob uma conta de faturamento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BSS Móvel</w:t>
            </w:r>
          </w:p>
        </w:tc>
        <w:tc>
          <w:tcPr>
            <w:tcW w:type="dxa" w:w="3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Recarga e saldo, fatura e segunda via, franquia e consumo, troca de plano, portabilidade.</w:t>
            </w:r>
          </w:p>
        </w:tc>
        <w:tc>
          <w:tcPr>
            <w:tcW w:type="dxa" w:w="17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Adaptador contra simulador</w:t>
            </w:r>
          </w:p>
        </w:tc>
      </w:tr>
      <w:tr>
        <w:tc>
          <w:tcPr>
            <w:tcW w:type="dxa" w:w="1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Banda larga fixa</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fibra (FTTH), Net Vírtua (HFC legado), FWA 5G, internet via satélite, Wi-Fi 6 e 7, mesh e ponto adicional.</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Ponto de instalação (endereço)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BSS Residencial</w:t>
            </w:r>
          </w:p>
        </w:tc>
        <w:tc>
          <w:tcPr>
            <w:tcW w:type="dxa" w:w="3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Diagnóstico remoto, upgrade de velocidade, visita técnica, mudança de endereço, fatura.</w:t>
            </w:r>
          </w:p>
        </w:tc>
        <w:tc>
          <w:tcPr>
            <w:tcW w:type="dxa" w:w="17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Adaptador contra simulador</w:t>
            </w:r>
          </w:p>
        </w:tc>
      </w:tr>
      <w:tr>
        <w:tc>
          <w:tcPr>
            <w:tcW w:type="dxa" w:w="1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TV e vídeo</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tv+ App, Box e Soundbox, cabo e satélite em 4K, Claro tv pré-pago, streamings agregados (Netflix, Max, Disney+, Globoplay).</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Assinatura vinculada ao CPF ou ao ponto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Plataforma Claro tv+</w:t>
            </w:r>
          </w:p>
        </w:tc>
        <w:tc>
          <w:tcPr>
            <w:tcW w:type="dxa" w:w="3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Falha de sinal, ponto adicional, add-on de streaming, troca de pacote, fatura.</w:t>
            </w:r>
          </w:p>
        </w:tc>
        <w:tc>
          <w:tcPr>
            <w:tcW w:type="dxa" w:w="17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Adaptador contra simulador</w:t>
            </w:r>
          </w:p>
        </w:tc>
      </w:tr>
      <w:tr>
        <w:tc>
          <w:tcPr>
            <w:tcW w:type="dxa" w:w="1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Telefonia fixa</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Planos com ligações ilimitadas por cabo, Claro net fone (VoIP) ou tecnologia por chip.</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Ponto de instalação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BSS Residencial</w:t>
            </w:r>
          </w:p>
        </w:tc>
        <w:tc>
          <w:tcPr>
            <w:tcW w:type="dxa" w:w="3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Portabilidade de número, falha de linha, fatura.</w:t>
            </w:r>
          </w:p>
        </w:tc>
        <w:tc>
          <w:tcPr>
            <w:tcW w:type="dxa" w:w="17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1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Combos convergentes</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Multi: fibra, móvel e Claro tv+ com desconto e fatura única.</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Titular, com contratos que permanecem separados</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Consolidação sobre os BSS</w:t>
            </w:r>
          </w:p>
        </w:tc>
        <w:tc>
          <w:tcPr>
            <w:tcW w:type="dxa" w:w="3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Fatura única, desconto, gestão dos serviços do combo.</w:t>
            </w:r>
          </w:p>
        </w:tc>
        <w:tc>
          <w:tcPr>
            <w:tcW w:type="dxa" w:w="17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1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Serviços de valor agregado</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Assist, Smarthome, Proteção Digital, Gaming, música, Claro Clube, smartcred, seguros.</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Assinatura vinculada ao CPF</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Plataformas de parceiros</w:t>
            </w:r>
          </w:p>
        </w:tc>
        <w:tc>
          <w:tcPr>
            <w:tcW w:type="dxa" w:w="3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Ativação e cancelamento de assinatura, suporte ao serviço.</w:t>
            </w:r>
          </w:p>
        </w:tc>
        <w:tc>
          <w:tcPr>
            <w:tcW w:type="dxa" w:w="17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1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Empresas: conectividade</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Fibra empresarial, internet e link dedicado, SD-WAN, MPLS, redes privativas 5G e 4G, IPSat e satélite.</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CNPJ, com contrato por site e centro de custo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BSS Claro Empresas (ex-Embratel)</w:t>
            </w:r>
          </w:p>
        </w:tc>
        <w:tc>
          <w:tcPr>
            <w:tcW w:type="dxa" w:w="3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Chamado com SLA, upgrade de banda, janela de manutenção, fatura por CNPJ.</w:t>
            </w:r>
          </w:p>
        </w:tc>
        <w:tc>
          <w:tcPr>
            <w:tcW w:type="dxa" w:w="17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1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Empresas: móvel e IoT</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Pós corporativo, Claro Total Compartilhado, Claro IoT, M2M, NB-IoT e LTE-M, gestão de mobilidade.</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CNPJ e identificador do dispositivo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Plataforma IoT e BSS Móvel</w:t>
            </w:r>
          </w:p>
        </w:tc>
        <w:tc>
          <w:tcPr>
            <w:tcW w:type="dxa" w:w="3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Gestão de parque de linhas, consumo compartilhado, ativação de SIM, status do dispositivo.</w:t>
            </w:r>
          </w:p>
        </w:tc>
        <w:tc>
          <w:tcPr>
            <w:tcW w:type="dxa" w:w="17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1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Empresas: cloud e segurança</w:t>
            </w:r>
          </w:p>
        </w:tc>
        <w:tc>
          <w:tcPr>
            <w:tcW w:type="dxa" w:w="4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Cloud e multicloud, data center e colocation, Claro Monitor, EDR, WAF, backup e serviços gerenciados.</w:t>
            </w:r>
          </w:p>
        </w:tc>
        <w:tc>
          <w:tcPr>
            <w:tcW w:type="dxa" w:w="2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CNPJ e contrato de serviço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BSS Claro Empresas</w:t>
            </w:r>
          </w:p>
        </w:tc>
        <w:tc>
          <w:tcPr>
            <w:tcW w:type="dxa" w:w="3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Abertura de incidente, relatório de disponibilidade, faturamento por consumo.</w:t>
            </w:r>
          </w:p>
        </w:tc>
        <w:tc>
          <w:tcPr>
            <w:tcW w:type="dxa" w:w="17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1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Empresas: comunicação</w:t>
            </w:r>
          </w:p>
        </w:tc>
        <w:tc>
          <w:tcPr>
            <w:tcW w:type="dxa" w:w="4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PABX virtual, 0800, VoIP, Atendimento Fácil, Blip Go, Microsoft 365, Google Workspace, Claro tv Empresarial.</w:t>
            </w:r>
          </w:p>
        </w:tc>
        <w:tc>
          <w:tcPr>
            <w:tcW w:type="dxa" w:w="2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CNPJ</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BSS Claro Empresas</w:t>
            </w:r>
          </w:p>
        </w:tc>
        <w:tc>
          <w:tcPr>
            <w:tcW w:type="dxa" w:w="3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Configuração de ramal, falha de voz, licenças, fatura.</w:t>
            </w:r>
          </w:p>
        </w:tc>
        <w:tc>
          <w:tcPr>
            <w:tcW w:type="dxa" w:w="17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bl>
    <w:p>
      <w:pPr>
        <w:sectPr>
          <w:footerReference w:type="default" r:id="rId32"/>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8.3 Depois: a camada de contexto de produto</w:t>
      </w:r>
    </w:p>
    <w:p>
      <w:pPr>
        <w:spacing w:after="140" w:line="276"/>
        <w:jc w:val="both"/>
      </w:pPr>
      <w:r>
        <w:rPr>
          <w:rFonts w:ascii="Arial" w:cs="Arial" w:eastAsia="Arial" w:hAnsi="Arial"/>
          <w:color w:val="16202B"/>
          <w:sz w:val="22"/>
          <w:szCs w:val="22"/>
        </w:rPr>
        <w:t xml:space="preserve">A solução ganhou um componente novo no núcleo de orquestração, o Product Context Resolver, executado logo após o Unified Customer ID. A separação é deliberada: o Unified Customer ID responde quem é o titular, e o novo componente responde sobre qual produto dele a conversa trata. São dois eixos independentes, e tratá-los como um só foi exatamente o erro da Sprint 2.</w:t>
      </w:r>
    </w:p>
    <w:p>
      <w:pPr>
        <w:spacing w:after="140" w:line="276"/>
        <w:jc w:val="both"/>
      </w:pPr>
      <w:r>
        <w:rPr>
          <w:rFonts w:ascii="Arial" w:cs="Arial" w:eastAsia="Arial" w:hAnsi="Arial"/>
          <w:color w:val="16202B"/>
          <w:sz w:val="22"/>
          <w:szCs w:val="22"/>
        </w:rPr>
        <w:t xml:space="preserve">O resolvedor opera em cinco etapas. Consolida as identidades do titular, incluindo CPF ou CNPJ, linha, identificador do aplicativo, ponto de instalação e número de contrato. Consulta o portfólio ativo em cada sistema de origem, com cache de quinze minutos para não penalizar o tempo de resposta. Desambigua o produto: quando só existe um elegível para a intenção detectada, segue direto; quando existem vários, usa o canal de entrada, o histórico recente e a última interação para inferir, e só faz uma pergunta ao cliente se a inferência não for confiável. Verifica, na matriz de capacidades, se aquela intenção é suportada por aquele produto. E, por fim, seleciona o adaptador da linha de produto e monta a chamada no contrato do sistema correspondente.</w:t>
      </w:r>
    </w:p>
    <w:p>
      <w:pPr>
        <w:spacing w:after="140" w:line="276"/>
        <w:jc w:val="both"/>
      </w:pPr>
      <w:r>
        <w:rPr>
          <w:rFonts w:ascii="Arial" w:cs="Arial" w:eastAsia="Arial" w:hAnsi="Arial"/>
          <w:color w:val="16202B"/>
          <w:sz w:val="22"/>
          <w:szCs w:val="22"/>
        </w:rPr>
        <w:t xml:space="preserve">Os adaptadores são a peça que impede a solução de virar um emaranhado de casos particulares. Cada linha de produto tem o seu, e cada um traduz o contrato do sistema de origem para um contrato interno único. O núcleo pede fatura em aberto; o adaptador do móvel resolve isso de um jeito, o do residencial de outro, o de TV de um terceiro, e o núcleo não precisa saber a diferença. Foi assim que a camada anticorrupção descrita na Melhoria 1 deixou de ser um bloco genérico e passou a ter cinco implementações nomeadas.</w:t>
      </w:r>
    </w:p>
    <w:p>
      <w:pPr>
        <w:sectPr>
          <w:footerReference w:type="default" r:id="rId33"/>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953500" cy="5553075"/>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9: camada de contexto de produto, com o resolvedor em cinco etapas e os adaptadores por linha de produto.</w:t>
      </w:r>
    </w:p>
    <w:p>
      <w:pPr>
        <w:sectPr>
          <w:footerReference w:type="default" r:id="rId34"/>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8.4 Depois: extensão do modelo de dados</w:t>
      </w:r>
    </w:p>
    <w:p>
      <w:pPr>
        <w:spacing w:after="140" w:line="276"/>
        <w:jc w:val="both"/>
      </w:pPr>
      <w:r>
        <w:rPr>
          <w:rFonts w:ascii="Arial" w:cs="Arial" w:eastAsia="Arial" w:hAnsi="Arial"/>
          <w:color w:val="16202B"/>
          <w:sz w:val="22"/>
          <w:szCs w:val="22"/>
        </w:rPr>
        <w:t xml:space="preserve">O modelo de dados da Figura 3 ligava cliente diretamente a sessão. Isso funcionava enquanto o cliente tinha um produto. Foram acrescentadas seis entidades entre os dois, e a mudança é estrutural.</w:t>
      </w:r>
    </w:p>
    <w:p>
      <w:pPr>
        <w:pStyle w:val="ListParagraph"/>
        <w:numPr>
          <w:ilvl w:val="0"/>
          <w:numId w:val="2"/>
        </w:numPr>
        <w:spacing w:after="80" w:line="276"/>
        <w:jc w:val="both"/>
      </w:pPr>
      <w:r>
        <w:rPr>
          <w:rFonts w:ascii="Arial" w:cs="Arial" w:eastAsia="Arial" w:hAnsi="Arial"/>
          <w:color w:val="16202B"/>
          <w:sz w:val="22"/>
          <w:szCs w:val="22"/>
        </w:rPr>
        <w:t xml:space="preserve">A conta de faturamento separa o titular da cobrança, porque um mesmo titular pode ter várias contas, com ciclos diferentes, e o Claro Multi consolida a cobrança sem fundir os contratos.</w:t>
      </w:r>
    </w:p>
    <w:p>
      <w:pPr>
        <w:pStyle w:val="ListParagraph"/>
        <w:numPr>
          <w:ilvl w:val="0"/>
          <w:numId w:val="2"/>
        </w:numPr>
        <w:spacing w:after="80" w:line="276"/>
        <w:jc w:val="both"/>
      </w:pPr>
      <w:r>
        <w:rPr>
          <w:rFonts w:ascii="Arial" w:cs="Arial" w:eastAsia="Arial" w:hAnsi="Arial"/>
          <w:color w:val="16202B"/>
          <w:sz w:val="22"/>
          <w:szCs w:val="22"/>
        </w:rPr>
        <w:t xml:space="preserve">O ponto de instalação representa o endereço, que é a chave real dos produtos residenciais. Sem ele, dois contratos de fibra do mesmo titular seriam indistinguíveis.</w:t>
      </w:r>
    </w:p>
    <w:p>
      <w:pPr>
        <w:pStyle w:val="ListParagraph"/>
        <w:numPr>
          <w:ilvl w:val="0"/>
          <w:numId w:val="2"/>
        </w:numPr>
        <w:spacing w:after="80" w:line="276"/>
        <w:jc w:val="both"/>
      </w:pPr>
      <w:r>
        <w:rPr>
          <w:rFonts w:ascii="Arial" w:cs="Arial" w:eastAsia="Arial" w:hAnsi="Arial"/>
          <w:color w:val="16202B"/>
          <w:sz w:val="22"/>
          <w:szCs w:val="22"/>
        </w:rPr>
        <w:t xml:space="preserve">O contrato liga a conta a uma linha de negócio e carrega o campo que aponta para qual sistema de origem responde por ele, o que é o que permite escolher o adaptador.</w:t>
      </w:r>
    </w:p>
    <w:p>
      <w:pPr>
        <w:pStyle w:val="ListParagraph"/>
        <w:numPr>
          <w:ilvl w:val="0"/>
          <w:numId w:val="2"/>
        </w:numPr>
        <w:spacing w:after="80" w:line="276"/>
        <w:jc w:val="both"/>
      </w:pPr>
      <w:r>
        <w:rPr>
          <w:rFonts w:ascii="Arial" w:cs="Arial" w:eastAsia="Arial" w:hAnsi="Arial"/>
          <w:color w:val="16202B"/>
          <w:sz w:val="22"/>
          <w:szCs w:val="22"/>
        </w:rPr>
        <w:t xml:space="preserve">A assinatura de produto é a menor unidade que o cliente reconhece: uma linha, um ponto de TV, um link dedicado. É sobre ela que o cliente fala.</w:t>
      </w:r>
    </w:p>
    <w:p>
      <w:pPr>
        <w:pStyle w:val="ListParagraph"/>
        <w:numPr>
          <w:ilvl w:val="0"/>
          <w:numId w:val="2"/>
        </w:numPr>
        <w:spacing w:after="80" w:line="276"/>
        <w:jc w:val="both"/>
      </w:pPr>
      <w:r>
        <w:rPr>
          <w:rFonts w:ascii="Arial" w:cs="Arial" w:eastAsia="Arial" w:hAnsi="Arial"/>
          <w:color w:val="16202B"/>
          <w:sz w:val="22"/>
          <w:szCs w:val="22"/>
        </w:rPr>
        <w:t xml:space="preserve">O catálogo de produtos é a fonte única de verdade do portfólio, com código estável independente do nome comercial, que muda com campanha.</w:t>
      </w:r>
    </w:p>
    <w:p>
      <w:pPr>
        <w:pStyle w:val="ListParagraph"/>
        <w:numPr>
          <w:ilvl w:val="0"/>
          <w:numId w:val="2"/>
        </w:numPr>
        <w:spacing w:after="80" w:line="276"/>
        <w:jc w:val="both"/>
      </w:pPr>
      <w:r>
        <w:rPr>
          <w:rFonts w:ascii="Arial" w:cs="Arial" w:eastAsia="Arial" w:hAnsi="Arial"/>
          <w:color w:val="16202B"/>
          <w:sz w:val="22"/>
          <w:szCs w:val="22"/>
        </w:rPr>
        <w:t xml:space="preserve">A capacidade de produto é a matriz que diz quais intenções cada produto suporta, e o que fazer quando não suporta.</w:t>
      </w:r>
    </w:p>
    <w:p/>
    <w:p>
      <w:pPr>
        <w:spacing w:after="140" w:line="276"/>
        <w:jc w:val="both"/>
      </w:pPr>
      <w:r>
        <w:rPr>
          <w:rFonts w:ascii="Arial" w:cs="Arial" w:eastAsia="Arial" w:hAnsi="Arial"/>
          <w:color w:val="16202B"/>
          <w:sz w:val="22"/>
          <w:szCs w:val="22"/>
        </w:rPr>
        <w:t xml:space="preserve">Duas entidades que já existiam foram estendidas. A sessão passou a guardar a assinatura de produto em foco, junto com a marcação de que o produto foi confirmado, o que evita perguntar de novo a cada turno. E a intenção deixou de ser um código isolado e passou a ser um par de intenção e produto, com o seu próprio nível de confiança. Essa mudança se propaga para a memória semântica: os metadados de cada vetor passaram a incluir o código do produto, de modo que a recuperação de contexto pode ser filtrada pelo produto em questão. Sem isso, uma conversa antiga sobre a fatura do celular poderia ser trazida como contexto de uma pergunta sobre a fatura da TV.</w:t>
      </w:r>
    </w:p>
    <w:p>
      <w:pPr>
        <w:sectPr>
          <w:footerReference w:type="default" r:id="rId35"/>
          <w:pgSz w:w="11906" w:h="16838" w:orient="portrait"/>
          <w:pgMar w:top="1134" w:right="1134" w:bottom="1134" w:left="1418" w:header="708" w:footer="708" w:gutter="0"/>
          <w:pgNumType/>
          <w:docGrid w:linePitch="360"/>
        </w:sectPr>
      </w:pPr>
    </w:p>
    <w:p>
      <w:pPr>
        <w:spacing w:after="60" w:before="120"/>
        <w:jc w:val="center"/>
      </w:pPr>
      <w:r>
        <w:drawing>
          <wp:inline distT="0" distB="0" distL="0" distR="0">
            <wp:extent cx="8953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953500" cy="4695825"/>
                    </a:xfrm>
                    <a:prstGeom prst="rect">
                      <a:avLst/>
                    </a:prstGeom>
                  </pic:spPr>
                </pic:pic>
              </a:graphicData>
            </a:graphic>
          </wp:inline>
        </w:drawing>
      </w:r>
    </w:p>
    <w:p>
      <w:pPr>
        <w:spacing w:after="240" w:before="60"/>
        <w:jc w:val="center"/>
      </w:pPr>
      <w:r>
        <w:rPr>
          <w:rFonts w:ascii="Arial" w:cs="Arial" w:eastAsia="Arial" w:hAnsi="Arial"/>
          <w:i/>
          <w:iCs/>
          <w:color w:val="5B6B7B"/>
          <w:sz w:val="18"/>
          <w:szCs w:val="18"/>
        </w:rPr>
        <w:t xml:space="preserve">Figura 10: extensão multiproduto do modelo de dados, com conta, ponto de instalação, contrato, assinatura, catálogo e capacidades.</w:t>
      </w:r>
    </w:p>
    <w:p>
      <w:pPr>
        <w:sectPr>
          <w:footerReference w:type="default" r:id="rId36"/>
          <w:pgSz w:w="16838" w:h="11906" w:orient="landscape"/>
          <w:pgMar w:top="900" w:right="900" w:bottom="900" w:left="900" w:header="708" w:footer="708" w:gutter="0"/>
          <w:pgNumType/>
          <w:docGrid w:linePitch="360"/>
        </w:sectPr>
      </w:pPr>
    </w:p>
    <w:p>
      <w:pPr>
        <w:pStyle w:val="Heading2"/>
        <w:spacing w:after="150" w:before="280"/>
      </w:pPr>
      <w:r>
        <w:rPr>
          <w:rFonts w:ascii="Arial" w:cs="Arial" w:eastAsia="Arial" w:hAnsi="Arial"/>
          <w:b/>
          <w:bCs/>
          <w:color w:val="1B5E9C"/>
          <w:sz w:val="25"/>
          <w:szCs w:val="25"/>
        </w:rPr>
        <w:t xml:space="preserve">8.5 Depois: reflexo nas APIs, nos requisitos e nos cenários</w:t>
      </w:r>
    </w:p>
    <w:p>
      <w:pPr>
        <w:spacing w:after="140" w:line="276"/>
        <w:jc w:val="both"/>
      </w:pPr>
      <w:r>
        <w:rPr>
          <w:rFonts w:ascii="Arial" w:cs="Arial" w:eastAsia="Arial" w:hAnsi="Arial"/>
          <w:color w:val="16202B"/>
          <w:sz w:val="22"/>
          <w:szCs w:val="22"/>
        </w:rPr>
        <w:t xml:space="preserve">A mudança não ficou no diagrama. Quatro rotas novas entraram no contrato da API: a consulta do portfólio contratado pelo titular, a fixação do produto em foco na sessão, a leitura do catálogo de produtos e a leitura da matriz de capacidades. Três códigos de erro novos foram padronizados, e eles descrevem exatamente os modos de falha que o multiproduto introduz: produto ambíguo, quando há mais de um elegível e o canal precisa exibir a pergunta de desambiguação; produto não contratado, quando a intenção se refere a algo que o titular não possui; e capacidade não suportada, quando a intenção existe mas não se aplica àquele produto.</w:t>
      </w:r>
    </w:p>
    <w:p>
      <w:pPr>
        <w:spacing w:after="140" w:line="276"/>
        <w:jc w:val="both"/>
      </w:pPr>
      <w:r>
        <w:rPr>
          <w:rFonts w:ascii="Arial" w:cs="Arial" w:eastAsia="Arial" w:hAnsi="Arial"/>
          <w:color w:val="16202B"/>
          <w:sz w:val="22"/>
          <w:szCs w:val="22"/>
        </w:rPr>
        <w:t xml:space="preserve">Do lado dos requisitos, foram acrescentados oito requisitos funcionais, de RF21 a RF28, cobrindo recuperação de portfólio, desambiguação, verificação de capacidade, roteamento por adaptador, persistência do produto em foco, catálogo versionado, atendimento a titular pessoa jurídica e tratamento de combos convergentes. E o catálogo de cenários cresceu de dezoito para vinte e seis, com uma coluna nova que declara a linha de produto de cada um. Os oito cenários acrescentados são justamente os que não existiriam em uma solução de produto único: recarga de linha pré-paga, ativação de eSIM, add-on de streaming, falha de sinal de TV, mudança de endereço da instalação, gestão de parque de linhas corporativas, chamado com SLA e consulta a dispositivos conectados.</w:t>
      </w:r>
    </w:p>
    <w:p>
      <w:pPr>
        <w:pStyle w:val="Heading2"/>
        <w:spacing w:after="150" w:before="280"/>
      </w:pPr>
      <w:r>
        <w:rPr>
          <w:rFonts w:ascii="Arial" w:cs="Arial" w:eastAsia="Arial" w:hAnsi="Arial"/>
          <w:b/>
          <w:bCs/>
          <w:color w:val="1B5E9C"/>
          <w:sz w:val="25"/>
          <w:szCs w:val="25"/>
        </w:rPr>
        <w:t xml:space="preserve">8.6 Justificativa</w:t>
      </w:r>
    </w:p>
    <w:p>
      <w:pPr>
        <w:spacing w:after="140" w:line="276"/>
        <w:jc w:val="both"/>
      </w:pPr>
      <w:r>
        <w:rPr>
          <w:rFonts w:ascii="Arial" w:cs="Arial" w:eastAsia="Arial" w:hAnsi="Arial"/>
          <w:color w:val="16202B"/>
          <w:sz w:val="22"/>
          <w:szCs w:val="22"/>
        </w:rPr>
        <w:t xml:space="preserve">O questionamento da Claro atingiu o ponto mais frágil da proposta. A tese do ClaroIntelligence é que o cliente deve encontrar uma só Claro. Uma solução que unifica canais mas continua cega ao portfólio entrega apenas metade disso: o cliente deixa de repetir por onde falou, mas continua tendo de explicar sobre o que está falando, e continua sendo mandado para o lugar errado quando erra o vocabulário. Do ponto de vista do cliente, os dois problemas são o mesmo problema.</w:t>
      </w:r>
    </w:p>
    <w:p>
      <w:pPr>
        <w:spacing w:after="140" w:line="276"/>
        <w:jc w:val="both"/>
      </w:pPr>
      <w:r>
        <w:rPr>
          <w:rFonts w:ascii="Arial" w:cs="Arial" w:eastAsia="Arial" w:hAnsi="Arial"/>
          <w:color w:val="16202B"/>
          <w:sz w:val="22"/>
          <w:szCs w:val="22"/>
        </w:rPr>
        <w:t xml:space="preserve">Há também uma consequência sobre a viabilidade da proposta dentro da Claro. O argumento incremental defendido desde a Sprint 1 é que os squads continuam autônomos e passam a consumir capacidades comuns. Esses squads são organizados por produto, e não por canal. Sem uma camada de produto explícita, com catálogo, capacidades e adaptadores, cada squad precisaria negociar sua própria integração com o núcleo, o que reproduziria exatamente o retrabalho que a solução se propõe a eliminar. O catálogo de produtos é o que permite que um squad adicione um produto novo por configuração, e não por alteração de código no núcleo.</w:t>
      </w:r>
    </w:p>
    <w:p>
      <w:pPr>
        <w:spacing w:after="140" w:line="276"/>
        <w:jc w:val="both"/>
      </w:pPr>
      <w:r>
        <w:rPr>
          <w:rFonts w:ascii="Arial" w:cs="Arial" w:eastAsia="Arial" w:hAnsi="Arial"/>
          <w:color w:val="16202B"/>
          <w:sz w:val="22"/>
          <w:szCs w:val="22"/>
        </w:rPr>
        <w:t xml:space="preserve">Por fim, o levantamento do portfólio impôs uma dose de realismo que o documento não tinha. Ficou explícito que a operadora convive com sistemas herdados de quatro origens distintas, que boa parte da base de banda larga ainda está no cabo coaxial e não na fibra, e que a integração corporativa depende de contratos com estrutura própria. Reconhecer isso no desenho é o que separa uma arquitetura executável de uma arquitetura que só funciona no slide.</w:t>
      </w:r>
    </w:p>
    <w:p>
      <w:r>
        <w:br w:type="page"/>
      </w:r>
    </w:p>
    <w:p>
      <w:pPr>
        <w:pStyle w:val="Heading1"/>
        <w:spacing w:after="200" w:before="380"/>
      </w:pPr>
      <w:r>
        <w:rPr>
          <w:rFonts w:ascii="Arial" w:cs="Arial" w:eastAsia="Arial" w:hAnsi="Arial"/>
          <w:b/>
          <w:bCs/>
          <w:color w:val="16202B"/>
          <w:sz w:val="30"/>
          <w:szCs w:val="30"/>
        </w:rPr>
        <w:t xml:space="preserve">9. Estado atual do protótipo: implementado, parcial e conceitual</w:t>
      </w:r>
    </w:p>
    <w:p>
      <w:pPr>
        <w:spacing w:after="140" w:line="276"/>
        <w:jc w:val="both"/>
      </w:pPr>
      <w:r>
        <w:rPr>
          <w:rFonts w:ascii="Arial" w:cs="Arial" w:eastAsia="Arial" w:hAnsi="Arial"/>
          <w:color w:val="16202B"/>
          <w:sz w:val="22"/>
          <w:szCs w:val="22"/>
        </w:rPr>
        <w:t xml:space="preserve">Este capítulo responde de forma direta ao feedback de que não estava claro o que já existia e o que era intenção. A classificação usa três níveis. Implementado significa que o item funciona no protótipo e pode ser demonstrado. Parcial significa que existe uma versão reduzida, com escopo declarado. Conceitual significa que existe desenho e especificação, mas não há código em execução. A mesma marcação aparece nas figuras deste documento, de modo que a leitura do diagrama já informa o estágio de cada componente.</w:t>
      </w:r>
    </w:p>
    <w:p>
      <w:pPr>
        <w:spacing w:after="140" w:line="276"/>
        <w:jc w:val="both"/>
      </w:pPr>
      <w:r>
        <w:rPr>
          <w:rFonts w:ascii="Arial" w:cs="Arial" w:eastAsia="Arial" w:hAnsi="Arial"/>
          <w:color w:val="16202B"/>
          <w:sz w:val="22"/>
          <w:szCs w:val="22"/>
        </w:rPr>
        <w:t xml:space="preserve">Vale registrar o critério que orientou a construção do protótipo. Foram priorizados os componentes que sustentam a tese central da solução, ou seja, a continuidade de contexto entre canais, e adiadas as integrações que dependem de acesso a ambientes da Claro, que não estão disponíveis para o time neste momento e que foram substituídas por simuladores com contrato equivalente.</w:t>
      </w:r>
    </w:p>
    <w:p>
      <w:pPr>
        <w:sectPr>
          <w:footerReference w:type="default" r:id="rId37"/>
          <w:pgSz w:w="11906" w:h="16838" w:orient="portrait"/>
          <w:pgMar w:top="1134" w:right="1134" w:bottom="1134" w:left="1418" w:header="708" w:footer="708" w:gutter="0"/>
          <w:pgNumType/>
          <w:docGrid w:linePitch="360"/>
        </w:sectPr>
      </w:pPr>
    </w:p>
    <w:p>
      <w:pPr>
        <w:spacing w:after="140" w:line="276"/>
        <w:jc w:val="both"/>
      </w:pPr>
      <w:r>
        <w:rPr>
          <w:rFonts w:ascii="Arial" w:cs="Arial" w:eastAsia="Arial" w:hAnsi="Arial"/>
          <w:b/>
          <w:bCs/>
          <w:color w:val="16202B"/>
          <w:sz w:val="20"/>
          <w:szCs w:val="20"/>
        </w:rPr>
        <w:t xml:space="preserve">Tabela 8: matriz de estado atual do protótipo.</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5200"/>
        <w:gridCol w:w="2200"/>
        <w:gridCol w:w="7638"/>
      </w:tblGrid>
      <w:tr>
        <w:trPr>
          <w:tblHeader/>
        </w:trPr>
        <w:tc>
          <w:tcPr>
            <w:tcW w:type="dxa" w:w="5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Componente ou funcionalidade</w:t>
            </w:r>
          </w:p>
        </w:tc>
        <w:tc>
          <w:tcPr>
            <w:tcW w:type="dxa" w:w="2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Status</w:t>
            </w:r>
          </w:p>
        </w:tc>
        <w:tc>
          <w:tcPr>
            <w:tcW w:type="dxa" w:w="76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7"/>
                <w:szCs w:val="17"/>
              </w:rPr>
              <w:t xml:space="preserve">Evidência ou próximo passo</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Núcleo de orquestração e API de mensagens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Serviço em execução, contrato OpenAPI publicado, demonstrado no vídeo.</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Unified Customer ID</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Resolução por CPF, telefone e identificador do aplicativo, com base de teste.</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ClaroMemory: gravação de memória semântica</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Pipeline de chunking, embedding e upsert em execução.</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ClaroMemory: recuperação com kNN e filtro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Busca por similaridade com filtro obrigatório por cliente.</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Continuidade de contexto entre dois canais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Cenário site para WhatsApp reproduzido na demonstração.</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Intent Router com catálogo de intenções</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Nove intenções treinadas, com limiar de confiança de 0,70.</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Dashboard de Jornada</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Tela funcional com dados do próprio protótipo.</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Mapa de Atrito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Implementado</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Matriz por jornada e etapa, com alerta por limiar.</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Persona Engine</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Três perfis fixos configurados; falta o aprendizado contínuo do perfil.</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ClaroSense: sinais de atrito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Dois dos quatro sinais ativos (repetição de intenção e sentimento).</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Intervenção proativa automática</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Regra de limiar funcionando; falta o catálogo completo de ações.</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Monitor de Conversas com assunção por humano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Tela especificada e em construção; wireframe na Figura 7B.</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Response Composer com guardrails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Guardrails de escopo ativos; falta o bloqueio de dados sensíveis na saída.</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Integração real com Billing, CRM e OSS da Claro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Hoje há simuladores; depende de acesso aos ambientes da Claro.</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Canais WhatsApp, URA e Call Center em produção</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Protótipo usa uma interface web que simula os canais.</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Event Bus Kafka e Data Lake</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Hoje os eventos são gravados no PostgreSQL de forma síncrona.</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Trilha de auditoria imutável</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Modelo de dados definido; falta a implementação com armazenamento WORM.</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Consentimento e fluxo de direitos do titular</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Modelo e fluxo desenhados no capítulo 5; sem implementação.</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Criptografia em repouso com cofre de chaves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Ambiente de protótipo usa chaves locais de desenvolvimento.</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SDK compartilhado para squads</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Contrato OpenAPI pronto; geração do SDK prevista para a próxima etapa.</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Catálogo de produtos com linha, família e capacidades</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Catálogo carregado com 14 produtos de referência; falta a carga completa.</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Product Context Resolver e desambiguação de produto</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Resolve o portfólio simulado e desambigua; falta o aprendizado do produto preferido.</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Adaptadores de móvel, residencial e TV</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Parcial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Três adaptadores contra simuladores, com o contrato interno já definido.</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Adaptadores de Claro Empresas e IoT</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Contrato desenhado; depende de acesso aos ambientes correspondentes.</w:t>
            </w:r>
          </w:p>
        </w:tc>
      </w:tr>
      <w:tr>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Atendimento a titular pessoa jurídica (CNPJ)</w:t>
            </w:r>
          </w:p>
        </w:tc>
        <w:tc>
          <w:tcPr>
            <w:tcW w:type="dxa" w:w="2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Modelo de dados preparado; jornada B2B ainda não implementada.</w:t>
            </w:r>
          </w:p>
        </w:tc>
      </w:tr>
      <w:tr>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Fatura única de combo convergente (Claro Multi)</w:t>
            </w:r>
          </w:p>
        </w:tc>
        <w:tc>
          <w:tcPr>
            <w:tcW w:type="dxa" w:w="2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Conceitual</w:t>
            </w:r>
          </w:p>
        </w:tc>
        <w:tc>
          <w:tcPr>
            <w:tcW w:type="dxa" w:w="76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7"/>
                <w:szCs w:val="17"/>
              </w:rPr>
              <w:t xml:space="preserve">Modelado como consolidação de cobrança sobre contratos que continuam separados.</w:t>
            </w:r>
          </w:p>
        </w:tc>
      </w:tr>
    </w:tbl>
    <w:p>
      <w:pPr>
        <w:sectPr>
          <w:footerReference w:type="default" r:id="rId38"/>
          <w:pgSz w:w="16838" w:h="11906" w:orient="landscape"/>
          <w:pgMar w:top="900" w:right="900" w:bottom="900" w:left="900" w:header="708" w:footer="708" w:gutter="0"/>
          <w:pgNumType/>
          <w:docGrid w:linePitch="360"/>
        </w:sectPr>
      </w:pPr>
    </w:p>
    <w:p/>
    <w:p>
      <w:pPr>
        <w:pStyle w:val="Heading1"/>
        <w:spacing w:after="200" w:before="380"/>
      </w:pPr>
      <w:r>
        <w:rPr>
          <w:rFonts w:ascii="Arial" w:cs="Arial" w:eastAsia="Arial" w:hAnsi="Arial"/>
          <w:b/>
          <w:bCs/>
          <w:color w:val="16202B"/>
          <w:sz w:val="30"/>
          <w:szCs w:val="30"/>
        </w:rPr>
        <w:t xml:space="preserve">10. Vídeo de demonstração</w:t>
      </w:r>
    </w:p>
    <w:p>
      <w:pPr>
        <w:spacing w:after="140" w:line="276"/>
        <w:jc w:val="both"/>
      </w:pPr>
      <w:r>
        <w:rPr>
          <w:rFonts w:ascii="Arial" w:cs="Arial" w:eastAsia="Arial" w:hAnsi="Arial"/>
          <w:color w:val="16202B"/>
          <w:sz w:val="22"/>
          <w:szCs w:val="22"/>
        </w:rPr>
        <w:t xml:space="preserve">O vídeo tem duração entre três e cinco minutos e demonstra as melhorias no sistema funcional, comparando a versão anterior com a versão atual. Toda a equipe aparece em câmera aberta e o link está público.</w:t>
      </w:r>
    </w:p>
    <w:tbl>
      <w:tblPr>
        <w:tblW w:type="dxa" w:w="9354"/>
        <w:tblBorders>
          <w:top w:val="none" w:color="FFFFFF" w:sz="0"/>
          <w:left w:val="single" w:color="D5001C" w:sz="18"/>
          <w:bottom w:val="none" w:color="FFFFFF" w:sz="0"/>
          <w:right w:val="none" w:color="FFFFFF" w:sz="0"/>
          <w:insideH w:val="none" w:color="FFFFFF" w:sz="0"/>
          <w:insideV w:val="none" w:color="FFFFFF" w:sz="0"/>
        </w:tblBorders>
      </w:tblPr>
      <w:tblGrid>
        <w:gridCol w:w="9354"/>
      </w:tblGrid>
      <w:tr>
        <w:trPr>
          <w:cantSplit/>
        </w:trPr>
        <w:tc>
          <w:tcPr>
            <w:tcW w:type="dxa" w:w="9354"/>
            <w:shd w:fill="F4F7FA" w:color="auto" w:val="clear"/>
            <w:tcMar>
              <w:top w:type="dxa" w:w="140"/>
              <w:left w:type="dxa" w:w="180"/>
              <w:bottom w:type="dxa" w:w="140"/>
              <w:right w:type="dxa" w:w="140"/>
            </w:tcMar>
          </w:tcPr>
          <w:p>
            <w:pPr>
              <w:spacing w:after="60"/>
            </w:pPr>
            <w:r>
              <w:rPr>
                <w:rFonts w:ascii="Arial" w:cs="Arial" w:eastAsia="Arial" w:hAnsi="Arial"/>
                <w:b/>
                <w:bCs/>
                <w:color w:val="D5001C"/>
                <w:sz w:val="20"/>
                <w:szCs w:val="20"/>
              </w:rPr>
              <w:t xml:space="preserve">Acesso ao vídeo</w:t>
            </w:r>
          </w:p>
          <w:p>
            <w:pPr>
              <w:spacing w:after="0" w:line="260"/>
              <w:jc w:val="both"/>
            </w:pPr>
            <w:r>
              <w:rPr>
                <w:rFonts w:ascii="Arial" w:cs="Arial" w:eastAsia="Arial" w:hAnsi="Arial"/>
                <w:color w:val="16202B"/>
                <w:sz w:val="20"/>
                <w:szCs w:val="20"/>
              </w:rPr>
              <w:t xml:space="preserve">[INSERIR AQUI O LINK PÚBLICO DO VÍDEO]</w:t>
            </w:r>
          </w:p>
        </w:tc>
      </w:tr>
    </w:tbl>
    <w:p/>
    <w:p>
      <w:pPr>
        <w:spacing w:after="80" w:line="276"/>
        <w:jc w:val="both"/>
      </w:pPr>
      <w:r>
        <w:rPr>
          <w:rFonts w:ascii="Arial" w:cs="Arial" w:eastAsia="Arial" w:hAnsi="Arial"/>
          <w:color w:val="16202B"/>
          <w:sz w:val="22"/>
          <w:szCs w:val="22"/>
        </w:rPr>
        <w:t xml:space="preserve">O roteiro do vídeo segue a ordem das melhorias deste documento:</w:t>
      </w:r>
    </w:p>
    <w:p>
      <w:pPr>
        <w:pStyle w:val="ListParagraph"/>
        <w:numPr>
          <w:ilvl w:val="0"/>
          <w:numId w:val="2"/>
        </w:numPr>
        <w:spacing w:after="80" w:line="276"/>
        <w:jc w:val="both"/>
      </w:pPr>
      <w:r>
        <w:rPr>
          <w:rFonts w:ascii="Arial" w:cs="Arial" w:eastAsia="Arial" w:hAnsi="Arial"/>
          <w:color w:val="16202B"/>
          <w:sz w:val="22"/>
          <w:szCs w:val="22"/>
        </w:rPr>
        <w:t xml:space="preserve">Abertura com a equipe e resumo dos feedbacks recebidos.</w:t>
      </w:r>
    </w:p>
    <w:p>
      <w:pPr>
        <w:pStyle w:val="ListParagraph"/>
        <w:numPr>
          <w:ilvl w:val="0"/>
          <w:numId w:val="2"/>
        </w:numPr>
        <w:spacing w:after="80" w:line="276"/>
        <w:jc w:val="both"/>
      </w:pPr>
      <w:r>
        <w:rPr>
          <w:rFonts w:ascii="Arial" w:cs="Arial" w:eastAsia="Arial" w:hAnsi="Arial"/>
          <w:color w:val="16202B"/>
          <w:sz w:val="22"/>
          <w:szCs w:val="22"/>
        </w:rPr>
        <w:t xml:space="preserve">Arquitetura: comparação entre o diagrama da Sprint 2 e o diagrama de containers atual, com destaque para protocolos e fluxo de dados.</w:t>
      </w:r>
    </w:p>
    <w:p>
      <w:pPr>
        <w:pStyle w:val="ListParagraph"/>
        <w:numPr>
          <w:ilvl w:val="0"/>
          <w:numId w:val="2"/>
        </w:numPr>
        <w:spacing w:after="80" w:line="276"/>
        <w:jc w:val="both"/>
      </w:pPr>
      <w:r>
        <w:rPr>
          <w:rFonts w:ascii="Arial" w:cs="Arial" w:eastAsia="Arial" w:hAnsi="Arial"/>
          <w:color w:val="16202B"/>
          <w:sz w:val="22"/>
          <w:szCs w:val="22"/>
        </w:rPr>
        <w:t xml:space="preserve">APIs e dados: chamada real ao endpoint de mensagens, exibindo o payload de requisição e a resposta com contexto recuperado, intenção e score de atrito.</w:t>
      </w:r>
    </w:p>
    <w:p>
      <w:pPr>
        <w:pStyle w:val="ListParagraph"/>
        <w:numPr>
          <w:ilvl w:val="0"/>
          <w:numId w:val="2"/>
        </w:numPr>
        <w:spacing w:after="80" w:line="276"/>
        <w:jc w:val="both"/>
      </w:pPr>
      <w:r>
        <w:rPr>
          <w:rFonts w:ascii="Arial" w:cs="Arial" w:eastAsia="Arial" w:hAnsi="Arial"/>
          <w:color w:val="16202B"/>
          <w:sz w:val="22"/>
          <w:szCs w:val="22"/>
        </w:rPr>
        <w:t xml:space="preserve">Memória semântica: demonstração da continuidade de contexto, iniciando uma jornada em um canal e retomando em outro.</w:t>
      </w:r>
    </w:p>
    <w:p>
      <w:pPr>
        <w:pStyle w:val="ListParagraph"/>
        <w:numPr>
          <w:ilvl w:val="0"/>
          <w:numId w:val="2"/>
        </w:numPr>
        <w:spacing w:after="80" w:line="276"/>
        <w:jc w:val="both"/>
      </w:pPr>
      <w:r>
        <w:rPr>
          <w:rFonts w:ascii="Arial" w:cs="Arial" w:eastAsia="Arial" w:hAnsi="Arial"/>
          <w:color w:val="16202B"/>
          <w:sz w:val="22"/>
          <w:szCs w:val="22"/>
        </w:rPr>
        <w:t xml:space="preserve">Multiproduto: a mesma frase sobre uma fatura sendo resolvida para o produto correto, com a desambiguação em ação.</w:t>
      </w:r>
    </w:p>
    <w:p>
      <w:pPr>
        <w:pStyle w:val="ListParagraph"/>
        <w:numPr>
          <w:ilvl w:val="0"/>
          <w:numId w:val="2"/>
        </w:numPr>
        <w:spacing w:after="80" w:line="276"/>
        <w:jc w:val="both"/>
      </w:pPr>
      <w:r>
        <w:rPr>
          <w:rFonts w:ascii="Arial" w:cs="Arial" w:eastAsia="Arial" w:hAnsi="Arial"/>
          <w:color w:val="16202B"/>
          <w:sz w:val="22"/>
          <w:szCs w:val="22"/>
        </w:rPr>
        <w:t xml:space="preserve">Painel administrativo: navegação pelo Dashboard de Jornada e pelo Mapa de Atrito, com o alerta de limiar sendo disparado.</w:t>
      </w:r>
    </w:p>
    <w:p>
      <w:pPr>
        <w:pStyle w:val="ListParagraph"/>
        <w:numPr>
          <w:ilvl w:val="0"/>
          <w:numId w:val="2"/>
        </w:numPr>
        <w:spacing w:after="80" w:line="276"/>
        <w:jc w:val="both"/>
      </w:pPr>
      <w:r>
        <w:rPr>
          <w:rFonts w:ascii="Arial" w:cs="Arial" w:eastAsia="Arial" w:hAnsi="Arial"/>
          <w:color w:val="16202B"/>
          <w:sz w:val="22"/>
          <w:szCs w:val="22"/>
        </w:rPr>
        <w:t xml:space="preserve">Encerramento com a matriz do capítulo 9, separando o que foi demonstrado do que permanece conceitual.</w:t>
      </w:r>
    </w:p>
    <w:p/>
    <w:p>
      <w:pPr>
        <w:pStyle w:val="Heading1"/>
        <w:spacing w:after="200" w:before="380"/>
      </w:pPr>
      <w:r>
        <w:rPr>
          <w:rFonts w:ascii="Arial" w:cs="Arial" w:eastAsia="Arial" w:hAnsi="Arial"/>
          <w:b/>
          <w:bCs/>
          <w:color w:val="16202B"/>
          <w:sz w:val="30"/>
          <w:szCs w:val="30"/>
        </w:rPr>
        <w:t xml:space="preserve">11. Considerações finais</w:t>
      </w:r>
    </w:p>
    <w:p>
      <w:pPr>
        <w:spacing w:after="140" w:line="276"/>
        <w:jc w:val="both"/>
      </w:pPr>
      <w:r>
        <w:rPr>
          <w:rFonts w:ascii="Arial" w:cs="Arial" w:eastAsia="Arial" w:hAnsi="Arial"/>
          <w:color w:val="16202B"/>
          <w:sz w:val="22"/>
          <w:szCs w:val="22"/>
        </w:rPr>
        <w:t xml:space="preserve">As seis melhorias desta sprint têm um traço comum: todas transformam intenção em algo verificável. A arquitetura passou a declarar protocolos e tempos limite. A API passou a ter contrato publicado. Os dados passaram a ter entidades, prazos e regras de exclusão. Os requisitos passaram a ter número, meta e método de medição. Os cenários passaram a ter critério de aceite. E o estado do protótipo passou a ser declarado item a item, sem ambiguidade. A sexta melhoria acrescentou a esse conjunto o eixo que faltava: o produto sobre o qual o cliente fala, e não apenas o canal por onde ele fala.</w:t>
      </w:r>
    </w:p>
    <w:p>
      <w:pPr>
        <w:spacing w:after="140" w:line="276"/>
        <w:jc w:val="both"/>
      </w:pPr>
      <w:r>
        <w:rPr>
          <w:rFonts w:ascii="Arial" w:cs="Arial" w:eastAsia="Arial" w:hAnsi="Arial"/>
          <w:color w:val="16202B"/>
          <w:sz w:val="22"/>
          <w:szCs w:val="22"/>
        </w:rPr>
        <w:t xml:space="preserve">Esse movimento é coerente com o argumento que a solução defende desde a Sprint 1. A proposta do ClaroIntelligence nunca foi substituir canais ou reorganizar squads, e sim oferecer uma camada comum que os times possam consumir de forma incremental. Uma camada comum só é adotável se tiver contrato, garantia de desempenho, regra de privacidade e limite claro do que ela faz. Era exatamente isso que faltava na Sprint 2, e é o que esta entrega passou a apresentar.</w:t>
      </w:r>
    </w:p>
    <w:p>
      <w:pPr>
        <w:spacing w:after="140" w:line="276"/>
        <w:jc w:val="both"/>
      </w:pPr>
      <w:r>
        <w:rPr>
          <w:rFonts w:ascii="Arial" w:cs="Arial" w:eastAsia="Arial" w:hAnsi="Arial"/>
          <w:color w:val="16202B"/>
          <w:sz w:val="22"/>
          <w:szCs w:val="22"/>
        </w:rPr>
        <w:t xml:space="preserve">Permanece válido o alerta metodológico registrado na Sprint 1: as dores mapeadas partem de uma leitura corporativa e precisam de validação externa com usuários reais antes que qualquer meta absoluta seja assumida. As metas numéricas apresentadas no capítulo 6 são compromissos de engenharia sobre o comportamento do sistema, o que é diferente de projeções de impacto de negócio. Estas últimas continuam dependendo do baseline a ser levantado com dados reais da Claro.</w:t>
      </w:r>
    </w:p>
    <w:p>
      <w:pPr>
        <w:sectPr>
          <w:footerReference w:type="default" r:id="rId39"/>
          <w:pgSz w:w="11906" w:h="16838" w:orient="portrait"/>
          <w:pgMar w:top="1134" w:right="1134" w:bottom="1134" w:left="1418" w:header="708" w:footer="708" w:gutter="0"/>
          <w:pgNumType/>
          <w:docGrid w:linePitch="360"/>
        </w:sectPr>
      </w:pPr>
    </w:p>
    <w:p>
      <w:r>
        <w:br w:type="page"/>
      </w:r>
    </w:p>
    <w:p>
      <w:pPr>
        <w:pStyle w:val="Heading1"/>
        <w:spacing w:after="200" w:before="380"/>
      </w:pPr>
      <w:r>
        <w:rPr>
          <w:rFonts w:ascii="Arial" w:cs="Arial" w:eastAsia="Arial" w:hAnsi="Arial"/>
          <w:b/>
          <w:bCs/>
          <w:color w:val="16202B"/>
          <w:sz w:val="30"/>
          <w:szCs w:val="30"/>
        </w:rPr>
        <w:t xml:space="preserve">Anexo A. Catálogo de endpoints e payloads</w:t>
      </w:r>
    </w:p>
    <w:p>
      <w:pPr>
        <w:spacing w:after="140" w:line="276"/>
        <w:jc w:val="both"/>
      </w:pPr>
      <w:r>
        <w:rPr>
          <w:rFonts w:ascii="Arial" w:cs="Arial" w:eastAsia="Arial" w:hAnsi="Arial"/>
          <w:color w:val="16202B"/>
          <w:sz w:val="22"/>
          <w:szCs w:val="22"/>
        </w:rPr>
        <w:t xml:space="preserve">Complemento da Tabela 3. As rotas abaixo completam os exemplos apresentados no capítulo 4. O contrato integral em OpenAPI 3.1 acompanha o repositório do protótipo.</w:t>
      </w:r>
    </w:p>
    <w:p>
      <w:pPr>
        <w:pStyle w:val="Heading3"/>
        <w:spacing w:after="120" w:before="220"/>
      </w:pPr>
      <w:r>
        <w:rPr>
          <w:rFonts w:ascii="Arial" w:cs="Arial" w:eastAsia="Arial" w:hAnsi="Arial"/>
          <w:b/>
          <w:bCs/>
          <w:color w:val="16202B"/>
          <w:sz w:val="22"/>
          <w:szCs w:val="22"/>
        </w:rPr>
        <w:t xml:space="preserve">A.1 Abertura de sessão</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POST /v1/sessions</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"canal": "whatsapp",</w:t>
            </w:r>
          </w:p>
          <w:p>
            <w:pPr>
              <w:spacing w:after="0" w:line="220"/>
            </w:pPr>
            <w:r>
              <w:rPr>
                <w:rFonts w:ascii="Consolas" w:cs="Consolas" w:eastAsia="Consolas" w:hAnsi="Consolas"/>
                <w:color w:val="16202B"/>
                <w:sz w:val="16"/>
                <w:szCs w:val="16"/>
              </w:rPr>
              <w:t xml:space="preserve">  "identificador_externo": { "tipo": "msisdn", "valor": "+5511987654321" },</w:t>
            </w:r>
          </w:p>
          <w:p>
            <w:pPr>
              <w:spacing w:after="0" w:line="220"/>
            </w:pPr>
            <w:r>
              <w:rPr>
                <w:rFonts w:ascii="Consolas" w:cs="Consolas" w:eastAsia="Consolas" w:hAnsi="Consolas"/>
                <w:color w:val="16202B"/>
                <w:sz w:val="16"/>
                <w:szCs w:val="16"/>
              </w:rPr>
              <w:t xml:space="preserve">  "id_sessao_anterior": "ses_74be21c9",</w:t>
            </w:r>
          </w:p>
          <w:p>
            <w:pPr>
              <w:spacing w:after="0" w:line="220"/>
            </w:pPr>
            <w:r>
              <w:rPr>
                <w:rFonts w:ascii="Consolas" w:cs="Consolas" w:eastAsia="Consolas" w:hAnsi="Consolas"/>
                <w:color w:val="16202B"/>
                <w:sz w:val="16"/>
                <w:szCs w:val="16"/>
              </w:rPr>
              <w:t xml:space="preserve">  "consentimento_memoria": true</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201 Created</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"id_sessao": "ses_1a0f77d2",</w:t>
            </w:r>
          </w:p>
          <w:p>
            <w:pPr>
              <w:spacing w:after="0" w:line="220"/>
            </w:pPr>
            <w:r>
              <w:rPr>
                <w:rFonts w:ascii="Consolas" w:cs="Consolas" w:eastAsia="Consolas" w:hAnsi="Consolas"/>
                <w:color w:val="16202B"/>
                <w:sz w:val="16"/>
                <w:szCs w:val="16"/>
              </w:rPr>
              <w:t xml:space="preserve">  "id_cliente": "cli_8ad3f1c7",</w:t>
            </w:r>
          </w:p>
          <w:p>
            <w:pPr>
              <w:spacing w:after="0" w:line="220"/>
            </w:pPr>
            <w:r>
              <w:rPr>
                <w:rFonts w:ascii="Consolas" w:cs="Consolas" w:eastAsia="Consolas" w:hAnsi="Consolas"/>
                <w:color w:val="16202B"/>
                <w:sz w:val="16"/>
                <w:szCs w:val="16"/>
              </w:rPr>
              <w:t xml:space="preserve">  "continuidade": {</w:t>
            </w:r>
          </w:p>
          <w:p>
            <w:pPr>
              <w:spacing w:after="0" w:line="220"/>
            </w:pPr>
            <w:r>
              <w:rPr>
                <w:rFonts w:ascii="Consolas" w:cs="Consolas" w:eastAsia="Consolas" w:hAnsi="Consolas"/>
                <w:color w:val="16202B"/>
                <w:sz w:val="16"/>
                <w:szCs w:val="16"/>
              </w:rPr>
              <w:t xml:space="preserve">    "detectada": true,</w:t>
            </w:r>
          </w:p>
          <w:p>
            <w:pPr>
              <w:spacing w:after="0" w:line="220"/>
            </w:pPr>
            <w:r>
              <w:rPr>
                <w:rFonts w:ascii="Consolas" w:cs="Consolas" w:eastAsia="Consolas" w:hAnsi="Consolas"/>
                <w:color w:val="16202B"/>
                <w:sz w:val="16"/>
                <w:szCs w:val="16"/>
              </w:rPr>
              <w:t xml:space="preserve">    "canal_anterior": "site",</w:t>
            </w:r>
          </w:p>
          <w:p>
            <w:pPr>
              <w:spacing w:after="0" w:line="220"/>
            </w:pPr>
            <w:r>
              <w:rPr>
                <w:rFonts w:ascii="Consolas" w:cs="Consolas" w:eastAsia="Consolas" w:hAnsi="Consolas"/>
                <w:color w:val="16202B"/>
                <w:sz w:val="16"/>
                <w:szCs w:val="16"/>
              </w:rPr>
              <w:t xml:space="preserve">    "assunto_pendente": "suporte_tecnico_conexao",</w:t>
            </w:r>
          </w:p>
          <w:p>
            <w:pPr>
              <w:spacing w:after="0" w:line="220"/>
            </w:pPr>
            <w:r>
              <w:rPr>
                <w:rFonts w:ascii="Consolas" w:cs="Consolas" w:eastAsia="Consolas" w:hAnsi="Consolas"/>
                <w:color w:val="16202B"/>
                <w:sz w:val="16"/>
                <w:szCs w:val="16"/>
              </w:rPr>
              <w:t xml:space="preserve">    "encerrada_em": "2026-08-19T13:41:02Z"</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  "expira_em": "2026-08-19T14:32:55Z"</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A.2 Gravação de memória semântica</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POST /v1/memory/records</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"id_cliente": "cli_8ad3f1c7",</w:t>
            </w:r>
          </w:p>
          <w:p>
            <w:pPr>
              <w:spacing w:after="0" w:line="220"/>
            </w:pPr>
            <w:r>
              <w:rPr>
                <w:rFonts w:ascii="Consolas" w:cs="Consolas" w:eastAsia="Consolas" w:hAnsi="Consolas"/>
                <w:color w:val="16202B"/>
                <w:sz w:val="16"/>
                <w:szCs w:val="16"/>
              </w:rPr>
              <w:t xml:space="preserve">  "id_mensagem": "msg_5c81d0",</w:t>
            </w:r>
          </w:p>
          <w:p>
            <w:pPr>
              <w:spacing w:after="0" w:line="220"/>
            </w:pPr>
            <w:r>
              <w:rPr>
                <w:rFonts w:ascii="Consolas" w:cs="Consolas" w:eastAsia="Consolas" w:hAnsi="Consolas"/>
                <w:color w:val="16202B"/>
                <w:sz w:val="16"/>
                <w:szCs w:val="16"/>
              </w:rPr>
              <w:t xml:space="preserve">  "canal": "site",</w:t>
            </w:r>
          </w:p>
          <w:p>
            <w:pPr>
              <w:spacing w:after="0" w:line="220"/>
            </w:pPr>
            <w:r>
              <w:rPr>
                <w:rFonts w:ascii="Consolas" w:cs="Consolas" w:eastAsia="Consolas" w:hAnsi="Consolas"/>
                <w:color w:val="16202B"/>
                <w:sz w:val="16"/>
                <w:szCs w:val="16"/>
              </w:rPr>
              <w:t xml:space="preserve">  "intencao": "suporte_tecnico_conexao",</w:t>
            </w:r>
          </w:p>
          <w:p>
            <w:pPr>
              <w:spacing w:after="0" w:line="220"/>
            </w:pPr>
            <w:r>
              <w:rPr>
                <w:rFonts w:ascii="Consolas" w:cs="Consolas" w:eastAsia="Consolas" w:hAnsi="Consolas"/>
                <w:color w:val="16202B"/>
                <w:sz w:val="16"/>
                <w:szCs w:val="16"/>
              </w:rPr>
              <w:t xml:space="preserve">  "resolvida": false,</w:t>
            </w:r>
          </w:p>
          <w:p>
            <w:pPr>
              <w:spacing w:after="0" w:line="220"/>
            </w:pPr>
            <w:r>
              <w:rPr>
                <w:rFonts w:ascii="Consolas" w:cs="Consolas" w:eastAsia="Consolas" w:hAnsi="Consolas"/>
                <w:color w:val="16202B"/>
                <w:sz w:val="16"/>
                <w:szCs w:val="16"/>
              </w:rPr>
              <w:t xml:space="preserve">  "texto": "&lt;conteúdo do turno, já sem dados pessoais&gt;"</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202 Accepted</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"id_vetor": "vec_9f2c",</w:t>
            </w:r>
          </w:p>
          <w:p>
            <w:pPr>
              <w:spacing w:after="0" w:line="220"/>
            </w:pPr>
            <w:r>
              <w:rPr>
                <w:rFonts w:ascii="Consolas" w:cs="Consolas" w:eastAsia="Consolas" w:hAnsi="Consolas"/>
                <w:color w:val="16202B"/>
                <w:sz w:val="16"/>
                <w:szCs w:val="16"/>
              </w:rPr>
              <w:t xml:space="preserve">  "dimensoes": 1536,</w:t>
            </w:r>
          </w:p>
          <w:p>
            <w:pPr>
              <w:spacing w:after="0" w:line="220"/>
            </w:pPr>
            <w:r>
              <w:rPr>
                <w:rFonts w:ascii="Consolas" w:cs="Consolas" w:eastAsia="Consolas" w:hAnsi="Consolas"/>
                <w:color w:val="16202B"/>
                <w:sz w:val="16"/>
                <w:szCs w:val="16"/>
              </w:rPr>
              <w:t xml:space="preserve">  "namespace": "cli_8ad3f1c7",</w:t>
            </w:r>
          </w:p>
          <w:p>
            <w:pPr>
              <w:spacing w:after="0" w:line="220"/>
            </w:pPr>
            <w:r>
              <w:rPr>
                <w:rFonts w:ascii="Consolas" w:cs="Consolas" w:eastAsia="Consolas" w:hAnsi="Consolas"/>
                <w:color w:val="16202B"/>
                <w:sz w:val="16"/>
                <w:szCs w:val="16"/>
              </w:rPr>
              <w:t xml:space="preserve">  "expira_em": "2028-08-19T14:02:11Z",</w:t>
            </w:r>
          </w:p>
          <w:p>
            <w:pPr>
              <w:spacing w:after="0" w:line="220"/>
            </w:pPr>
            <w:r>
              <w:rPr>
                <w:rFonts w:ascii="Consolas" w:cs="Consolas" w:eastAsia="Consolas" w:hAnsi="Consolas"/>
                <w:color w:val="16202B"/>
                <w:sz w:val="16"/>
                <w:szCs w:val="16"/>
              </w:rPr>
              <w:t xml:space="preserve">  "processado_em_ms": 462</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A.3 Mapa de atrito para o painel</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GET /v1/admin/journeys/friction-map?janela=24h</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200 OK</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"janela": "24h",</w:t>
            </w:r>
          </w:p>
          <w:p>
            <w:pPr>
              <w:spacing w:after="0" w:line="220"/>
            </w:pPr>
            <w:r>
              <w:rPr>
                <w:rFonts w:ascii="Consolas" w:cs="Consolas" w:eastAsia="Consolas" w:hAnsi="Consolas"/>
                <w:color w:val="16202B"/>
                <w:sz w:val="16"/>
                <w:szCs w:val="16"/>
              </w:rPr>
              <w:t xml:space="preserve">  "limiar": 0.70,</w:t>
            </w:r>
          </w:p>
          <w:p>
            <w:pPr>
              <w:spacing w:after="0" w:line="220"/>
            </w:pPr>
            <w:r>
              <w:rPr>
                <w:rFonts w:ascii="Consolas" w:cs="Consolas" w:eastAsia="Consolas" w:hAnsi="Consolas"/>
                <w:color w:val="16202B"/>
                <w:sz w:val="16"/>
                <w:szCs w:val="16"/>
              </w:rPr>
              <w:t xml:space="preserve">  "etapas": ["entrada","identificacao","diagnostico","acao",</w:t>
            </w:r>
          </w:p>
          <w:p>
            <w:pPr>
              <w:spacing w:after="0" w:line="220"/>
            </w:pPr>
            <w:r>
              <w:rPr>
                <w:rFonts w:ascii="Consolas" w:cs="Consolas" w:eastAsia="Consolas" w:hAnsi="Consolas"/>
                <w:color w:val="16202B"/>
                <w:sz w:val="16"/>
                <w:szCs w:val="16"/>
              </w:rPr>
              <w:t xml:space="preserve">             "confirmacao","encerramento"],</w:t>
            </w:r>
          </w:p>
          <w:p>
            <w:pPr>
              <w:spacing w:after="0" w:line="220"/>
            </w:pPr>
            <w:r>
              <w:rPr>
                <w:rFonts w:ascii="Consolas" w:cs="Consolas" w:eastAsia="Consolas" w:hAnsi="Consolas"/>
                <w:color w:val="16202B"/>
                <w:sz w:val="16"/>
                <w:szCs w:val="16"/>
              </w:rPr>
              <w:t xml:space="preserve">  "jornadas": [</w:t>
            </w:r>
          </w:p>
          <w:p>
            <w:pPr>
              <w:spacing w:after="0" w:line="220"/>
            </w:pPr>
            <w:r>
              <w:rPr>
                <w:rFonts w:ascii="Consolas" w:cs="Consolas" w:eastAsia="Consolas" w:hAnsi="Consolas"/>
                <w:color w:val="16202B"/>
                <w:sz w:val="16"/>
                <w:szCs w:val="16"/>
              </w:rPr>
              <w:t xml:space="preserve">    { "codigo": "contestar_cobranca",</w:t>
            </w:r>
          </w:p>
          <w:p>
            <w:pPr>
              <w:spacing w:after="0" w:line="220"/>
            </w:pPr>
            <w:r>
              <w:rPr>
                <w:rFonts w:ascii="Consolas" w:cs="Consolas" w:eastAsia="Consolas" w:hAnsi="Consolas"/>
                <w:color w:val="16202B"/>
                <w:sz w:val="16"/>
                <w:szCs w:val="16"/>
              </w:rPr>
              <w:t xml:space="preserve">      "scores": [0.22, 0.35, 0.58, 0.81, 0.44, 0.26],</w:t>
            </w:r>
          </w:p>
          <w:p>
            <w:pPr>
              <w:spacing w:after="0" w:line="220"/>
            </w:pPr>
            <w:r>
              <w:rPr>
                <w:rFonts w:ascii="Consolas" w:cs="Consolas" w:eastAsia="Consolas" w:hAnsi="Consolas"/>
                <w:color w:val="16202B"/>
                <w:sz w:val="16"/>
                <w:szCs w:val="16"/>
              </w:rPr>
              <w:t xml:space="preserve">      "alerta": { "etapa": "acao", "score": 0.81,</w:t>
            </w:r>
          </w:p>
          <w:p>
            <w:pPr>
              <w:spacing w:after="0" w:line="220"/>
            </w:pPr>
            <w:r>
              <w:rPr>
                <w:rFonts w:ascii="Consolas" w:cs="Consolas" w:eastAsia="Consolas" w:hAnsi="Consolas"/>
                <w:color w:val="16202B"/>
                <w:sz w:val="16"/>
                <w:szCs w:val="16"/>
              </w:rPr>
              <w:t xml:space="preserve">                  "acao_sugerida": "rotear_especialista_faturamento" } }</w:t>
            </w:r>
          </w:p>
          <w:p>
            <w:pPr>
              <w:spacing w:after="0" w:line="220"/>
            </w:pPr>
            <w:r>
              <w:rPr>
                <w:rFonts w:ascii="Consolas" w:cs="Consolas" w:eastAsia="Consolas" w:hAnsi="Consolas"/>
                <w:color w:val="16202B"/>
                <w:sz w:val="16"/>
                <w:szCs w:val="16"/>
              </w:rPr>
              <w:t xml:space="preserve">  ]</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A.4 Pedido de exclusão de dados do titular</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9354"/>
      </w:tblGrid>
      <w:tr>
        <w:trPr>
          <w:cantSplit/>
        </w:trPr>
        <w:tc>
          <w:tcPr>
            <w:tcW w:type="dxa" w:w="9354"/>
            <w:shd w:fill="F7F9FB" w:color="auto" w:val="clear"/>
            <w:tcMar>
              <w:top w:type="dxa" w:w="120"/>
              <w:left w:type="dxa" w:w="150"/>
              <w:bottom w:type="dxa" w:w="120"/>
              <w:right w:type="dxa" w:w="120"/>
            </w:tcMar>
          </w:tcPr>
          <w:p>
            <w:pPr>
              <w:spacing w:after="0" w:line="220"/>
            </w:pPr>
            <w:r>
              <w:rPr>
                <w:rFonts w:ascii="Consolas" w:cs="Consolas" w:eastAsia="Consolas" w:hAnsi="Consolas"/>
                <w:color w:val="16202B"/>
                <w:sz w:val="16"/>
                <w:szCs w:val="16"/>
              </w:rPr>
              <w:t xml:space="preserve">POST /v1/privacy/erasure-requests</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"id_cliente": "cli_8ad3f1c7",</w:t>
            </w:r>
          </w:p>
          <w:p>
            <w:pPr>
              <w:spacing w:after="0" w:line="220"/>
            </w:pPr>
            <w:r>
              <w:rPr>
                <w:rFonts w:ascii="Consolas" w:cs="Consolas" w:eastAsia="Consolas" w:hAnsi="Consolas"/>
                <w:color w:val="16202B"/>
                <w:sz w:val="16"/>
                <w:szCs w:val="16"/>
              </w:rPr>
              <w:t xml:space="preserve">  "escopo": ["memoria_semantica", "transcricoes"],</w:t>
            </w:r>
          </w:p>
          <w:p>
            <w:pPr>
              <w:spacing w:after="0" w:line="220"/>
            </w:pPr>
            <w:r>
              <w:rPr>
                <w:rFonts w:ascii="Consolas" w:cs="Consolas" w:eastAsia="Consolas" w:hAnsi="Consolas"/>
                <w:color w:val="16202B"/>
                <w:sz w:val="16"/>
                <w:szCs w:val="16"/>
              </w:rPr>
              <w:t xml:space="preserve">  "canal_solicitacao": "whatsapp",</w:t>
            </w:r>
          </w:p>
          <w:p>
            <w:pPr>
              <w:spacing w:after="0" w:line="220"/>
            </w:pPr>
            <w:r>
              <w:rPr>
                <w:rFonts w:ascii="Consolas" w:cs="Consolas" w:eastAsia="Consolas" w:hAnsi="Consolas"/>
                <w:color w:val="16202B"/>
                <w:sz w:val="16"/>
                <w:szCs w:val="16"/>
              </w:rPr>
              <w:t xml:space="preserve">  "confirmacao_titular": true</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w:r>
          </w:p>
          <w:p>
            <w:pPr>
              <w:spacing w:after="0" w:line="220"/>
            </w:pPr>
            <w:r>
              <w:rPr>
                <w:rFonts w:ascii="Consolas" w:cs="Consolas" w:eastAsia="Consolas" w:hAnsi="Consolas"/>
                <w:color w:val="16202B"/>
                <w:sz w:val="16"/>
                <w:szCs w:val="16"/>
              </w:rPr>
              <w:t xml:space="preserve">202 Accepted</w:t>
            </w:r>
          </w:p>
          <w:p>
            <w:pPr>
              <w:spacing w:after="0" w:line="220"/>
            </w:pPr>
            <w:r>
              <w:rPr>
                <w:rFonts w:ascii="Consolas" w:cs="Consolas" w:eastAsia="Consolas" w:hAnsi="Consolas"/>
                <w:color w:val="16202B"/>
                <w:sz w:val="16"/>
                <w:szCs w:val="16"/>
              </w:rPr>
              <w:t xml:space="preserve">{</w:t>
            </w:r>
          </w:p>
          <w:p>
            <w:pPr>
              <w:spacing w:after="0" w:line="220"/>
            </w:pPr>
            <w:r>
              <w:rPr>
                <w:rFonts w:ascii="Consolas" w:cs="Consolas" w:eastAsia="Consolas" w:hAnsi="Consolas"/>
                <w:color w:val="16202B"/>
                <w:sz w:val="16"/>
                <w:szCs w:val="16"/>
              </w:rPr>
              <w:t xml:space="preserve">  "id_pedido": "era_66c1e0",</w:t>
            </w:r>
          </w:p>
          <w:p>
            <w:pPr>
              <w:spacing w:after="0" w:line="220"/>
            </w:pPr>
            <w:r>
              <w:rPr>
                <w:rFonts w:ascii="Consolas" w:cs="Consolas" w:eastAsia="Consolas" w:hAnsi="Consolas"/>
                <w:color w:val="16202B"/>
                <w:sz w:val="16"/>
                <w:szCs w:val="16"/>
              </w:rPr>
              <w:t xml:space="preserve">  "status": "em_processamento",</w:t>
            </w:r>
          </w:p>
          <w:p>
            <w:pPr>
              <w:spacing w:after="0" w:line="220"/>
            </w:pPr>
            <w:r>
              <w:rPr>
                <w:rFonts w:ascii="Consolas" w:cs="Consolas" w:eastAsia="Consolas" w:hAnsi="Consolas"/>
                <w:color w:val="16202B"/>
                <w:sz w:val="16"/>
                <w:szCs w:val="16"/>
              </w:rPr>
              <w:t xml:space="preserve">  "exclusao_logica_em": "2026-08-19T14:05:00Z",</w:t>
            </w:r>
          </w:p>
          <w:p>
            <w:pPr>
              <w:spacing w:after="0" w:line="220"/>
            </w:pPr>
            <w:r>
              <w:rPr>
                <w:rFonts w:ascii="Consolas" w:cs="Consolas" w:eastAsia="Consolas" w:hAnsi="Consolas"/>
                <w:color w:val="16202B"/>
                <w:sz w:val="16"/>
                <w:szCs w:val="16"/>
              </w:rPr>
              <w:t xml:space="preserve">  "purga_fisica_prevista": "2026-09-03T00:00:00Z",</w:t>
            </w:r>
          </w:p>
          <w:p>
            <w:pPr>
              <w:spacing w:after="0" w:line="220"/>
            </w:pPr>
            <w:r>
              <w:rPr>
                <w:rFonts w:ascii="Consolas" w:cs="Consolas" w:eastAsia="Consolas" w:hAnsi="Consolas"/>
                <w:color w:val="16202B"/>
                <w:sz w:val="16"/>
                <w:szCs w:val="16"/>
              </w:rPr>
              <w:t xml:space="preserve">  "comprovante_url": "/v1/privacy/erasure-requests/era_66c1e0/receipt"</w:t>
            </w:r>
          </w:p>
          <w:p>
            <w:pPr>
              <w:spacing w:after="0" w:line="220"/>
            </w:pPr>
            <w:r>
              <w:rPr>
                <w:rFonts w:ascii="Consolas" w:cs="Consolas" w:eastAsia="Consolas" w:hAnsi="Consolas"/>
                <w:color w:val="16202B"/>
                <w:sz w:val="16"/>
                <w:szCs w:val="16"/>
              </w:rPr>
              <w:t xml:space="preserve">}</w:t>
            </w:r>
          </w:p>
        </w:tc>
      </w:tr>
    </w:tbl>
    <w:p/>
    <w:p>
      <w:pPr>
        <w:pStyle w:val="Heading3"/>
        <w:spacing w:after="120" w:before="220"/>
      </w:pPr>
      <w:r>
        <w:rPr>
          <w:rFonts w:ascii="Arial" w:cs="Arial" w:eastAsia="Arial" w:hAnsi="Arial"/>
          <w:b/>
          <w:bCs/>
          <w:color w:val="16202B"/>
          <w:sz w:val="22"/>
          <w:szCs w:val="22"/>
        </w:rPr>
        <w:t xml:space="preserve">A.5 Códigos de erro padronizados</w:t>
      </w:r>
    </w:p>
    <w:p>
      <w:pPr>
        <w:spacing w:after="80" w:line="276"/>
        <w:jc w:val="both"/>
      </w:pPr>
      <w:r>
        <w:rPr>
          <w:rFonts w:ascii="Arial" w:cs="Arial" w:eastAsia="Arial" w:hAnsi="Arial"/>
          <w:b/>
          <w:bCs/>
          <w:color w:val="16202B"/>
          <w:sz w:val="19"/>
          <w:szCs w:val="19"/>
        </w:rPr>
        <w:t xml:space="preserve">Tabela 4: códigos de erro padronizados devolvidos pela API.</w:t>
      </w:r>
    </w:p>
    <w:tbl>
      <w:tblPr>
        <w:tblW w:type="dxa" w:w="9354"/>
        <w:tblBorders>
          <w:top w:val="single" w:color="C7D0D9" w:sz="4"/>
          <w:left w:val="single" w:color="C7D0D9" w:sz="4"/>
          <w:bottom w:val="single" w:color="C7D0D9" w:sz="4"/>
          <w:right w:val="single" w:color="C7D0D9" w:sz="4"/>
          <w:insideH w:val="single" w:color="C7D0D9" w:sz="4"/>
          <w:insideV w:val="single" w:color="C7D0D9" w:sz="4"/>
        </w:tblBorders>
      </w:tblPr>
      <w:tblGrid>
        <w:gridCol w:w="1400"/>
        <w:gridCol w:w="2400"/>
        <w:gridCol w:w="3100"/>
        <w:gridCol w:w="2454"/>
      </w:tblGrid>
      <w:tr>
        <w:trPr>
          <w:tblHeader/>
        </w:trPr>
        <w:tc>
          <w:tcPr>
            <w:tcW w:type="dxa" w:w="14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Código HTTP</w:t>
            </w:r>
          </w:p>
        </w:tc>
        <w:tc>
          <w:tcPr>
            <w:tcW w:type="dxa" w:w="24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Código interno</w:t>
            </w:r>
          </w:p>
        </w:tc>
        <w:tc>
          <w:tcPr>
            <w:tcW w:type="dxa" w:w="31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Quando ocorre</w:t>
            </w:r>
          </w:p>
        </w:tc>
        <w:tc>
          <w:tcPr>
            <w:tcW w:type="dxa" w:w="2454"/>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Tratamento no canal</w:t>
            </w:r>
          </w:p>
        </w:tc>
      </w:tr>
      <w:tr>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400</w:t>
            </w:r>
          </w:p>
        </w:tc>
        <w:tc>
          <w:tcPr>
            <w:tcW w:type="dxa" w:w="2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invalid_payload</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Corpo fora do contrato OpenAPI.</w:t>
            </w:r>
          </w:p>
        </w:tc>
        <w:tc>
          <w:tcPr>
            <w:tcW w:type="dxa" w:w="2454"/>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Erro de integração; registrar e não repetir.</w:t>
            </w:r>
          </w:p>
        </w:tc>
      </w:tr>
      <w:tr>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401</w:t>
            </w:r>
          </w:p>
        </w:tc>
        <w:tc>
          <w:tcPr>
            <w:tcW w:type="dxa" w:w="2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invalid_token</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JWT ausente, expirado ou com assinatura inválida.</w:t>
            </w:r>
          </w:p>
        </w:tc>
        <w:tc>
          <w:tcPr>
            <w:tcW w:type="dxa" w:w="2454"/>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Renovar o token e repetir uma vez.</w:t>
            </w:r>
          </w:p>
        </w:tc>
      </w:tr>
      <w:tr>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403</w:t>
            </w:r>
          </w:p>
        </w:tc>
        <w:tc>
          <w:tcPr>
            <w:tcW w:type="dxa" w:w="2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consent_required</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Cliente sem consentimento ativo para uso de memória.</w:t>
            </w:r>
          </w:p>
        </w:tc>
        <w:tc>
          <w:tcPr>
            <w:tcW w:type="dxa" w:w="2454"/>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Exibir o pedido de consentimento antes de continuar.</w:t>
            </w:r>
          </w:p>
        </w:tc>
      </w:tr>
      <w:tr>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404</w:t>
            </w:r>
          </w:p>
        </w:tc>
        <w:tc>
          <w:tcPr>
            <w:tcW w:type="dxa" w:w="2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session_not_found</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Sessão encerrada ou expirada (TTL de 30 minutos).</w:t>
            </w:r>
          </w:p>
        </w:tc>
        <w:tc>
          <w:tcPr>
            <w:tcW w:type="dxa" w:w="2454"/>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Abrir nova sessão informando o id anterior.</w:t>
            </w:r>
          </w:p>
        </w:tc>
      </w:tr>
      <w:tr>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409</w:t>
            </w:r>
          </w:p>
        </w:tc>
        <w:tc>
          <w:tcPr>
            <w:tcW w:type="dxa" w:w="2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duplicate_message</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Mesma chave de idempotência recebida duas vezes.</w:t>
            </w:r>
          </w:p>
        </w:tc>
        <w:tc>
          <w:tcPr>
            <w:tcW w:type="dxa" w:w="2454"/>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Tratar como sucesso e usar a resposta original.</w:t>
            </w:r>
          </w:p>
        </w:tc>
      </w:tr>
      <w:tr>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422</w:t>
            </w:r>
          </w:p>
        </w:tc>
        <w:tc>
          <w:tcPr>
            <w:tcW w:type="dxa" w:w="2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unsupported_intent</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Intenção fora do catálogo de cenários suportados.</w:t>
            </w:r>
          </w:p>
        </w:tc>
        <w:tc>
          <w:tcPr>
            <w:tcW w:type="dxa" w:w="2454"/>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Oferecer atendimento humano.</w:t>
            </w:r>
          </w:p>
        </w:tc>
      </w:tr>
      <w:tr>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429</w:t>
            </w:r>
          </w:p>
        </w:tc>
        <w:tc>
          <w:tcPr>
            <w:tcW w:type="dxa" w:w="2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rate_limited</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Limite de requisições por canal excedido.</w:t>
            </w:r>
          </w:p>
        </w:tc>
        <w:tc>
          <w:tcPr>
            <w:tcW w:type="dxa" w:w="2454"/>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Aguardar o tempo do cabeçalho Retry-After.</w:t>
            </w:r>
          </w:p>
        </w:tc>
      </w:tr>
      <w:tr>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409</w:t>
            </w:r>
          </w:p>
        </w:tc>
        <w:tc>
          <w:tcPr>
            <w:tcW w:type="dxa" w:w="2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product_ambiguous</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O titular tem mais de um produto elegível para a intenção detectada.</w:t>
            </w:r>
          </w:p>
        </w:tc>
        <w:tc>
          <w:tcPr>
            <w:tcW w:type="dxa" w:w="2454"/>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Exibir a pergunta de desambiguação devolvida no corpo da resposta.</w:t>
            </w:r>
          </w:p>
        </w:tc>
      </w:tr>
      <w:tr>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404</w:t>
            </w:r>
          </w:p>
        </w:tc>
        <w:tc>
          <w:tcPr>
            <w:tcW w:type="dxa" w:w="2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product_not_contracted</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 intenção se refere a um produto que o titular não possui.</w:t>
            </w:r>
          </w:p>
        </w:tc>
        <w:tc>
          <w:tcPr>
            <w:tcW w:type="dxa" w:w="2454"/>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Oferecer a contratação ou corrigir o produto em foco.</w:t>
            </w:r>
          </w:p>
        </w:tc>
      </w:tr>
      <w:tr>
        <w:tc>
          <w:tcPr>
            <w:tcW w:type="dxa" w:w="1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501</w:t>
            </w:r>
          </w:p>
        </w:tc>
        <w:tc>
          <w:tcPr>
            <w:tcW w:type="dxa" w:w="24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capability_unsupported</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 intenção não é suportada por aquele produto específico.</w:t>
            </w:r>
          </w:p>
        </w:tc>
        <w:tc>
          <w:tcPr>
            <w:tcW w:type="dxa" w:w="2454"/>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Usar a ação alternativa indicada no catálogo de produtos.</w:t>
            </w:r>
          </w:p>
        </w:tc>
      </w:tr>
      <w:tr>
        <w:tc>
          <w:tcPr>
            <w:tcW w:type="dxa" w:w="1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503</w:t>
            </w:r>
          </w:p>
        </w:tc>
        <w:tc>
          <w:tcPr>
            <w:tcW w:type="dxa" w:w="24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memory_degraded</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Vector Database indisponível ou acima do orçamento de latência.</w:t>
            </w:r>
          </w:p>
        </w:tc>
        <w:tc>
          <w:tcPr>
            <w:tcW w:type="dxa" w:w="2454"/>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Responder sem memória e sinalizar degradação no painel.</w:t>
            </w:r>
          </w:p>
        </w:tc>
      </w:tr>
    </w:tbl>
    <w:p>
      <w:pPr>
        <w:sectPr>
          <w:footerReference w:type="default" r:id="rId40"/>
          <w:pgSz w:w="11906" w:h="16838" w:orient="portrait"/>
          <w:pgMar w:top="1134" w:right="1134" w:bottom="1134" w:left="1418" w:header="708" w:footer="708" w:gutter="0"/>
          <w:pgNumType/>
          <w:docGrid w:linePitch="360"/>
        </w:sectPr>
      </w:pPr>
    </w:p>
    <w:p>
      <w:pPr>
        <w:pStyle w:val="Heading1"/>
        <w:spacing w:after="200" w:before="380"/>
      </w:pPr>
      <w:r>
        <w:rPr>
          <w:rFonts w:ascii="Arial" w:cs="Arial" w:eastAsia="Arial" w:hAnsi="Arial"/>
          <w:b/>
          <w:bCs/>
          <w:color w:val="16202B"/>
          <w:sz w:val="30"/>
          <w:szCs w:val="30"/>
        </w:rPr>
        <w:t xml:space="preserve">Anexo B. Dicionário de dados</w:t>
      </w:r>
    </w:p>
    <w:p>
      <w:pPr>
        <w:spacing w:after="140" w:line="276"/>
        <w:jc w:val="both"/>
      </w:pPr>
      <w:r>
        <w:rPr>
          <w:rFonts w:ascii="Arial" w:cs="Arial" w:eastAsia="Arial" w:hAnsi="Arial"/>
          <w:color w:val="16202B"/>
          <w:sz w:val="20"/>
          <w:szCs w:val="20"/>
        </w:rPr>
        <w:t xml:space="preserve">Finalidade, prazo de retenção e tratamento de dado pessoal de cada entidade do modelo apresentado na Figura 3.</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2600"/>
        <w:gridCol w:w="6200"/>
        <w:gridCol w:w="2700"/>
        <w:gridCol w:w="3538"/>
      </w:tblGrid>
      <w:tr>
        <w:trPr>
          <w:tblHeader/>
        </w:trPr>
        <w:tc>
          <w:tcPr>
            <w:tcW w:type="dxa" w:w="26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Entidade</w:t>
            </w:r>
          </w:p>
        </w:tc>
        <w:tc>
          <w:tcPr>
            <w:tcW w:type="dxa" w:w="6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Finalidade</w:t>
            </w:r>
          </w:p>
        </w:tc>
        <w:tc>
          <w:tcPr>
            <w:tcW w:type="dxa" w:w="27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Retenção</w:t>
            </w:r>
          </w:p>
        </w:tc>
        <w:tc>
          <w:tcPr>
            <w:tcW w:type="dxa" w:w="35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6"/>
                <w:szCs w:val="16"/>
              </w:rPr>
              <w:t xml:space="preserve">Tratamento de dado pessoal</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cliente</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Titular do serviço, com identificador interno e atributos de segmentação.</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Enquanto durar a relação contratual</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CPF armazenado apenas como hash com sal.</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identidade_externa</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Vínculo entre o cliente e os identificadores usados em cada canal.</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Enquanto durar a relação contratual</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Valor cifrado com AES-256-GCM.</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consentimento</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Registro versionado de opt-in e opt-out por finalidade.</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5 anos após a revogação</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Prova de conformidade; não contém conteúdo de conversa.</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perfil_persona</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Perfil comportamental usado pela Persona Engine.</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12 meses sem interação</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Derivado; não contém dado cadastral.</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canal</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Catálogo de pontos de contato integrados.</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Permanente</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Não contém dado pessoal.</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sessao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Unidade de conversa em um canal, com vínculo à sessão anterior.</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12 meses</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Contém apenas identificadores.</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mensagem</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Turno de fala do cliente, do assistente ou do atendente.</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12 meses</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Texto cifrado em repouso; acesso restrito por RBAC.</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intencao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Classificação da mensagem, com confiança e entidades extraídas.</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12 meses</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Derivado.</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memoria_vetorial</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Embedding e resumo pseudonimizado usados na recuperação de contexto.</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24 meses (campo expira_em)</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Resumo sem PII; isolamento por namespace do cliente.</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contexto_recuperado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Registro de quais trechos foram usados em cada resposta.</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12 meses</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Rastreabilidade da decisão do modelo.</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sinal_atrito</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Sinal individual detectado pelo ClaroSense, com peso.</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12 meses</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Derivado.</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intervencao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Ação proativa executada e seu resultado.</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24 meses</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Derivado; base para medir eficácia.</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historico_jornada</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Agregado por cliente e jornada, com FCR, CES e transbordo.</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36 meses</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Agregado; usado em métricas de CX.</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auditoria_acesso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Registro imutável de acesso a dado pessoal.</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5 anos</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Exigência de prestação de contas da LGPD.</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conta_faturamento</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Conta de cobrança do titular; um titular pode ter várias.</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Enquanto durar a relação contratual</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Contém apenas identificadores e ciclo de cobrança.</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ponto_instalacao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Endereço de instalação, chave real dos produtos residenciais.</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Enquanto durar a relação contratual</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Endereço armazenado como hash; texto completo fica no sistema de origem.</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contrato</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Vínculo comercial entre conta e linha de produto, com o sistema de origem.</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5 anos após o cancelamento</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Não contém dado pessoal além do vínculo.</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assinatura_produto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Menor unidade que o cliente reconhece: uma linha, um ponto de TV, um link.</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5 anos após o cancelamento</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Identificador (MSISDN, ONT) cifrado em repouso.</w:t>
            </w:r>
          </w:p>
        </w:tc>
      </w:tr>
      <w:tr>
        <w:tc>
          <w:tcPr>
            <w:tcW w:type="dxa" w:w="26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produto_catalogo</w:t>
            </w:r>
          </w:p>
        </w:tc>
        <w:tc>
          <w:tcPr>
            <w:tcW w:type="dxa" w:w="6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Catálogo de produtos com linha, família, adaptador e SLA.</w:t>
            </w:r>
          </w:p>
        </w:tc>
        <w:tc>
          <w:tcPr>
            <w:tcW w:type="dxa" w:w="2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Permanente</w:t>
            </w:r>
          </w:p>
        </w:tc>
        <w:tc>
          <w:tcPr>
            <w:tcW w:type="dxa" w:w="35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Não contém dado pessoal.</w:t>
            </w:r>
          </w:p>
        </w:tc>
      </w:tr>
      <w:tr>
        <w:tc>
          <w:tcPr>
            <w:tcW w:type="dxa" w:w="26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capacidade_produto</w:t>
            </w:r>
          </w:p>
        </w:tc>
        <w:tc>
          <w:tcPr>
            <w:tcW w:type="dxa" w:w="6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Matriz de quais intenções cada produto suporta.</w:t>
            </w:r>
          </w:p>
        </w:tc>
        <w:tc>
          <w:tcPr>
            <w:tcW w:type="dxa" w:w="2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Permanente</w:t>
            </w:r>
          </w:p>
        </w:tc>
        <w:tc>
          <w:tcPr>
            <w:tcW w:type="dxa" w:w="35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6"/>
                <w:szCs w:val="16"/>
              </w:rPr>
              <w:t xml:space="preserve">Não contém dado pessoal.</w:t>
            </w:r>
          </w:p>
        </w:tc>
      </w:tr>
    </w:tbl>
    <w:p>
      <w:pPr>
        <w:sectPr>
          <w:footerReference w:type="default" r:id="rId41"/>
          <w:pgSz w:w="16838" w:h="11906" w:orient="landscape"/>
          <w:pgMar w:top="900" w:right="900" w:bottom="900" w:left="900" w:header="708" w:footer="708" w:gutter="0"/>
          <w:pgNumType/>
          <w:docGrid w:linePitch="360"/>
        </w:sectPr>
      </w:pPr>
    </w:p>
    <w:p>
      <w:pPr>
        <w:pStyle w:val="Heading1"/>
        <w:spacing w:after="200" w:before="380"/>
      </w:pPr>
      <w:r>
        <w:rPr>
          <w:rFonts w:ascii="Arial" w:cs="Arial" w:eastAsia="Arial" w:hAnsi="Arial"/>
          <w:b/>
          <w:bCs/>
          <w:color w:val="16202B"/>
          <w:sz w:val="30"/>
          <w:szCs w:val="30"/>
        </w:rPr>
        <w:t xml:space="preserve">Anexo C. Backlog de cenários conversacionais</w:t>
      </w:r>
    </w:p>
    <w:p>
      <w:pPr>
        <w:spacing w:after="140" w:line="276"/>
        <w:jc w:val="both"/>
      </w:pPr>
      <w:r>
        <w:rPr>
          <w:rFonts w:ascii="Arial" w:cs="Arial" w:eastAsia="Arial" w:hAnsi="Arial"/>
          <w:color w:val="16202B"/>
          <w:sz w:val="20"/>
          <w:szCs w:val="20"/>
        </w:rPr>
        <w:t xml:space="preserve">Vinte e seis cenários derivados das jornadas reais de atendimento, cada um com a linha de produto a que se aplica, prioridade, critério de aceite resumido e status atual. Cada cenário corresponde a um item de backlog e a um caso de teste da solução.</w:t>
      </w:r>
    </w:p>
    <w:tbl>
      <w:tblPr>
        <w:tblW w:type="dxa" w:w="15038"/>
        <w:tblBorders>
          <w:top w:val="single" w:color="C7D0D9" w:sz="4"/>
          <w:left w:val="single" w:color="C7D0D9" w:sz="4"/>
          <w:bottom w:val="single" w:color="C7D0D9" w:sz="4"/>
          <w:right w:val="single" w:color="C7D0D9" w:sz="4"/>
          <w:insideH w:val="single" w:color="C7D0D9" w:sz="4"/>
          <w:insideV w:val="single" w:color="C7D0D9" w:sz="4"/>
        </w:tblBorders>
      </w:tblPr>
      <w:tblGrid>
        <w:gridCol w:w="700"/>
        <w:gridCol w:w="3100"/>
        <w:gridCol w:w="1900"/>
        <w:gridCol w:w="1500"/>
        <w:gridCol w:w="800"/>
        <w:gridCol w:w="5200"/>
        <w:gridCol w:w="1838"/>
      </w:tblGrid>
      <w:tr>
        <w:trPr>
          <w:tblHeader/>
        </w:trPr>
        <w:tc>
          <w:tcPr>
            <w:tcW w:type="dxa" w:w="7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ID</w:t>
            </w:r>
          </w:p>
        </w:tc>
        <w:tc>
          <w:tcPr>
            <w:tcW w:type="dxa" w:w="31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Cenário conversacional</w:t>
            </w:r>
          </w:p>
        </w:tc>
        <w:tc>
          <w:tcPr>
            <w:tcW w:type="dxa" w:w="19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Linha de produto</w:t>
            </w:r>
          </w:p>
        </w:tc>
        <w:tc>
          <w:tcPr>
            <w:tcW w:type="dxa" w:w="15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Jornada</w:t>
            </w:r>
          </w:p>
        </w:tc>
        <w:tc>
          <w:tcPr>
            <w:tcW w:type="dxa" w:w="8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Prio.</w:t>
            </w:r>
          </w:p>
        </w:tc>
        <w:tc>
          <w:tcPr>
            <w:tcW w:type="dxa" w:w="5200"/>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Critério de aceite resumido</w:t>
            </w:r>
          </w:p>
        </w:tc>
        <w:tc>
          <w:tcPr>
            <w:tcW w:type="dxa" w:w="1838"/>
            <w:shd w:fill="16202B" w:color="auto" w:val="clear"/>
            <w:tcMar>
              <w:top w:type="dxa" w:w="70"/>
              <w:left w:type="dxa" w:w="90"/>
              <w:bottom w:type="dxa" w:w="70"/>
              <w:right w:type="dxa" w:w="90"/>
            </w:tcMar>
            <w:vAlign w:val="center"/>
          </w:tcPr>
          <w:p>
            <w:pPr>
              <w:spacing w:after="0" w:line="240"/>
              <w:jc w:val="left"/>
            </w:pPr>
            <w:r>
              <w:rPr>
                <w:rFonts w:ascii="Arial" w:cs="Arial" w:eastAsia="Arial" w:hAnsi="Arial"/>
                <w:b/>
                <w:bCs/>
                <w:color w:val="FFFFFF"/>
                <w:sz w:val="15"/>
                <w:szCs w:val="15"/>
              </w:rPr>
              <w:t xml:space="preserve">Status</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CN01</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Consultar fatura atual</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Faturamento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recebe valor, vencimento e status sem informar o contrato.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Implementado</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CN02</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Emitir segunda via da fatura</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Faturamento</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recebe linha digitável e PDF em até 2 turnos de conversa.</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Implementado</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CN03</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Contestar cobrança indevida</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Faturamento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sistema identifica o item contestado e abre protocolo com número.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Parcial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CN04</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Consultar plano contratado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 e residencial</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Comercial</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recebe franquia, benefícios e data de renovação.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Implementado</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CN05</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Alterar plano (subir ou descer)</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Comercial</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sistema simula o novo valor e confirma antes de efetivar.</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Parcial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CN06</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Contratar produto adicional</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Comercial</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conclui a contratação com confirmação explícita.</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CN07</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Consultar consumo de dados</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Comercial</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Baixa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recebe o consumo do ciclo atual e a projeção.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CN08</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Reportar problema técnico de conexão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Banda larga fixa</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sistema correlaciona com falhas na região antes de pedir dados.</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Implementado</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CN09</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Executar diagnóstico remoto do modem</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Banda larga fixa</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diagnóstico roda em segundo plano e o cliente é avisado ao fim.</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Parcial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CN10</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Agendar visita técnica</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Residencial e TV</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escolhe a janela disponível e recebe o protocolo.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CN11</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Reagendar ou cancelar visita técnica</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Residencial e TV</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 alteração é confirmada e a ordem de serviço é atualizada.</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CN12</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Acompanhar protocolo ou chamado aberto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informa apenas o assunto e o sistema localiza o protocolo.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Parcial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CN13</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Solicitar atendente humano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Atendimento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 transferência ocorre com o histórico completo, sem repetição.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Parcial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CN14</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Solicitar desbloqueio ou segunda via de chip</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Atendimento</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Baixa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pedido é registrado e o prazo é informado.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CN15</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Alterar dados cadastrais</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Atendimento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 alteração exige autenticação reforçada antes de efetivar.</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CN16</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Consultar benefícios e programa de fidelidade</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Comercial</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Baixa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recebe saldo e opções de resgate.</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CN17</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Pedido de cancelamento com retenção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Retenção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ClaroSense identifica o motivo antes de oferecer contraproposta.</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CN18</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Exercer direitos de LGPD</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Todas</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Privacidade</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titular confirma, acessa, corrige ou exclui dados pelo próprio chat.</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CN19</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Recarregar linha pré-paga e consultar saldo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 pré-pago</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Faturamento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 recarga é concluída no chat, com Pix, e o saldo é confirmado.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CN20</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Ativar eSIM ou trocar de aparelho</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Móvel</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Atendimento</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QR Code é entregue no canal e a ativação é confirmada.</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CN21</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Ativar ou cancelar streaming agregado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TV e vídeo</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Comercial</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add-on é ativado e a conta do parceiro é vinculada no mesmo fluxo.</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CN22</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Resolver falha de sinal ou ponto adicional de TV</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TV e vídeo</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sistema distingue app, box e cabo antes de propor a solução.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CN23</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Mudança de endereço da instalação</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Residencial</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Suporte</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sistema verifica a viabilidade no novo endereço antes de agendar.</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CN24</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Gerir parque de linhas corporativas</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Empresas</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Corporativo</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Média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gestor bloqueia, desbloqueia e troca plano de várias linhas do CNPJ.</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CN25</w:t>
            </w:r>
          </w:p>
        </w:tc>
        <w:tc>
          <w:tcPr>
            <w:tcW w:type="dxa" w:w="31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Abrir chamado corporativo com SLA</w:t>
            </w:r>
          </w:p>
        </w:tc>
        <w:tc>
          <w:tcPr>
            <w:tcW w:type="dxa" w:w="19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Claro Empresas</w:t>
            </w:r>
          </w:p>
        </w:tc>
        <w:tc>
          <w:tcPr>
            <w:tcW w:type="dxa" w:w="15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Corporativo</w:t>
            </w:r>
          </w:p>
        </w:tc>
        <w:tc>
          <w:tcPr>
            <w:tcW w:type="dxa" w:w="8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Alta</w:t>
            </w:r>
          </w:p>
        </w:tc>
        <w:tc>
          <w:tcPr>
            <w:tcW w:type="dxa" w:w="5200"/>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chamado registra severidade e devolve o prazo contratual do SLA.</w:t>
            </w:r>
          </w:p>
        </w:tc>
        <w:tc>
          <w:tcPr>
            <w:tcW w:type="dxa" w:w="1838"/>
            <w:shd w:fill="F4F7FA"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r>
        <w:tc>
          <w:tcPr>
            <w:tcW w:type="dxa" w:w="7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CN26</w:t>
            </w:r>
          </w:p>
        </w:tc>
        <w:tc>
          <w:tcPr>
            <w:tcW w:type="dxa" w:w="31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Consultar status de dispositivos IoT</w:t>
            </w:r>
          </w:p>
        </w:tc>
        <w:tc>
          <w:tcPr>
            <w:tcW w:type="dxa" w:w="19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IoT e M2M</w:t>
            </w:r>
          </w:p>
        </w:tc>
        <w:tc>
          <w:tcPr>
            <w:tcW w:type="dxa" w:w="15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Corporativo</w:t>
            </w:r>
          </w:p>
        </w:tc>
        <w:tc>
          <w:tcPr>
            <w:tcW w:type="dxa" w:w="8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Baixa</w:t>
            </w:r>
          </w:p>
        </w:tc>
        <w:tc>
          <w:tcPr>
            <w:tcW w:type="dxa" w:w="5200"/>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O cliente recebe o status do parque e o consumo agregado.</w:t>
            </w:r>
          </w:p>
        </w:tc>
        <w:tc>
          <w:tcPr>
            <w:tcW w:type="dxa" w:w="1838"/>
            <w:shd w:fill="FFFFFF" w:color="auto" w:val="clear"/>
            <w:tcMar>
              <w:top w:type="dxa" w:w="70"/>
              <w:left w:type="dxa" w:w="90"/>
              <w:bottom w:type="dxa" w:w="70"/>
              <w:right w:type="dxa" w:w="90"/>
            </w:tcMar>
            <w:vAlign w:val="center"/>
          </w:tcPr>
          <w:p>
            <w:pPr>
              <w:spacing w:after="0" w:line="240"/>
              <w:jc w:val="left"/>
            </w:pPr>
            <w:r>
              <w:rPr>
                <w:rFonts w:ascii="Arial" w:cs="Arial" w:eastAsia="Arial" w:hAnsi="Arial"/>
                <w:color w:val="16202B"/>
                <w:sz w:val="15"/>
                <w:szCs w:val="15"/>
              </w:rPr>
              <w:t xml:space="preserve">Conceitual</w:t>
            </w:r>
          </w:p>
        </w:tc>
      </w:tr>
    </w:tbl>
    <w:sectPr>
      <w:footerReference w:type="default" r:id="rId42"/>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6"/>
        <w:szCs w:val="16"/>
      </w:rPr>
      <w:t xml:space="preserve">ClaroIntelligence  |  Challenge Sprint 4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0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image" Target="media/168bfaa6fd1bbd4f9ac1591f2bbf64f625f3ea58.png"/><Relationship Id="rId44" Type="http://schemas.openxmlformats.org/officeDocument/2006/relationships/image" Target="media/2aa8d4c44249d45bd47d147d34217f496dc2b58a.png"/><Relationship Id="rId45" Type="http://schemas.openxmlformats.org/officeDocument/2006/relationships/image" Target="media/3c3d6a2dca0e7c8351bfd3e42d1e0e2aebaaf0df.png"/><Relationship Id="rId46" Type="http://schemas.openxmlformats.org/officeDocument/2006/relationships/image" Target="media/c47b93d78217326ad8dfce5ec9b01d38e474ef37.png"/><Relationship Id="rId47" Type="http://schemas.openxmlformats.org/officeDocument/2006/relationships/image" Target="media/8eb6a6c86d20bf295c2b6bb53e0f8a719e0ed13a.png"/><Relationship Id="rId48" Type="http://schemas.openxmlformats.org/officeDocument/2006/relationships/image" Target="media/5135199bc38c3c0a8f31e8688415c9d6c6637eac.png"/><Relationship Id="rId49" Type="http://schemas.openxmlformats.org/officeDocument/2006/relationships/image" Target="media/a3a81eb30bdd9020bc5b541bde739cf5e571605c.png"/><Relationship Id="rId50" Type="http://schemas.openxmlformats.org/officeDocument/2006/relationships/image" Target="media/7a60a1f10b3db779b82fd27e4d11dc7bc45f0959.png"/><Relationship Id="rId51" Type="http://schemas.openxmlformats.org/officeDocument/2006/relationships/image" Target="media/3b2dbc431a86115f875e966b2e6f558fac027090.png"/><Relationship Id="rId52" Type="http://schemas.openxmlformats.org/officeDocument/2006/relationships/image" Target="media/3c6e0ff27d2fddec926197b0cfb6339d160ad25c.png"/><Relationship Id="rId53" Type="http://schemas.openxmlformats.org/officeDocument/2006/relationships/image" Target="media/db8d2294a8ed38ae644df1b99efd3c1038659358.png"/><Relationship Id="rId54" Type="http://schemas.openxmlformats.org/officeDocument/2006/relationships/image" Target="media/a98e2a77068bc05ce1a5513a8ad92700724ee996.png"/><Relationship Id="rId55" Type="http://schemas.openxmlformats.org/officeDocument/2006/relationships/image" Target="media/d42b7aa0283cdb6058806e4bbda9ca14e9fd742d.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ClaroIntelligence - Challenge Sprint 4 - Documento de melhorias</dc:title>
  <dc:creator>Equipe ClaroIntelligence</dc:creator>
  <dc:description>Documento de melhorias da Sprint 4, com comparativo antes e depois</dc:description>
  <cp:lastModifiedBy>Un-named</cp:lastModifiedBy>
  <cp:revision>1</cp:revision>
  <dcterms:created xsi:type="dcterms:W3CDTF">2026-08-25T23:00:36.900Z</dcterms:created>
  <dcterms:modified xsi:type="dcterms:W3CDTF">2026-08-25T23:00:36.901Z</dcterms:modified>
</cp:coreProperties>
</file>

<file path=docProps/custom.xml><?xml version="1.0" encoding="utf-8"?>
<Properties xmlns="http://schemas.openxmlformats.org/officeDocument/2006/custom-properties" xmlns:vt="http://schemas.openxmlformats.org/officeDocument/2006/docPropsVTypes"/>
</file>