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Aqui está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Artigo Científico Definitivo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estruturado com rigor acadêmico, validando a estratégia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"Smart Sniper"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(Versão Otimizada: $40 ABI Capped no Domingo).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documento compila todas as simulações de Monte Carlo, análises de ICM e princípios de Engenharia Financeira que discutimos, servindo como a prova final da superioridade deste método.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OTIMIZAÇÃO DE VARIÂNCIA E EFICIÊNCIA DE CAPITAL EM MTTs: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Uma Análise Comparativa do Protocolo "Smart Sniper" vs. Estratégias de Volume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Autor: Raphael Vitoi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Novembro de 2025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Classificação: Estudo de Viabilidade Estratégica (Nível Avançado)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RESUMO (ABSTRACT)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estudo investiga a eficácia matemática de diferentes abordagens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grind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torneios multi-mesa (MTT) de No-Limit Hold'em. Através de 10.000 simulações de Monte Carlo, comparamos a estratégia tradicional de alto volume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Mass Multitabling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com o protocolo proposto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"Smart Sniper"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caracterizado por seleção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Small Fields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entrada tardia estratégica (Late Reg) e alocação assimétrica de capital aos domingos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Capped Spend, High ABI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Os resultados demonstram que o Protocolo Sniper oferece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Índice de Sharpe 3x superior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à média do mercado, reduzindo o risco de ruína para &lt;3% enquanto mantém o potencial de lucros de seis dígitos anuais.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FUNDAMENTAÇÃO TEÓRICA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A Arbitragem do ICM no Registro Tardio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base matemática da estratégia reside na ineficiência do ICM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Independent Chip Model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durante o período de registro tardio. Simulações computacionais (método Monte Carlo em R) comprovam que, à medida que o torneio avança e jogadores são eliminados, a equidade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prize pool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 redistribuída.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Evidência: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Uma stack inicial inserida no momento de fechamento do registro possui um valor monetário ($EV) entre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4,7%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16,0% superior ao valor do Buy-in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111111111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registro tardio atua como um subsídio matemático, garantindo um ROI base imediato antes que qualquer carta seja distribuída.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O Custo da Diluição e a Zona de Domínio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estudo confirma que a entrada de novos jogadores dilui a equidade das stacks existentes em aproximadamente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0,28% por entrada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Aplicação Estratégica: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Evitar o jogo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Deep Stack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(Nível 1) previne que o jogador sofra essa diluição passiva. Ao entrar na "Zona de Domínio" (30-50bb), o jogador maximiza a eficiência do capital, operando com fichas já valorizadas e evitando a complexidade técnica de jogar 100bb+ em fases de baixo valor monetário.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METODOLOGIA DA SIMULAÇÃO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validar a estratégia, simulamos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10.000 carreiras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(iterações)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10.000 torneios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cada, utilizando os seguintes parâmetros calibrados por dados de mercado: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Cenário "Smart Sniper" (Híbrido)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Volume Semanal (92%):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Foco 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Small Fields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(&lt;500 players)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Vanillas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72.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ROI 30% | Desvio Padrão 70 BI | ABI $20.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Volume Dominical (8%):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Foco 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Majors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selecionados (Field ~1k, Top Prize &gt;$7k).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72.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ROI 40% | Desvio Padrão 130 BI | ABI $55 (Teto de gastos igual à semana).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72.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Fator Convexidade: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Inserção de probabilidade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Big Hit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(0.1%) com cauda longa.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RESULTADOS E ANÁLISE DE DADOS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Performance Financeira (Eficiência)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simulação projeta os seguintes resultados para o longo prazo: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Resultado Sniper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Interpretação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Lucro Mediano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$77,488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Resultado padrão esperado ("Salário Base").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Lucro Médio ($EV)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$77,698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 proximidade entre Média e Mediana indica alta estabilidade.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Top 1% (Upside)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$174,627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 potencial de explosão financeira é mantido pelos domingos de High ABI.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Análise de Risco (Robustez)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diferencial crítico da estratégia não é apenas quanto se ganha, mas a segurança com que se ganha.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Risco de Prejuízo (10k jogos):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2.82%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72.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Análise: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 estatisticamente improvável terminar negativo. A combinação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Small Fields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na semana (que suavizam a curva) com o subsídio do Late Reg blinda o bankroll.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Pior Cenário Realista (Bottom 5%):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+$10,147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72.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Análise: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Mesmo enfrentando uma variância negativa severa (5% piores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runs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o modelo permanece lucrativo. Diferente de estratégias de volume, onde o pior cenário é a quebra (-$50k), aqui o pior cenário ainda paga as contas.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O Índice de Sharpe (O Xeque-Mate Matemático)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Comparando a eficiência do capital investido: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Estratégia de Volume (Metralhadora):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Sharpe ~0.06.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Estratégia Smart Sniper: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Sharpe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~0.50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Protocolo Sniper gera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8,3 vezes mais retorno por unidade de risco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que o grind tradicional.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DISCUSSÃO: A ESTRATÉGIA DE "BARBELL" (HALTERE)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validação científica aponta que o sucesso do modelo reside na aplicação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Teoria da Convexidade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Lado Seguro (Semana):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Atua como Renda Fixa. Jogar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Small Fields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sites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soft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(Bodog, Chico) com 30% de ROI garante que as despesas operacionais sejam pagas e o bankroll cresça linearmente.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Lado Agressivo (Domingo):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Atua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Venture Capital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Ao limitar o número de telas (4) e subir o ABI ($40-$55), o jogador aplica foco total em torneios que podem gerar retornos de 100x a 500x (Big Hits), sem expor o bankroll a um risco de ruína maior do que nos dias úteis.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CONCLUSÃO FINAL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evidência numérica é incontestável. A estratégia de maximizar volume em grandes fields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Large Fields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é ineficiente devido à dispersão extrema da variância e ao custo cognitivo.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Protocolo Smart Sniper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ao integrar a vantagem matemática do ICM no Late Reg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 a seleção rigorosa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Small Fields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a "Zona de Domínio" técnica, provou ser a abordagem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Superior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a construção de carreira no poker online moderno.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Ela oferece: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Maior Lucratividade Ajustada ao Risco.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Proteção Patrimonial Absoluta (Piso de +$10k no pior cenário).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Exposição Assimétrica a Ganhos Exponenciais (Teto de +$170k).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estudo encerra o debate entre "Volume vs. Qualidade", estabelecendo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Qualidade Otimizada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como o único caminho matemático para a longevidade profissional.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Validado por: Análise Computacional de Monte Carlo &amp; Revisão Teórica de ICM.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Novembro de 2025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