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4FFC6B">
      <w:pPr>
        <w:pStyle w:val="2"/>
      </w:pPr>
      <w:r>
        <w:rPr>
          <w:rFonts w:hint="eastAsia"/>
        </w:rPr>
        <w:t>《孔子衣镜》释文</w:t>
      </w:r>
      <w:r>
        <w:rPr>
          <w:rFonts w:ascii="Times New Roman" w:hAnsi="Times New Roman" w:cs="Times New Roman"/>
        </w:rPr>
        <w:t>2</w:t>
      </w:r>
      <w:r>
        <w:rPr>
          <w:rFonts w:hint="eastAsia" w:ascii="Times New Roman" w:hAnsi="Times New Roman" w:cs="Times New Roman"/>
        </w:rPr>
        <w:t>（宽式）</w:t>
      </w:r>
    </w:p>
    <w:p w14:paraId="7FA2226F">
      <w:pPr>
        <w:ind w:firstLine="420"/>
      </w:pPr>
    </w:p>
    <w:p w14:paraId="47FB7E80">
      <w:pPr>
        <w:ind w:firstLine="420"/>
      </w:pPr>
      <w:bookmarkStart w:id="0" w:name="OLE_LINK6"/>
      <w:r>
        <w:rPr>
          <w:rFonts w:hint="eastAsia"/>
        </w:rPr>
        <w:t>孔子生鲁昌平乡</w:t>
      </w:r>
      <w:r>
        <w:rPr>
          <w:color w:val="EE0000"/>
          <w:highlight w:val="yellow"/>
        </w:rPr>
        <w:t>陬</w:t>
      </w:r>
      <w:r>
        <w:rPr>
          <w:rFonts w:hint="eastAsia"/>
        </w:rPr>
        <w:t>邑。其先曰房叔，房叔生伯夏，伯夏生叔梁</w:t>
      </w:r>
      <w:r>
        <w:rPr>
          <w:color w:val="EE0000"/>
          <w:highlight w:val="yellow"/>
        </w:rPr>
        <w:t>纥</w:t>
      </w:r>
      <w:r>
        <w:rPr>
          <w:rFonts w:hint="eastAsia"/>
        </w:rPr>
        <w:t>。</w:t>
      </w:r>
      <w:r>
        <w:rPr>
          <w:color w:val="EE0000"/>
          <w:highlight w:val="yellow"/>
        </w:rPr>
        <w:t>纥</w:t>
      </w:r>
      <w:r>
        <w:rPr>
          <w:rFonts w:hint="eastAsia"/>
        </w:rPr>
        <w:t>与颜氏女野居而生孔子。畴于丘。鲁襄公</w:t>
      </w:r>
      <w:r>
        <w:rPr>
          <w:rFonts w:hint="eastAsia"/>
          <w:color w:val="EE0000"/>
          <w:highlight w:val="yellow"/>
        </w:rPr>
        <w:t>二十</w:t>
      </w:r>
      <w:r>
        <w:rPr>
          <w:rFonts w:hint="eastAsia"/>
        </w:rPr>
        <w:t>二年，孔子生。生而首上汙，名丘云，字</w:t>
      </w:r>
      <w:r>
        <w:rPr>
          <w:rFonts w:hint="eastAsia"/>
          <w:color w:val="EE0000"/>
          <w:highlight w:val="yellow"/>
        </w:rPr>
        <w:t>仲</w:t>
      </w:r>
      <w:r>
        <w:rPr>
          <w:rFonts w:hint="eastAsia"/>
        </w:rPr>
        <w:t>尼，姓孔，子氏。孔子为儿僖戏，常陈柤豆，设容礼，人皆伟之。孔子年十七，诸侯称其贤也。鲁昭公六年，孔子盖三十矣。孔子长九尺有六寸，人皆谓之长，异之。孔子得行礼乐仁义，久天下闻其圣，自远方多来学焉。孔子弟子颜回子</w:t>
      </w:r>
      <w:r>
        <w:rPr>
          <w:rFonts w:hint="eastAsia"/>
          <w:color w:val="EE0000"/>
          <w:highlight w:val="yellow"/>
        </w:rPr>
        <w:t>贡</w:t>
      </w:r>
      <w:r>
        <w:rPr>
          <w:rFonts w:hint="eastAsia"/>
        </w:rPr>
        <w:t>之徒，七十有七人，皆异能之士。已行说诸侯，无所遇，困于蔡之间，鲁哀公六年，孔子六十三。当此之时，周室灭，王道坏，礼乐废，盛德衰，上无天子，下无方伯，臣弑君，子父，四面起矣，强者为右。南夷与北夷交，中国不绝弟缕耳。孔子退，监于史记，观上世之成败，古今，始于隐公，终于</w:t>
      </w:r>
      <w:r>
        <w:rPr>
          <w:rFonts w:hint="eastAsia"/>
          <w:color w:val="EE0000"/>
          <w:highlight w:val="yellow"/>
        </w:rPr>
        <w:t>哀</w:t>
      </w:r>
      <w:r>
        <w:rPr>
          <w:rFonts w:hint="eastAsia"/>
        </w:rPr>
        <w:t>公，列十二公事，是非二百</w:t>
      </w:r>
      <w:r>
        <w:rPr>
          <w:rFonts w:hint="eastAsia"/>
          <w:color w:val="EE0000"/>
          <w:highlight w:val="yellow"/>
        </w:rPr>
        <w:t>四十</w:t>
      </w:r>
      <w:r>
        <w:rPr>
          <w:rFonts w:hint="eastAsia"/>
        </w:rPr>
        <w:t>年之中，弑君</w:t>
      </w:r>
      <w:r>
        <w:rPr>
          <w:rFonts w:hint="eastAsia"/>
          <w:color w:val="EE0000"/>
          <w:highlight w:val="yellow"/>
        </w:rPr>
        <w:t>三十</w:t>
      </w:r>
      <w:r>
        <w:rPr>
          <w:rFonts w:hint="eastAsia"/>
        </w:rPr>
        <w:t>一、亡国五十二，刺</w:t>
      </w:r>
      <w:r>
        <w:rPr>
          <w:rFonts w:hint="eastAsia"/>
          <w:color w:val="EE0000"/>
          <w:highlight w:val="yellow"/>
        </w:rPr>
        <w:t>讥</w:t>
      </w:r>
      <w:r>
        <w:rPr>
          <w:rFonts w:hint="eastAsia"/>
        </w:rPr>
        <w:t>得失，以为天下，曰：“吾欲载之空言，不如见行事深切</w:t>
      </w:r>
      <w:r>
        <w:rPr>
          <w:rFonts w:hint="eastAsia" w:ascii="宋體" w:hAnsi="宋體" w:eastAsia="宋體"/>
        </w:rPr>
        <w:t>著</w:t>
      </w:r>
      <w:r>
        <w:rPr>
          <w:rFonts w:hint="eastAsia"/>
        </w:rPr>
        <w:t>明也，故作《春秋》。上明三王之道，下辨人事经纪，决嫌疑，恶，举贤材，废不宵，赏有功，诛桀暴，长善苴恶，以备王道。论必称师，不敢专己，追迹三代，序书传，上纪唐虞之际，下至秦</w:t>
      </w:r>
      <w:r>
        <w:rPr>
          <w:rFonts w:hint="eastAsia" w:ascii="宋体" w:hAnsi="宋体"/>
          <w:color w:val="EE0000"/>
          <w:highlight w:val="yellow"/>
        </w:rPr>
        <w:t>穆</w:t>
      </w:r>
      <w:r>
        <w:rPr>
          <w:rFonts w:hint="eastAsia"/>
        </w:rPr>
        <w:t>，纶次其事，约其文辞，《诗》《书》礼、乐，《雅》《颂》之音，自此可得而述也，以成艺。孔子年七十三，鲁哀公十六年四月己丑卒。天下君王至于贤人众矣，当时则荣，</w:t>
      </w:r>
      <w:r>
        <w:rPr>
          <w:rFonts w:hint="eastAsia"/>
          <w:color w:val="EE0000"/>
          <w:highlight w:val="yellow"/>
        </w:rPr>
        <w:t>没</w:t>
      </w:r>
      <w:r>
        <w:rPr>
          <w:rFonts w:hint="eastAsia"/>
        </w:rPr>
        <w:t>则已焉。孔子布衣，传十余世，至于今不绝，学者宗之，自王侯，中国言六艺者，折中于孔子，可谓至圣矣！</w:t>
      </w:r>
    </w:p>
    <w:bookmarkEnd w:id="0"/>
    <w:p w14:paraId="513ACADB">
      <w:pPr>
        <w:ind w:firstLine="420"/>
      </w:pPr>
    </w:p>
    <w:p w14:paraId="19C97CEC">
      <w:pPr>
        <w:ind w:firstLine="420"/>
        <w:rPr>
          <w:rFonts w:ascii="宋体" w:hAnsi="宋体"/>
        </w:rPr>
      </w:pPr>
      <w:bookmarkStart w:id="1" w:name="OLE_LINK4"/>
      <w:r>
        <w:rPr>
          <w:rFonts w:ascii="宋体" w:hAnsi="宋体"/>
        </w:rPr>
        <w:t>孔子弟子，曰颜,人，字子渊。少孔子三十岁。颜回问仁。子曰：“克己复礼为仁。一日克复礼，天下归仁焉。为仁由己，而由人乎哉？”颜渊,其目。子曰：“非礼勿视，非礼勿听，非礼勿言，非礼动。颜渊曰：“回唯不悔也，请事此语也。”颜回</w:t>
      </w:r>
      <w:bookmarkStart w:id="2" w:name="OLE_LINK15"/>
      <w:r>
        <w:rPr>
          <w:rFonts w:hint="eastAsia" w:ascii="宋体" w:hAnsi="宋体"/>
          <w:color w:val="EE0000"/>
          <w:highlight w:val="yellow"/>
        </w:rPr>
        <w:t>慨</w:t>
      </w:r>
      <w:bookmarkEnd w:id="2"/>
      <w:r>
        <w:rPr>
          <w:rFonts w:ascii="宋体" w:hAnsi="宋体"/>
        </w:rPr>
        <w:t>然曰：“</w:t>
      </w:r>
      <w:r>
        <w:rPr>
          <w:rFonts w:hint="eastAsia" w:ascii="宋体" w:hAnsi="宋体"/>
        </w:rPr>
        <w:t>仰</w:t>
      </w:r>
      <w:r>
        <w:rPr>
          <w:rFonts w:ascii="宋体" w:hAnsi="宋体"/>
        </w:rPr>
        <w:t>之</w:t>
      </w:r>
      <w:r>
        <w:rPr>
          <w:rFonts w:hint="eastAsia" w:ascii="宋体" w:hAnsi="宋体"/>
          <w:color w:val="EE0000"/>
          <w:highlight w:val="yellow"/>
        </w:rPr>
        <w:t>弥</w:t>
      </w:r>
      <w:r>
        <w:rPr>
          <w:rFonts w:ascii="宋体" w:hAnsi="宋体"/>
        </w:rPr>
        <w:t>高，</w:t>
      </w:r>
      <w:r>
        <w:rPr>
          <w:rFonts w:hint="eastAsia" w:ascii="宋体" w:hAnsi="宋体"/>
          <w:color w:val="EE0000"/>
          <w:highlight w:val="yellow"/>
        </w:rPr>
        <w:t>钻</w:t>
      </w:r>
      <w:r>
        <w:rPr>
          <w:rFonts w:ascii="宋体" w:hAnsi="宋体"/>
        </w:rPr>
        <w:t>之</w:t>
      </w:r>
      <w:r>
        <w:rPr>
          <w:rFonts w:hint="eastAsia" w:ascii="宋体" w:hAnsi="宋体"/>
          <w:color w:val="EE0000"/>
          <w:highlight w:val="yellow"/>
        </w:rPr>
        <w:t>弥</w:t>
      </w:r>
      <w:r>
        <w:rPr>
          <w:rFonts w:ascii="宋体" w:hAnsi="宋体"/>
        </w:rPr>
        <w:t>坚。瞻之在前，忽焉在后。循循然善</w:t>
      </w:r>
      <w:r>
        <w:rPr>
          <w:rFonts w:ascii="宋体" w:hAnsi="宋体"/>
          <w:color w:val="EE0000"/>
          <w:highlight w:val="yellow"/>
        </w:rPr>
        <w:t>诱</w:t>
      </w:r>
      <w:r>
        <w:rPr>
          <w:rFonts w:ascii="宋体" w:hAnsi="宋体"/>
        </w:rPr>
        <w:t>人，博我以文，约我以礼，</w:t>
      </w:r>
      <w:r>
        <w:rPr>
          <w:rFonts w:hint="eastAsia" w:ascii="宋体" w:hAnsi="宋体"/>
          <w:color w:val="EE0000"/>
          <w:highlight w:val="yellow"/>
        </w:rPr>
        <w:t>欲</w:t>
      </w:r>
      <w:r>
        <w:rPr>
          <w:rFonts w:ascii="宋体" w:hAnsi="宋体"/>
        </w:rPr>
        <w:t>罢不能。 ”既，之无曰也已。孔子以颜回为淳仁重厚好学。颜回曰：“用之则，舍之则</w:t>
      </w:r>
      <w:r>
        <w:rPr>
          <w:rFonts w:ascii="宋体" w:hAnsi="宋体"/>
          <w:color w:val="EE0000"/>
          <w:highlight w:val="yellow"/>
        </w:rPr>
        <w:t>藏</w:t>
      </w:r>
      <w:r>
        <w:rPr>
          <w:rFonts w:ascii="宋体" w:hAnsi="宋体"/>
        </w:rPr>
        <w:t>，唯我与尔有是夫！ ”曰：“自我得回也，门人日益亲。 ”右颜渊</w:t>
      </w:r>
    </w:p>
    <w:p w14:paraId="42B51FB2">
      <w:pPr>
        <w:ind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孔子弟子，曰</w:t>
      </w:r>
      <w:r>
        <w:rPr>
          <w:rFonts w:ascii="宋体" w:hAnsi="宋体"/>
        </w:rPr>
        <w:t>端</w:t>
      </w:r>
      <w:r>
        <w:rPr>
          <w:rFonts w:hint="eastAsia" w:ascii="宋体" w:hAnsi="宋体"/>
        </w:rPr>
        <w:t>沐</w:t>
      </w:r>
      <w:r>
        <w:rPr>
          <w:rFonts w:ascii="宋体" w:hAnsi="宋体"/>
          <w:szCs w:val="21"/>
        </w:rPr>
        <w:t>赐，卫人也，字子</w:t>
      </w:r>
      <w:r>
        <w:rPr>
          <w:rFonts w:ascii="宋体" w:hAnsi="宋体"/>
          <w:color w:val="EE0000"/>
          <w:szCs w:val="21"/>
          <w:highlight w:val="yellow"/>
        </w:rPr>
        <w:t>贡</w:t>
      </w:r>
      <w:r>
        <w:rPr>
          <w:rFonts w:ascii="宋体" w:hAnsi="宋体"/>
          <w:szCs w:val="21"/>
        </w:rPr>
        <w:t>。少孔子</w:t>
      </w:r>
      <w:r>
        <w:rPr>
          <w:rFonts w:ascii="宋体" w:hAnsi="宋体"/>
          <w:color w:val="EE0000"/>
          <w:szCs w:val="21"/>
          <w:highlight w:val="yellow"/>
        </w:rPr>
        <w:t>三十</w:t>
      </w:r>
      <w:r>
        <w:rPr>
          <w:rFonts w:ascii="宋体" w:hAnsi="宋体"/>
          <w:szCs w:val="21"/>
        </w:rPr>
        <w:t>一岁。子</w:t>
      </w:r>
      <w:r>
        <w:rPr>
          <w:rFonts w:ascii="宋体" w:hAnsi="宋体"/>
          <w:color w:val="EE0000"/>
          <w:szCs w:val="21"/>
          <w:highlight w:val="yellow"/>
        </w:rPr>
        <w:t>贡</w:t>
      </w:r>
      <w:r>
        <w:rPr>
          <w:rFonts w:ascii="宋体" w:hAnsi="宋体"/>
          <w:szCs w:val="21"/>
        </w:rPr>
        <w:t>为人，接结善对，见事接。</w:t>
      </w:r>
      <w:r>
        <w:rPr>
          <w:rFonts w:ascii="宋体" w:hAnsi="宋体"/>
          <w:color w:val="EE0000"/>
          <w:szCs w:val="21"/>
          <w:highlight w:val="yellow"/>
        </w:rPr>
        <w:t>既</w:t>
      </w:r>
      <w:r>
        <w:rPr>
          <w:rFonts w:ascii="宋体" w:hAnsi="宋体"/>
          <w:szCs w:val="21"/>
        </w:rPr>
        <w:t>已受业，问曰：“有一言可终身行者乎?”孔子曰：“其</w:t>
      </w:r>
      <w:r>
        <w:rPr>
          <w:rFonts w:hint="eastAsia" w:ascii="宋体" w:hAnsi="宋体"/>
          <w:color w:val="EE0000"/>
          <w:highlight w:val="yellow"/>
        </w:rPr>
        <w:t>恕</w:t>
      </w:r>
      <w:r>
        <w:rPr>
          <w:rFonts w:ascii="宋体" w:hAnsi="宋体"/>
          <w:szCs w:val="21"/>
        </w:rPr>
        <w:t>乎，所不欲，勿佗于人。”陈子禽问子</w:t>
      </w:r>
      <w:r>
        <w:rPr>
          <w:rFonts w:ascii="宋体" w:hAnsi="宋体" w:cstheme="minorBidi"/>
          <w:color w:val="EE0000"/>
          <w:kern w:val="0"/>
          <w:highlight w:val="yellow"/>
          <w:lang w:eastAsia="en-US"/>
        </w:rPr>
        <w:t>贡</w:t>
      </w:r>
      <w:r>
        <w:rPr>
          <w:rFonts w:ascii="宋体" w:hAnsi="宋体"/>
          <w:szCs w:val="21"/>
        </w:rPr>
        <w:t>曰：”子为恭也，</w:t>
      </w:r>
      <w:r>
        <w:rPr>
          <w:rFonts w:hint="eastAsia" w:ascii="宋体" w:hAnsi="宋体"/>
          <w:color w:val="EE0000"/>
          <w:szCs w:val="21"/>
          <w:highlight w:val="yellow"/>
        </w:rPr>
        <w:t>仲</w:t>
      </w:r>
      <w:r>
        <w:rPr>
          <w:rFonts w:ascii="宋体" w:hAnsi="宋体"/>
          <w:szCs w:val="21"/>
        </w:rPr>
        <w:t>尼岂贤于子乎？”子贡曰：“君子一言以为知，一言以为不知，言不可不慎也！夫子之不可及，犹</w:t>
      </w:r>
      <w:r>
        <w:rPr>
          <w:rFonts w:hint="eastAsia" w:ascii="宋体" w:hAnsi="宋体"/>
          <w:szCs w:val="21"/>
        </w:rPr>
        <w:t>天</w:t>
      </w:r>
      <w:r>
        <w:rPr>
          <w:rFonts w:ascii="宋体" w:hAnsi="宋体"/>
          <w:szCs w:val="21"/>
        </w:rPr>
        <w:t>之不可陛，子得国家，时</w:t>
      </w:r>
      <w:r>
        <w:rPr>
          <w:rFonts w:hint="eastAsia" w:ascii="宋体" w:hAnsi="宋体"/>
          <w:color w:val="000000" w:themeColor="text1"/>
          <w:szCs w:val="21"/>
          <w14:textFill>
            <w14:solidFill>
              <w14:schemeClr w14:val="tx1"/>
            </w14:solidFill>
          </w14:textFill>
        </w:rPr>
        <w:t>谓</w:t>
      </w:r>
      <w:r>
        <w:rPr>
          <w:rFonts w:ascii="宋体" w:hAnsi="宋体"/>
          <w:szCs w:val="21"/>
        </w:rPr>
        <w:t>立之斯立，道之斯行，</w:t>
      </w:r>
      <w:r>
        <w:rPr>
          <w:rFonts w:hint="eastAsia"/>
          <w:color w:val="EE0000"/>
          <w:highlight w:val="yellow"/>
        </w:rPr>
        <w:t>诱</w:t>
      </w:r>
      <w:r>
        <w:rPr>
          <w:rFonts w:ascii="宋体" w:hAnsi="宋体"/>
          <w:szCs w:val="21"/>
        </w:rPr>
        <w:t>之斯来，动之斯和。其生也荣，其死也哀，如之何其可及也？”右子</w:t>
      </w:r>
      <w:r>
        <w:rPr>
          <w:rFonts w:ascii="宋体" w:hAnsi="宋体"/>
          <w:color w:val="EE0000"/>
          <w:szCs w:val="21"/>
          <w:highlight w:val="yellow"/>
        </w:rPr>
        <w:t>贡</w:t>
      </w:r>
    </w:p>
    <w:p w14:paraId="0587283D">
      <w:pPr>
        <w:ind w:firstLine="420"/>
        <w:rPr>
          <w:rFonts w:ascii="宋体" w:hAnsi="宋体"/>
        </w:rPr>
      </w:pPr>
      <w:r>
        <w:rPr>
          <w:rFonts w:ascii="宋体" w:hAnsi="宋体"/>
        </w:rPr>
        <w:t>孔子弟子，曰仲由，卞人，字子路，少孔子九岁。子路</w:t>
      </w:r>
      <w:r>
        <w:rPr>
          <w:rFonts w:hint="eastAsia" w:ascii="宋体" w:hAnsi="宋体"/>
          <w:b/>
          <w:bCs/>
          <w:color w:val="EE0000"/>
          <w:highlight w:val="yellow"/>
        </w:rPr>
        <w:t>性</w:t>
      </w:r>
      <w:r>
        <w:rPr>
          <w:rFonts w:ascii="宋体" w:hAnsi="宋体"/>
        </w:rPr>
        <w:t>鄙，好勇力，伉直，冠雄鸡，佩豭豚，</w:t>
      </w:r>
      <w:r>
        <w:rPr>
          <w:rFonts w:ascii="宋体" w:hAnsi="宋体"/>
          <w:color w:val="EE0000"/>
          <w:highlight w:val="yellow"/>
        </w:rPr>
        <w:t>陵</w:t>
      </w:r>
      <w:r>
        <w:rPr>
          <w:rFonts w:ascii="宋体" w:hAnsi="宋体"/>
        </w:rPr>
        <w:t>暴孔子。孔以为质美可教。设讼礼，稍诱子路，子路后服，委质，因门人请为弟子。既已受业，问曰：“君子</w:t>
      </w:r>
      <w:r>
        <w:rPr>
          <w:rFonts w:ascii="宋体" w:hAnsi="宋体"/>
          <w:color w:val="EE0000"/>
          <w:highlight w:val="yellow"/>
        </w:rPr>
        <w:t>尚</w:t>
      </w:r>
      <w:r>
        <w:rPr>
          <w:rFonts w:ascii="宋体" w:hAnsi="宋体"/>
        </w:rPr>
        <w:t>勇乎？”孔子曰：“君子义之为比。君子好勇无义则乱，小人效则为盗。孔子曰：“自吾得由也，恶言不闻吾耳。 ”右子路</w:t>
      </w:r>
    </w:p>
    <w:p w14:paraId="57944268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孔子弟子，曰堂骀灭明，武城人，字子，然，其恶。欲事孔子，孔子以为材薄。曰：然乌得，遂教之。已受业，退而修行，行不由径，非公事不，游至江，从，子三百人，设去就取予，用已若以师，</w:t>
      </w:r>
      <w:bookmarkStart w:id="3" w:name="_GoBack"/>
      <w:bookmarkEnd w:id="3"/>
      <w:r>
        <w:rPr>
          <w:rFonts w:hint="eastAsia"/>
          <w:color w:val="EE0000"/>
          <w:highlight w:val="yellow"/>
          <w:lang w:val="en-US" w:eastAsia="zh-CN"/>
        </w:rPr>
        <w:t>候</w:t>
      </w:r>
      <w:r>
        <w:rPr>
          <w:rFonts w:hint="eastAsia" w:ascii="宋体" w:hAnsi="宋体"/>
        </w:rPr>
        <w:t>孔子，之，曰：“甚乎哉！丘之，人，宰予，以为可教。既已受业，修于学，</w:t>
      </w:r>
      <w:r>
        <w:rPr>
          <w:rFonts w:hint="eastAsia" w:ascii="宋体" w:hAnsi="宋体"/>
          <w:color w:val="EE0000"/>
          <w:highlight w:val="yellow"/>
        </w:rPr>
        <w:t>墙</w:t>
      </w:r>
      <w:r>
        <w:rPr>
          <w:rFonts w:hint="eastAsia" w:ascii="宋体" w:hAnsi="宋体"/>
        </w:rPr>
        <w:t>不可</w:t>
      </w:r>
      <w:r>
        <w:rPr>
          <w:rFonts w:hint="eastAsia" w:ascii="宋体" w:hAnsi="宋体"/>
          <w:color w:val="EE0000"/>
          <w:highlight w:val="yellow"/>
        </w:rPr>
        <w:t>涂</w:t>
      </w:r>
      <w:r>
        <w:rPr>
          <w:rFonts w:hint="eastAsia" w:ascii="宋体" w:hAnsi="宋体"/>
        </w:rPr>
        <w:t>也。宰予问五，临菑大夫，与田常作乱，已，失之子羽；以言取人，失之宰，右堂骀子羽</w:t>
      </w:r>
    </w:p>
    <w:p w14:paraId="7543DF31">
      <w:pPr>
        <w:ind w:firstLine="420"/>
        <w:rPr>
          <w:rFonts w:ascii="宋体" w:hAnsi="宋体"/>
        </w:rPr>
      </w:pPr>
      <w:r>
        <w:rPr>
          <w:rFonts w:ascii="宋体" w:hAnsi="宋体"/>
        </w:rPr>
        <w:t>孔子弟子，曰卜商，字子夏，少孔子</w:t>
      </w:r>
      <w:r>
        <w:rPr>
          <w:rFonts w:hint="eastAsia"/>
          <w:color w:val="EE0000"/>
          <w:highlight w:val="yellow"/>
        </w:rPr>
        <w:t>二十</w:t>
      </w:r>
      <w:r>
        <w:rPr>
          <w:rFonts w:ascii="宋体" w:hAnsi="宋体"/>
        </w:rPr>
        <w:t>四岁。子夏问：“‘巧笑</w:t>
      </w:r>
      <w:r>
        <w:rPr>
          <w:rFonts w:ascii="宋体" w:hAnsi="宋体"/>
          <w:b/>
          <w:bCs/>
          <w:color w:val="EE0000"/>
        </w:rPr>
        <w:t>猜</w:t>
      </w:r>
      <w:r>
        <w:rPr>
          <w:rFonts w:ascii="宋体" w:hAnsi="宋体"/>
        </w:rPr>
        <w:t>兮，美目</w:t>
      </w:r>
      <w:r>
        <w:rPr>
          <w:color w:val="EE0000"/>
          <w:highlight w:val="yellow"/>
        </w:rPr>
        <w:t>盻</w:t>
      </w:r>
      <w:r>
        <w:rPr>
          <w:rFonts w:ascii="宋体" w:hAnsi="宋体"/>
        </w:rPr>
        <w:t>兮，素以为绚兮'，何谓也？”孔子曰：“</w:t>
      </w:r>
      <w:r>
        <w:rPr>
          <w:rFonts w:hint="eastAsia" w:ascii="宋体" w:hAnsi="宋体"/>
          <w:color w:val="EE0000"/>
          <w:highlight w:val="yellow"/>
        </w:rPr>
        <w:t>绘</w:t>
      </w:r>
      <w:r>
        <w:rPr>
          <w:rFonts w:ascii="宋体" w:hAnsi="宋体"/>
        </w:rPr>
        <w:t>事后素。”“曰：礼厚乎？”孔子曰：“起予！商也，始可与言《诗》已。”子夏曰：“贤贤易色；事父母，能竭其力</w:t>
      </w:r>
      <w:r>
        <w:rPr>
          <w:rFonts w:hint="eastAsia" w:ascii="宋体" w:hAnsi="宋体"/>
        </w:rPr>
        <w:t>；</w:t>
      </w:r>
      <w:r>
        <w:rPr>
          <w:rFonts w:ascii="宋体" w:hAnsi="宋体"/>
        </w:rPr>
        <w:t>事君，能致其身；与多友，言而有信。虽曰未学，吾必</w:t>
      </w:r>
      <w:r>
        <w:rPr>
          <w:rFonts w:hint="eastAsia" w:ascii="宋体" w:hAnsi="宋体"/>
        </w:rPr>
        <w:t>谓</w:t>
      </w:r>
      <w:r>
        <w:rPr>
          <w:rFonts w:ascii="宋体" w:hAnsi="宋体"/>
        </w:rPr>
        <w:t>之学矣。”子夏曰：“博学而</w:t>
      </w:r>
      <w:r>
        <w:rPr>
          <w:rFonts w:hint="eastAsia" w:ascii="宋体" w:hAnsi="宋体"/>
          <w:b/>
          <w:bCs/>
          <w:color w:val="EE0000"/>
          <w:highlight w:val="yellow"/>
        </w:rPr>
        <w:t>熟</w:t>
      </w:r>
      <w:r>
        <w:rPr>
          <w:rFonts w:ascii="宋体" w:hAnsi="宋体"/>
        </w:rPr>
        <w:t>记，切问而近思，仁在其中矣。”孔子既</w:t>
      </w:r>
      <w:r>
        <w:rPr>
          <w:rFonts w:hint="eastAsia" w:ascii="宋体" w:hAnsi="宋体"/>
          <w:b/>
          <w:bCs/>
          <w:color w:val="EE0000"/>
          <w:highlight w:val="yellow"/>
        </w:rPr>
        <w:t>没</w:t>
      </w:r>
      <w:r>
        <w:rPr>
          <w:rFonts w:ascii="宋体" w:hAnsi="宋体"/>
        </w:rPr>
        <w:t>，子夏居西河，教为文侯师。右子夏</w:t>
      </w:r>
    </w:p>
    <w:p w14:paraId="12E0AC79">
      <w:pPr>
        <w:ind w:firstLine="420"/>
      </w:pPr>
      <w:r>
        <w:rPr>
          <w:rFonts w:hint="eastAsia"/>
        </w:rPr>
        <w:t>孔子弟子，曰颛孙师，陈人，字子张。少孔子□八岁。子张问干禄，孔子曰：“多闻阙…慎言其余，则寡尤；多见阙殆，慎行其余，则寡悔。言寡尤，行寡悔，禄在其中矣。 ”…子张，子张曰：“子夏曰何？ ”对曰：“子夏曰：‘可者与之;不可者距之。 ’”子张曰：“异乎吾所闻：君子尊贤而…不能。我之大贤与，于人何不容？我之不贤与，人将距我，若之何其距人也？ ”…</w:t>
      </w:r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Times New Roman (标题 CS)">
    <w:altName w:val="Times New Roman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KaiTi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體">
    <w:altName w:val="汉仪书宋二KW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420"/>
      </w:pPr>
      <w:r>
        <w:separator/>
      </w:r>
    </w:p>
  </w:footnote>
  <w:footnote w:type="continuationSeparator" w:id="1">
    <w:p>
      <w:pPr>
        <w:spacing w:before="0" w:after="0" w:line="240" w:lineRule="auto"/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7FAC"/>
    <w:rsid w:val="00075A51"/>
    <w:rsid w:val="001169A4"/>
    <w:rsid w:val="001501DD"/>
    <w:rsid w:val="001567BD"/>
    <w:rsid w:val="0018202A"/>
    <w:rsid w:val="001D0D0E"/>
    <w:rsid w:val="00317CCA"/>
    <w:rsid w:val="003254CE"/>
    <w:rsid w:val="00333145"/>
    <w:rsid w:val="0040089A"/>
    <w:rsid w:val="00412F4D"/>
    <w:rsid w:val="00451D67"/>
    <w:rsid w:val="00494FAB"/>
    <w:rsid w:val="004B3F55"/>
    <w:rsid w:val="004D023D"/>
    <w:rsid w:val="00574F04"/>
    <w:rsid w:val="00590036"/>
    <w:rsid w:val="005916C6"/>
    <w:rsid w:val="005A179A"/>
    <w:rsid w:val="00627FAC"/>
    <w:rsid w:val="00657C39"/>
    <w:rsid w:val="006D28C9"/>
    <w:rsid w:val="006E11A1"/>
    <w:rsid w:val="006E74B8"/>
    <w:rsid w:val="007B33A8"/>
    <w:rsid w:val="007B7ABE"/>
    <w:rsid w:val="007D3185"/>
    <w:rsid w:val="007D58F2"/>
    <w:rsid w:val="00815F6E"/>
    <w:rsid w:val="0083799D"/>
    <w:rsid w:val="00844E09"/>
    <w:rsid w:val="00866014"/>
    <w:rsid w:val="008B36EF"/>
    <w:rsid w:val="008D38A2"/>
    <w:rsid w:val="0092090B"/>
    <w:rsid w:val="009632D0"/>
    <w:rsid w:val="009A5DA9"/>
    <w:rsid w:val="009E44A4"/>
    <w:rsid w:val="00A607F8"/>
    <w:rsid w:val="00AC1B34"/>
    <w:rsid w:val="00AF11F3"/>
    <w:rsid w:val="00B30AB0"/>
    <w:rsid w:val="00BE6B2A"/>
    <w:rsid w:val="00BF300F"/>
    <w:rsid w:val="00C40A38"/>
    <w:rsid w:val="00C52F4B"/>
    <w:rsid w:val="00C65C43"/>
    <w:rsid w:val="00CA0488"/>
    <w:rsid w:val="00CF3801"/>
    <w:rsid w:val="00D1010C"/>
    <w:rsid w:val="00D45F5F"/>
    <w:rsid w:val="00D75F36"/>
    <w:rsid w:val="00D94765"/>
    <w:rsid w:val="00DC1748"/>
    <w:rsid w:val="00DC4AE1"/>
    <w:rsid w:val="00DE2E2A"/>
    <w:rsid w:val="00DE7BDC"/>
    <w:rsid w:val="00E44E4C"/>
    <w:rsid w:val="00E77472"/>
    <w:rsid w:val="00E84082"/>
    <w:rsid w:val="00F30B13"/>
    <w:rsid w:val="00F70C26"/>
    <w:rsid w:val="00F76B32"/>
    <w:rsid w:val="00FB78A2"/>
    <w:rsid w:val="00FE2F39"/>
    <w:rsid w:val="00FE38E2"/>
    <w:rsid w:val="8EB73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0" w:line="240" w:lineRule="auto"/>
      <w:ind w:firstLine="200" w:firstLineChars="200"/>
      <w:contextualSpacing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none"/>
    </w:rPr>
  </w:style>
  <w:style w:type="paragraph" w:styleId="2">
    <w:name w:val="heading 1"/>
    <w:basedOn w:val="1"/>
    <w:next w:val="1"/>
    <w:link w:val="19"/>
    <w:autoRedefine/>
    <w:qFormat/>
    <w:uiPriority w:val="9"/>
    <w:pPr>
      <w:keepNext/>
      <w:keepLines/>
      <w:ind w:firstLine="0" w:firstLineChars="0"/>
      <w:jc w:val="center"/>
      <w:outlineLvl w:val="0"/>
    </w:pPr>
    <w:rPr>
      <w:rFonts w:asciiTheme="majorHAnsi" w:hAnsiTheme="majorHAnsi" w:cstheme="majorBidi"/>
      <w:b/>
      <w:bCs/>
      <w:color w:val="000000" w:themeColor="text1"/>
      <w:sz w:val="30"/>
      <w:szCs w:val="28"/>
      <w14:textFill>
        <w14:solidFill>
          <w14:schemeClr w14:val="tx1"/>
        </w14:solidFill>
      </w14:textFill>
      <w14:ligatures w14:val="standardContextual"/>
    </w:rPr>
  </w:style>
  <w:style w:type="paragraph" w:styleId="3">
    <w:name w:val="heading 2"/>
    <w:basedOn w:val="1"/>
    <w:next w:val="1"/>
    <w:link w:val="18"/>
    <w:autoRedefine/>
    <w:unhideWhenUsed/>
    <w:qFormat/>
    <w:uiPriority w:val="9"/>
    <w:pPr>
      <w:keepNext/>
      <w:keepLines/>
      <w:widowControl/>
      <w:jc w:val="center"/>
      <w:outlineLvl w:val="1"/>
    </w:pPr>
    <w:rPr>
      <w:rFonts w:ascii="宋体" w:hAnsi="宋体" w:cs="Times New Roman (标题 CS)"/>
      <w:b/>
      <w:bCs/>
      <w:color w:val="000000" w:themeColor="text1"/>
      <w:sz w:val="28"/>
      <w:szCs w:val="26"/>
      <w:lang w:eastAsia="en-US"/>
      <w14:textFill>
        <w14:solidFill>
          <w14:schemeClr w14:val="tx1"/>
        </w14:solidFill>
      </w14:textFill>
      <w14:ligatures w14:val="standardContextual"/>
    </w:rPr>
  </w:style>
  <w:style w:type="paragraph" w:styleId="4">
    <w:name w:val="heading 3"/>
    <w:basedOn w:val="1"/>
    <w:next w:val="1"/>
    <w:link w:val="20"/>
    <w:autoRedefine/>
    <w:unhideWhenUsed/>
    <w:qFormat/>
    <w:uiPriority w:val="9"/>
    <w:pPr>
      <w:keepNext/>
      <w:keepLines/>
      <w:widowControl/>
      <w:outlineLvl w:val="2"/>
    </w:pPr>
    <w:rPr>
      <w:rFonts w:cs="Times New Roman (标题 CS)"/>
      <w:b/>
      <w:bCs/>
      <w:color w:val="000000" w:themeColor="text1"/>
      <w:sz w:val="24"/>
      <w:szCs w:val="24"/>
      <w14:textFill>
        <w14:solidFill>
          <w14:schemeClr w14:val="tx1"/>
        </w14:solidFill>
      </w14:textFill>
      <w14:ligatures w14:val="standardContextual"/>
    </w:rPr>
  </w:style>
  <w:style w:type="paragraph" w:styleId="5">
    <w:name w:val="heading 4"/>
    <w:basedOn w:val="1"/>
    <w:next w:val="1"/>
    <w:link w:val="22"/>
    <w:autoRedefine/>
    <w:unhideWhenUsed/>
    <w:qFormat/>
    <w:uiPriority w:val="9"/>
    <w:pPr>
      <w:keepNext/>
      <w:keepLines/>
      <w:ind w:firstLine="0" w:firstLineChars="0"/>
      <w:outlineLvl w:val="3"/>
    </w:pPr>
    <w:rPr>
      <w:rFonts w:cs="Times New Roman (标题 CS)"/>
      <w:b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ind w:left="420" w:firstLine="0" w:firstLineChars="0"/>
    </w:pPr>
  </w:style>
  <w:style w:type="paragraph" w:styleId="12">
    <w:name w:val="toc 1"/>
    <w:basedOn w:val="1"/>
    <w:next w:val="1"/>
    <w:autoRedefine/>
    <w:unhideWhenUsed/>
    <w:qFormat/>
    <w:uiPriority w:val="39"/>
    <w:pPr>
      <w:ind w:firstLine="0" w:firstLineChars="0"/>
    </w:pPr>
    <w:rPr>
      <w:rFonts w:asciiTheme="minorHAnsi"/>
      <w:b/>
      <w:bCs/>
      <w:iCs/>
      <w:sz w:val="28"/>
      <w:szCs w:val="24"/>
    </w:rPr>
  </w:style>
  <w:style w:type="paragraph" w:styleId="13">
    <w:name w:val="Subtitle"/>
    <w:basedOn w:val="1"/>
    <w:next w:val="1"/>
    <w:link w:val="29"/>
    <w:qFormat/>
    <w:uiPriority w:val="11"/>
    <w:pPr>
      <w:spacing w:after="160"/>
      <w:ind w:firstLine="200" w:firstLineChars="20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oc 2"/>
    <w:basedOn w:val="1"/>
    <w:next w:val="1"/>
    <w:autoRedefine/>
    <w:unhideWhenUsed/>
    <w:qFormat/>
    <w:uiPriority w:val="39"/>
    <w:pPr>
      <w:ind w:left="210" w:firstLine="0" w:firstLineChars="0"/>
    </w:pPr>
    <w:rPr>
      <w:b/>
      <w:bCs/>
      <w:sz w:val="24"/>
      <w:szCs w:val="22"/>
    </w:rPr>
  </w:style>
  <w:style w:type="paragraph" w:styleId="15">
    <w:name w:val="Title"/>
    <w:basedOn w:val="1"/>
    <w:next w:val="1"/>
    <w:link w:val="28"/>
    <w:qFormat/>
    <w:uiPriority w:val="10"/>
    <w:pPr>
      <w:spacing w:after="80"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8">
    <w:name w:val="标题 2 字符"/>
    <w:basedOn w:val="17"/>
    <w:link w:val="3"/>
    <w:uiPriority w:val="9"/>
    <w:rPr>
      <w:rFonts w:ascii="宋体" w:hAnsi="宋体" w:eastAsia="宋体" w:cs="Times New Roman (标题 CS)"/>
      <w:b/>
      <w:bCs/>
      <w:color w:val="000000" w:themeColor="text1"/>
      <w:sz w:val="28"/>
      <w:szCs w:val="26"/>
      <w:lang w:eastAsia="en-US"/>
      <w14:textFill>
        <w14:solidFill>
          <w14:schemeClr w14:val="tx1"/>
        </w14:solidFill>
      </w14:textFill>
    </w:rPr>
  </w:style>
  <w:style w:type="character" w:customStyle="1" w:styleId="19">
    <w:name w:val="标题 1 字符"/>
    <w:basedOn w:val="17"/>
    <w:link w:val="2"/>
    <w:uiPriority w:val="9"/>
    <w:rPr>
      <w:rFonts w:eastAsia="宋体" w:asciiTheme="majorHAnsi" w:hAnsiTheme="majorHAnsi" w:cstheme="majorBidi"/>
      <w:b/>
      <w:bCs/>
      <w:color w:val="000000" w:themeColor="text1"/>
      <w:sz w:val="30"/>
      <w:szCs w:val="28"/>
      <w:lang w:eastAsia="en-US"/>
      <w14:textFill>
        <w14:solidFill>
          <w14:schemeClr w14:val="tx1"/>
        </w14:solidFill>
      </w14:textFill>
    </w:rPr>
  </w:style>
  <w:style w:type="character" w:customStyle="1" w:styleId="20">
    <w:name w:val="标题 3 字符"/>
    <w:basedOn w:val="17"/>
    <w:link w:val="4"/>
    <w:uiPriority w:val="9"/>
    <w:rPr>
      <w:rFonts w:ascii="Times New Roman" w:hAnsi="Times New Roman" w:eastAsia="宋体" w:cs="Times New Roman (标题 CS)"/>
      <w:b/>
      <w:bCs/>
      <w:color w:val="000000" w:themeColor="text1"/>
      <w:sz w:val="24"/>
      <w14:textFill>
        <w14:solidFill>
          <w14:schemeClr w14:val="tx1"/>
        </w14:solidFill>
      </w14:textFill>
    </w:rPr>
  </w:style>
  <w:style w:type="paragraph" w:customStyle="1" w:styleId="21">
    <w:name w:val="引文"/>
    <w:basedOn w:val="1"/>
    <w:autoRedefine/>
    <w:qFormat/>
    <w:uiPriority w:val="0"/>
    <w:pPr>
      <w:ind w:left="200" w:leftChars="200"/>
    </w:pPr>
    <w:rPr>
      <w:rFonts w:eastAsia="楷体"/>
      <w:sz w:val="24"/>
      <w:szCs w:val="24"/>
    </w:rPr>
  </w:style>
  <w:style w:type="character" w:customStyle="1" w:styleId="22">
    <w:name w:val="标题 4 字符"/>
    <w:basedOn w:val="17"/>
    <w:link w:val="5"/>
    <w:uiPriority w:val="9"/>
    <w:rPr>
      <w:rFonts w:ascii="Times New Roman" w:hAnsi="Times New Roman" w:eastAsia="宋体" w:cs="Times New Roman (标题 CS)"/>
      <w:b/>
      <w:color w:val="000000" w:themeColor="text1"/>
      <w:sz w:val="21"/>
      <w:szCs w:val="28"/>
      <w14:textFill>
        <w14:solidFill>
          <w14:schemeClr w14:val="tx1"/>
        </w14:solidFill>
      </w14:textFill>
      <w14:ligatures w14:val="none"/>
    </w:rPr>
  </w:style>
  <w:style w:type="character" w:customStyle="1" w:styleId="23">
    <w:name w:val="标题 5 字符"/>
    <w:basedOn w:val="17"/>
    <w:link w:val="6"/>
    <w:semiHidden/>
    <w:uiPriority w:val="9"/>
    <w:rPr>
      <w:rFonts w:cstheme="majorBidi"/>
      <w:color w:val="2F5597" w:themeColor="accent1" w:themeShade="BF"/>
      <w:sz w:val="24"/>
      <w14:ligatures w14:val="none"/>
    </w:rPr>
  </w:style>
  <w:style w:type="character" w:customStyle="1" w:styleId="24">
    <w:name w:val="标题 6 字符"/>
    <w:basedOn w:val="17"/>
    <w:link w:val="7"/>
    <w:semiHidden/>
    <w:uiPriority w:val="9"/>
    <w:rPr>
      <w:rFonts w:cstheme="majorBidi"/>
      <w:b/>
      <w:bCs/>
      <w:color w:val="2F5597" w:themeColor="accent1" w:themeShade="BF"/>
      <w:sz w:val="21"/>
      <w:szCs w:val="20"/>
      <w14:ligatures w14:val="none"/>
    </w:rPr>
  </w:style>
  <w:style w:type="character" w:customStyle="1" w:styleId="25">
    <w:name w:val="标题 7 字符"/>
    <w:basedOn w:val="17"/>
    <w:link w:val="8"/>
    <w:semiHidden/>
    <w:uiPriority w:val="9"/>
    <w:rPr>
      <w:rFonts w:cstheme="majorBidi"/>
      <w:b/>
      <w:bCs/>
      <w:color w:val="595959" w:themeColor="text1" w:themeTint="A6"/>
      <w:sz w:val="21"/>
      <w:szCs w:val="20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6">
    <w:name w:val="标题 8 字符"/>
    <w:basedOn w:val="17"/>
    <w:link w:val="9"/>
    <w:semiHidden/>
    <w:uiPriority w:val="9"/>
    <w:rPr>
      <w:rFonts w:cstheme="majorBidi"/>
      <w:color w:val="595959" w:themeColor="text1" w:themeTint="A6"/>
      <w:sz w:val="21"/>
      <w:szCs w:val="20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7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:sz w:val="21"/>
      <w:szCs w:val="20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character" w:customStyle="1" w:styleId="28">
    <w:name w:val="标题 字符"/>
    <w:basedOn w:val="17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14:ligatures w14:val="none"/>
    </w:rPr>
  </w:style>
  <w:style w:type="character" w:customStyle="1" w:styleId="29">
    <w:name w:val="副标题 字符"/>
    <w:basedOn w:val="17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none"/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7"/>
    <w:link w:val="30"/>
    <w:uiPriority w:val="29"/>
    <w:rPr>
      <w:rFonts w:ascii="Times New Roman" w:hAnsi="Times New Roman" w:eastAsia="宋体" w:cs="Times New Roman"/>
      <w:i/>
      <w:iCs/>
      <w:color w:val="404040" w:themeColor="text1" w:themeTint="BF"/>
      <w:sz w:val="21"/>
      <w:szCs w:val="20"/>
      <w14:textFill>
        <w14:solidFill>
          <w14:schemeClr w14:val="tx1">
            <w14:lumMod w14:val="75000"/>
            <w14:lumOff w14:val="25000"/>
          </w14:schemeClr>
        </w14:solidFill>
      </w14:textFill>
      <w14:ligatures w14:val="none"/>
    </w:rPr>
  </w:style>
  <w:style w:type="paragraph" w:styleId="32">
    <w:name w:val="List Paragraph"/>
    <w:basedOn w:val="1"/>
    <w:qFormat/>
    <w:uiPriority w:val="34"/>
    <w:pPr>
      <w:ind w:left="720"/>
    </w:pPr>
  </w:style>
  <w:style w:type="character" w:customStyle="1" w:styleId="33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明显引用 字符"/>
    <w:basedOn w:val="17"/>
    <w:link w:val="34"/>
    <w:uiPriority w:val="30"/>
    <w:rPr>
      <w:rFonts w:ascii="Times New Roman" w:hAnsi="Times New Roman" w:eastAsia="宋体" w:cs="Times New Roman"/>
      <w:i/>
      <w:iCs/>
      <w:color w:val="2F5597" w:themeColor="accent1" w:themeShade="BF"/>
      <w:sz w:val="21"/>
      <w:szCs w:val="20"/>
      <w14:ligatures w14:val="none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7">
    <w:name w:val="Revision"/>
    <w:hidden/>
    <w:semiHidden/>
    <w:uiPriority w:val="99"/>
    <w:pPr>
      <w:spacing w:after="0" w:line="240" w:lineRule="auto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250</Words>
  <Characters>1431</Characters>
  <Lines>11</Lines>
  <Paragraphs>3</Paragraphs>
  <TotalTime>36</TotalTime>
  <ScaleCrop>false</ScaleCrop>
  <LinksUpToDate>false</LinksUpToDate>
  <CharactersWithSpaces>1678</CharactersWithSpaces>
  <Application>WPS Office_12.1.25201.25201_F1E327BC-269C-435d-A152-05C5408002CA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2026-01-19T10:40:00Z</dcterms:created>
  <dc:creator>yifei wang</dc:creator>
  <cp:lastModifiedBy>王逸飞</cp:lastModifiedBy>
  <dcterms:modified xsi:type="dcterms:W3CDTF">2026-02-25T20:38:11Z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2052-12.1.25201.25201</vt:lpwstr>
  </property>
  <property fmtid="{D5CDD505-2E9C-101B-9397-08002B2CF9AE}" pid="3" name="ICV">
    <vt:lpwstr>1D922341E3C5207233ED9E69489D12D0_42</vt:lpwstr>
  </property>
</Properties>
</file>