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97D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17．1阳货欲见孔子，孔子不见，归孔子豚。</w:t>
      </w:r>
    </w:p>
    <w:p w14:paraId="3FF1CEB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孔子时其亡也，而往拜之。</w:t>
      </w:r>
    </w:p>
    <w:p w14:paraId="3A93ABE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遇诸涂。</w:t>
      </w:r>
    </w:p>
    <w:p w14:paraId="4E37897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谓孔子曰：“来！予与尔言。”曰：“怀其宝而迷其邦，可谓仁乎？”曰：“不可。”“好从事而亟失时，可谓知乎？”曰：“不可。”“日月逝矣，岁不我与。”</w:t>
      </w:r>
    </w:p>
    <w:p w14:paraId="43A0DF4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孔子曰：“诺。吾将仕矣。”</w:t>
      </w:r>
    </w:p>
    <w:p w14:paraId="0DA1E90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17．2子曰：“性相近也，习相远也。”</w:t>
      </w:r>
    </w:p>
    <w:p w14:paraId="17767E27" w14:textId="77777777" w:rsidR="004D1A51" w:rsidRDefault="00791D2D">
      <w:pPr>
        <w:pStyle w:val="UserStyle3"/>
      </w:pPr>
      <w:r>
        <w:rPr>
          <w:lang w:eastAsia="zh-CN"/>
        </w:rPr>
        <w:t>17．3子曰：“唯上知与下愚不移。</w:t>
      </w:r>
      <w:r>
        <w:t>”</w:t>
      </w:r>
    </w:p>
    <w:p w14:paraId="37D25D4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17．4子之武城，闻弦歌之声。夫子莞尔而笑，曰：“割鸡焉用牛刀？”</w:t>
      </w:r>
    </w:p>
    <w:p w14:paraId="1C508492" w14:textId="77777777" w:rsidR="004D1A51" w:rsidRDefault="00791D2D">
      <w:pPr>
        <w:pStyle w:val="UserStyle3"/>
      </w:pPr>
      <w:r>
        <w:rPr>
          <w:lang w:eastAsia="zh-CN"/>
        </w:rPr>
        <w:t>子游对曰：“昔者偃也闻诸夫子曰：‘君子学道则爱人，小人学道则易使也。</w:t>
      </w:r>
      <w:r>
        <w:t>’”</w:t>
      </w:r>
    </w:p>
    <w:p w14:paraId="57FA957A" w14:textId="77777777" w:rsidR="004D1A51" w:rsidRDefault="00791D2D">
      <w:pPr>
        <w:pStyle w:val="UserStyle3"/>
      </w:pPr>
      <w:r>
        <w:t>子曰：“二三子！偃之言是也。前言戏之耳。”</w:t>
      </w:r>
    </w:p>
    <w:p w14:paraId="43454B4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17．5公山弗扰以费畔，召，子欲往。</w:t>
      </w:r>
    </w:p>
    <w:p w14:paraId="5464BF9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子路不说，曰：“末之也已，何必公山氏之之也？”</w:t>
      </w:r>
    </w:p>
    <w:p w14:paraId="3817394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子曰：“夫召我者，而岂徒哉？如有用我者，吾其为东周乎？”</w:t>
      </w:r>
    </w:p>
    <w:p w14:paraId="6DFC694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17．6子张问仁于孔子。孔子曰：“能行五者于天下为仁矣。”</w:t>
      </w:r>
    </w:p>
    <w:p w14:paraId="07607E07" w14:textId="77777777" w:rsidR="004D1A51" w:rsidRDefault="00791D2D">
      <w:pPr>
        <w:pStyle w:val="UserStyle3"/>
      </w:pPr>
      <w:r>
        <w:rPr>
          <w:lang w:eastAsia="zh-CN"/>
        </w:rPr>
        <w:t>“请问之。”曰：“恭、宽、信、敏、惠。恭则不侮，宽则得众，信则人任焉，敏则有功，惠则足以使人。</w:t>
      </w:r>
      <w:r>
        <w:t>”</w:t>
      </w:r>
    </w:p>
    <w:p w14:paraId="1BCF77E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17．7佛肸召，子欲往。</w:t>
      </w:r>
    </w:p>
    <w:p w14:paraId="0138D7C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子路曰：“昔者由也闻诸夫子曰：‘亲于其身为不善者，君子不入也。’佛肸以中牟畔，子之往也，如之何？”</w:t>
      </w:r>
    </w:p>
    <w:p w14:paraId="7CBBB45A" w14:textId="77777777" w:rsidR="004D1A51" w:rsidRDefault="00791D2D">
      <w:pPr>
        <w:pStyle w:val="UserStyle3"/>
        <w:rPr>
          <w:lang w:eastAsia="zh-CN"/>
        </w:rPr>
      </w:pPr>
      <w:r>
        <w:t>子曰：“然，有是言也。</w:t>
      </w:r>
      <w:r>
        <w:rPr>
          <w:lang w:eastAsia="zh-CN"/>
        </w:rPr>
        <w:t>不曰坚乎磨而不磷；不曰白乎涅而不缁。吾岂匏瓜也哉？焉能系而不食？”</w:t>
      </w:r>
    </w:p>
    <w:p w14:paraId="4802DB9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17．8子曰：“由也！女闻六言六蔽矣乎？”对曰：“未也。”</w:t>
      </w:r>
    </w:p>
    <w:p w14:paraId="30AE9DF3" w14:textId="77777777" w:rsidR="004D1A51" w:rsidRDefault="00791D2D">
      <w:pPr>
        <w:pStyle w:val="UserStyle3"/>
      </w:pPr>
      <w:r>
        <w:rPr>
          <w:lang w:eastAsia="zh-CN"/>
        </w:rPr>
        <w:t>“居！吾语女。好仁不好学，其蔽也愚；好知不好学，其蔽也荡；好信不好学，其蔽也贼；好直不好学，其蔽也绞；好勇不好学，其蔽也乱；好刚不好学，其蔽也狂。</w:t>
      </w:r>
      <w:r>
        <w:t>”</w:t>
      </w:r>
    </w:p>
    <w:p w14:paraId="35EE3D4F" w14:textId="77777777" w:rsidR="004D1A51" w:rsidRDefault="00791D2D">
      <w:pPr>
        <w:pStyle w:val="UserStyle3"/>
      </w:pPr>
      <w:r>
        <w:rPr>
          <w:lang w:eastAsia="zh-CN"/>
        </w:rPr>
        <w:t>17．9子曰：“小子何莫学夫《诗》？《诗》，可以兴，可以观，可以群，可以怨。迩之事父，远之事君；多识于鸟兽草木之名。</w:t>
      </w:r>
      <w:r>
        <w:t>”</w:t>
      </w:r>
    </w:p>
    <w:p w14:paraId="0FB2C4D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17．10子谓伯鱼曰：“女为《周南》、《召南》矣乎？人而不为《周南》、《召南》，其犹正墙面而立也与？”</w:t>
      </w:r>
    </w:p>
    <w:p w14:paraId="5836F87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17．11子曰：“礼云礼云，玉帛云乎哉？乐云乐云，锺鼓云乎哉？”</w:t>
      </w:r>
    </w:p>
    <w:p w14:paraId="4FE8126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17．12子曰：“色厉而内荏，譬诸小人，其犹穿窬之盗也与？”</w:t>
      </w:r>
    </w:p>
    <w:p w14:paraId="1516D356" w14:textId="77777777" w:rsidR="004D1A51" w:rsidRDefault="00791D2D">
      <w:pPr>
        <w:pStyle w:val="UserStyle3"/>
      </w:pPr>
      <w:r>
        <w:rPr>
          <w:lang w:eastAsia="zh-CN"/>
        </w:rPr>
        <w:t>17．13子曰：“乡原、德之贼也。</w:t>
      </w:r>
      <w:r>
        <w:t>”</w:t>
      </w:r>
    </w:p>
    <w:p w14:paraId="27B63C85" w14:textId="77777777" w:rsidR="004D1A51" w:rsidRDefault="00791D2D">
      <w:pPr>
        <w:pStyle w:val="UserStyle3"/>
      </w:pPr>
      <w:r>
        <w:rPr>
          <w:lang w:eastAsia="zh-CN"/>
        </w:rPr>
        <w:t>17．14子曰：“道听而涂说，德之弃也。</w:t>
      </w:r>
      <w:r>
        <w:t>”</w:t>
      </w:r>
    </w:p>
    <w:p w14:paraId="153C8F96" w14:textId="77777777" w:rsidR="004D1A51" w:rsidRDefault="00791D2D">
      <w:pPr>
        <w:pStyle w:val="UserStyle3"/>
      </w:pPr>
      <w:r>
        <w:t>17．15子曰：“鄙夫可与事君也与哉？其未得之也，患〔不〕得之。</w:t>
      </w:r>
      <w:r>
        <w:rPr>
          <w:lang w:eastAsia="zh-CN"/>
        </w:rPr>
        <w:t>既得之，患失之。苟患失之，无所不至矣。</w:t>
      </w:r>
      <w:r>
        <w:t>”</w:t>
      </w:r>
    </w:p>
    <w:p w14:paraId="4F5D3C17" w14:textId="77777777" w:rsidR="004D1A51" w:rsidRDefault="00791D2D">
      <w:pPr>
        <w:pStyle w:val="UserStyle3"/>
      </w:pPr>
      <w:r>
        <w:t>17．16子曰：“古者民有三疾，今也或是之亡也。</w:t>
      </w:r>
      <w:r>
        <w:rPr>
          <w:lang w:eastAsia="zh-CN"/>
        </w:rPr>
        <w:t>古之狂也肆，今之狂也荡；古之矜也廉，今之矜也忿戾；古之愚也直，今之愚也诈而已矣。</w:t>
      </w:r>
      <w:r>
        <w:t>”</w:t>
      </w:r>
    </w:p>
    <w:p w14:paraId="46D72CF3" w14:textId="77777777" w:rsidR="004D1A51" w:rsidRDefault="00791D2D">
      <w:pPr>
        <w:pStyle w:val="UserStyle3"/>
      </w:pPr>
      <w:r>
        <w:rPr>
          <w:lang w:eastAsia="zh-CN"/>
        </w:rPr>
        <w:t>17．17子曰：“巧言令色，鲜矣仁。</w:t>
      </w:r>
      <w:r>
        <w:t>”</w:t>
      </w:r>
    </w:p>
    <w:p w14:paraId="47E4440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17．18子曰：“恶紫之夺朱也，恶郑声之乱雅乐也，恶利口之覆邦家者。”</w:t>
      </w:r>
    </w:p>
    <w:p w14:paraId="1B1209D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17．19子曰：“予欲无言。”子贡曰：“子如不言，则小子何述焉？”子曰：“天何言哉？四时行焉，百物生焉，天何言哉？”</w:t>
      </w:r>
    </w:p>
    <w:p w14:paraId="1E108CB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17．20孺悲欲见孔子，孔子辞以疾。将命者出户，取瑟而歌，使之闻之。</w:t>
      </w:r>
    </w:p>
    <w:p w14:paraId="7BF436BA" w14:textId="77777777" w:rsidR="004D1A51" w:rsidRDefault="00791D2D">
      <w:pPr>
        <w:pStyle w:val="UserStyle3"/>
      </w:pPr>
      <w:r>
        <w:rPr>
          <w:lang w:eastAsia="zh-CN"/>
        </w:rPr>
        <w:t>17．21宰我问：“三年之丧，期已久矣。君子三年不为礼，礼必坏；三年不为乐，乐必崩。旧谷既没，新谷既升，钻燧改火，期可已矣。</w:t>
      </w:r>
      <w:r>
        <w:t>”</w:t>
      </w:r>
    </w:p>
    <w:p w14:paraId="62E4786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子曰：“食夫稻，衣夫锦，于女安乎？”</w:t>
      </w:r>
    </w:p>
    <w:p w14:paraId="71EAEFFC" w14:textId="77777777" w:rsidR="004D1A51" w:rsidRDefault="00791D2D">
      <w:pPr>
        <w:pStyle w:val="UserStyle3"/>
      </w:pPr>
      <w:r>
        <w:t>曰：“安。”</w:t>
      </w:r>
    </w:p>
    <w:p w14:paraId="5D05931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“女安，则为之！夫君子之居丧，食旨不甘，闻乐不乐，居处不安，故不为也。今女安，则为之！”</w:t>
      </w:r>
    </w:p>
    <w:p w14:paraId="39E83BE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宰我出。子曰：“予之不仁也！子生三年，然后免于父母之怀。夫三年之丧，天下之通丧也，予也有三年之爱于其父母乎！”</w:t>
      </w:r>
    </w:p>
    <w:p w14:paraId="1D4F24BA" w14:textId="77777777" w:rsidR="004D1A51" w:rsidRDefault="00791D2D">
      <w:pPr>
        <w:pStyle w:val="UserStyle3"/>
      </w:pPr>
      <w:r>
        <w:rPr>
          <w:lang w:eastAsia="zh-CN"/>
        </w:rPr>
        <w:t>17．22子曰：“饱食终日，无所用心，难矣哉！不有博弈者乎？为之，犹贤乎已。</w:t>
      </w:r>
      <w:r>
        <w:t>”</w:t>
      </w:r>
    </w:p>
    <w:p w14:paraId="0040A733" w14:textId="77777777" w:rsidR="004D1A51" w:rsidRDefault="00791D2D">
      <w:pPr>
        <w:pStyle w:val="UserStyle3"/>
      </w:pPr>
      <w:r>
        <w:rPr>
          <w:lang w:eastAsia="zh-CN"/>
        </w:rPr>
        <w:lastRenderedPageBreak/>
        <w:t>17．23子路曰：“君子尚勇乎？”子曰：“君子义（以）〔之〕为上，君子有勇而无义为乱，小人有勇而无义为盗。</w:t>
      </w:r>
      <w:r>
        <w:t>”</w:t>
      </w:r>
    </w:p>
    <w:p w14:paraId="4B5B08C6" w14:textId="77777777" w:rsidR="004D1A51" w:rsidRDefault="00791D2D">
      <w:pPr>
        <w:pStyle w:val="UserStyle3"/>
      </w:pPr>
      <w:r>
        <w:rPr>
          <w:lang w:eastAsia="zh-CN"/>
        </w:rPr>
        <w:t>17．24子贡曰：“君子亦有恶乎？”子曰：“有恶：恶称人之恶者，恶居下流而讪上者，恶勇而无礼者，恶果敢而窒者。</w:t>
      </w:r>
      <w:r>
        <w:t>”</w:t>
      </w:r>
    </w:p>
    <w:p w14:paraId="7E6C6513" w14:textId="77777777" w:rsidR="004D1A51" w:rsidRDefault="00791D2D">
      <w:pPr>
        <w:pStyle w:val="UserStyle3"/>
      </w:pPr>
      <w:r>
        <w:rPr>
          <w:lang w:eastAsia="zh-CN"/>
        </w:rPr>
        <w:t>曰：“赐也亦有恶乎？”“恶徼以为知者，恶不孙以为勇者，恶讦以为直者。</w:t>
      </w:r>
      <w:r>
        <w:t>”</w:t>
      </w:r>
    </w:p>
    <w:p w14:paraId="1F6E8DA1" w14:textId="77777777" w:rsidR="004D1A51" w:rsidRDefault="00791D2D">
      <w:pPr>
        <w:pStyle w:val="UserStyle3"/>
      </w:pPr>
      <w:r>
        <w:rPr>
          <w:lang w:eastAsia="zh-CN"/>
        </w:rPr>
        <w:t>17．25子曰：“唯女子与小人为难养也，近之则不孙，远之则怨。</w:t>
      </w:r>
      <w:r>
        <w:t>”</w:t>
      </w:r>
    </w:p>
    <w:p w14:paraId="6F3C198D" w14:textId="77777777" w:rsidR="004D1A51" w:rsidRDefault="00791D2D">
      <w:pPr>
        <w:pStyle w:val="UserStyle3"/>
      </w:pPr>
      <w:r>
        <w:rPr>
          <w:lang w:eastAsia="zh-CN"/>
        </w:rPr>
        <w:t>17．26子曰：“年四十而见恶焉，其终也已。</w:t>
      </w:r>
      <w:r>
        <w:t>”</w:t>
      </w:r>
    </w:p>
    <w:p w14:paraId="6FAD1BAC" w14:textId="77777777" w:rsidR="004D1A51" w:rsidRDefault="004D1A51">
      <w:pPr>
        <w:pStyle w:val="UserStyle3"/>
      </w:pPr>
    </w:p>
    <w:p w14:paraId="4904AC22" w14:textId="68B18DE9" w:rsidR="004D1A51" w:rsidRPr="00D47364" w:rsidRDefault="004D1A51" w:rsidP="00396A46">
      <w:pPr>
        <w:rPr>
          <w:rFonts w:hint="eastAsia"/>
          <w:lang w:eastAsia="zh-CN"/>
        </w:rPr>
      </w:pPr>
    </w:p>
    <w:sectPr w:rsidR="004D1A51" w:rsidRPr="00D47364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C1E3F" w14:textId="77777777" w:rsidR="00AD2D19" w:rsidRDefault="00AD2D19" w:rsidP="00791D2D">
      <w:pPr>
        <w:spacing w:after="0" w:line="240" w:lineRule="auto"/>
      </w:pPr>
      <w:r>
        <w:separator/>
      </w:r>
    </w:p>
  </w:endnote>
  <w:endnote w:type="continuationSeparator" w:id="0">
    <w:p w14:paraId="10685611" w14:textId="77777777" w:rsidR="00AD2D19" w:rsidRDefault="00AD2D19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C0CB7" w14:textId="77777777" w:rsidR="00AD2D19" w:rsidRDefault="00AD2D19" w:rsidP="00791D2D">
      <w:pPr>
        <w:spacing w:after="0" w:line="240" w:lineRule="auto"/>
      </w:pPr>
      <w:r>
        <w:separator/>
      </w:r>
    </w:p>
  </w:footnote>
  <w:footnote w:type="continuationSeparator" w:id="0">
    <w:p w14:paraId="77BE0832" w14:textId="77777777" w:rsidR="00AD2D19" w:rsidRDefault="00AD2D19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791D2D"/>
    <w:rsid w:val="00AA1D8D"/>
    <w:rsid w:val="00AD2D19"/>
    <w:rsid w:val="00B47730"/>
    <w:rsid w:val="00C710F5"/>
    <w:rsid w:val="00CB0664"/>
    <w:rsid w:val="00D473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2025-08-24T05:19:00Z</dcterms:modified>
  <cp:category/>
</cp:coreProperties>
</file>