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6823E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3．1孔子谓季氏，“八佾舞于庭，是可忍也，孰不可忍也？”</w:t>
      </w:r>
    </w:p>
    <w:p w14:paraId="1ACF494F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3．2三家者以《雍》彻。子曰：“‘相维辟公，天子穆穆’，奚取于三家之堂？”</w:t>
      </w:r>
    </w:p>
    <w:p w14:paraId="1D3C2BCD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3．3子曰：“人而不仁，如礼何？人而不仁，如乐何？”</w:t>
      </w:r>
    </w:p>
    <w:p w14:paraId="2869119E" w14:textId="77777777" w:rsidR="004D1A51" w:rsidRDefault="00791D2D">
      <w:pPr>
        <w:pStyle w:val="UserStyle3"/>
      </w:pPr>
      <w:r>
        <w:rPr>
          <w:lang w:eastAsia="zh-CN"/>
        </w:rPr>
        <w:t>3．4林放问礼之本。子曰：“大哉问！礼，与其奢也，宁俭；丧，与其易也，宁戚。</w:t>
      </w:r>
      <w:r>
        <w:t>”</w:t>
      </w:r>
    </w:p>
    <w:p w14:paraId="61D5B27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3．5子曰：“夷狄之有君，不如诸夏之亡也。”</w:t>
      </w:r>
    </w:p>
    <w:p w14:paraId="5E2B5CEF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3．6季氏旅于泰山。子谓冉有曰：“女弗能救与？”对曰：“不能。”子曰：“呜呼！曾谓泰山不如林放乎？”</w:t>
      </w:r>
    </w:p>
    <w:p w14:paraId="40992C65" w14:textId="77777777" w:rsidR="004D1A51" w:rsidRDefault="00791D2D">
      <w:pPr>
        <w:pStyle w:val="UserStyle3"/>
      </w:pPr>
      <w:r>
        <w:rPr>
          <w:lang w:eastAsia="zh-CN"/>
        </w:rPr>
        <w:t>3．7子曰：“君子无所争。必也射乎！揖让而升，下而饮。</w:t>
      </w:r>
      <w:r>
        <w:t>其争也君子。”</w:t>
      </w:r>
    </w:p>
    <w:p w14:paraId="4F48E3ED" w14:textId="77777777" w:rsidR="004D1A51" w:rsidRDefault="00791D2D">
      <w:pPr>
        <w:pStyle w:val="UserStyle3"/>
      </w:pPr>
      <w:r>
        <w:rPr>
          <w:lang w:eastAsia="zh-CN"/>
        </w:rPr>
        <w:t>3．8子夏问曰：“‘巧笑倩兮，美目盼兮，素以为绚兮。’何谓也？”子曰：“绘事后素。</w:t>
      </w:r>
      <w:r>
        <w:t>”</w:t>
      </w:r>
    </w:p>
    <w:p w14:paraId="3A5CCEA5" w14:textId="77777777" w:rsidR="004D1A51" w:rsidRDefault="00791D2D">
      <w:pPr>
        <w:pStyle w:val="UserStyle3"/>
      </w:pPr>
      <w:r>
        <w:rPr>
          <w:lang w:eastAsia="zh-CN"/>
        </w:rPr>
        <w:t>曰：“礼后乎？”子曰：“起予者商也！始可与言《诗》已矣。</w:t>
      </w:r>
      <w:r>
        <w:t>”</w:t>
      </w:r>
    </w:p>
    <w:p w14:paraId="157057BA" w14:textId="77777777" w:rsidR="004D1A51" w:rsidRDefault="00791D2D">
      <w:pPr>
        <w:pStyle w:val="UserStyle3"/>
      </w:pPr>
      <w:r>
        <w:rPr>
          <w:lang w:eastAsia="zh-CN"/>
        </w:rPr>
        <w:t>3．9子曰：“夏礼，吾能言之，杞不足征也；殷礼，吾能言之，宋不足征也。文献不足故也。足，则吾能征之矣。</w:t>
      </w:r>
      <w:r>
        <w:t>”</w:t>
      </w:r>
    </w:p>
    <w:p w14:paraId="11E22E8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3．10子曰：“禘自既灌而往者，吾不欲观之矣。”</w:t>
      </w:r>
    </w:p>
    <w:p w14:paraId="2D1E9342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3．11或问禘之说。子曰：“不知也；知其说者之于天下也，其如示诸斯乎！”指其掌。</w:t>
      </w:r>
    </w:p>
    <w:p w14:paraId="09040BA5" w14:textId="77777777" w:rsidR="004D1A51" w:rsidRDefault="00791D2D">
      <w:pPr>
        <w:pStyle w:val="UserStyle3"/>
        <w:rPr>
          <w:lang w:eastAsia="zh-CN"/>
        </w:rPr>
      </w:pPr>
      <w:r>
        <w:t>3．12祭如在，祭神如神在。子曰：“吾不与祭，如不祭。</w:t>
      </w:r>
      <w:r>
        <w:rPr>
          <w:lang w:eastAsia="zh-CN"/>
        </w:rPr>
        <w:t>”</w:t>
      </w:r>
    </w:p>
    <w:p w14:paraId="7B3F630C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3．13王孙贾问曰：“‘与其媚于奥，宁媚于灶’，何谓也？”子曰：“不然；获罪于天，无所祷也。”</w:t>
      </w:r>
    </w:p>
    <w:p w14:paraId="49C7C6B5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3．14子曰：“周监于二代，郁郁乎文哉！吾从周。”</w:t>
      </w:r>
    </w:p>
    <w:p w14:paraId="101EF7A1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3．15子入太庙，每事问。或曰：“孰谓鄹人之子知礼乎？入太庙，每事问。”子闻之，曰：“是礼也。”</w:t>
      </w:r>
    </w:p>
    <w:p w14:paraId="0F0EA838" w14:textId="77777777" w:rsidR="004D1A51" w:rsidRDefault="00791D2D">
      <w:pPr>
        <w:pStyle w:val="UserStyle3"/>
      </w:pPr>
      <w:r>
        <w:rPr>
          <w:lang w:eastAsia="zh-CN"/>
        </w:rPr>
        <w:t>3．16子曰：“射不主皮，为力不同科，古之道也。</w:t>
      </w:r>
      <w:r>
        <w:t>”</w:t>
      </w:r>
    </w:p>
    <w:p w14:paraId="40581FD2" w14:textId="77777777" w:rsidR="004D1A51" w:rsidRDefault="00791D2D">
      <w:pPr>
        <w:pStyle w:val="UserStyle3"/>
      </w:pPr>
      <w:r>
        <w:rPr>
          <w:lang w:eastAsia="zh-CN"/>
        </w:rPr>
        <w:t>3．17子贡欲去告朔之饩羊。子曰：“赐也！尔爱其羊，我爱其礼。</w:t>
      </w:r>
      <w:r>
        <w:t>”</w:t>
      </w:r>
    </w:p>
    <w:p w14:paraId="0FC98CF7" w14:textId="77777777" w:rsidR="004D1A51" w:rsidRDefault="00791D2D">
      <w:pPr>
        <w:pStyle w:val="UserStyle3"/>
      </w:pPr>
      <w:r>
        <w:rPr>
          <w:lang w:eastAsia="zh-CN"/>
        </w:rPr>
        <w:t>3．18子曰：“事君尽礼，人以为谄也。</w:t>
      </w:r>
      <w:r>
        <w:t>”</w:t>
      </w:r>
    </w:p>
    <w:p w14:paraId="423192C2" w14:textId="77777777" w:rsidR="004D1A51" w:rsidRDefault="00791D2D">
      <w:pPr>
        <w:pStyle w:val="UserStyle3"/>
      </w:pPr>
      <w:r>
        <w:rPr>
          <w:lang w:eastAsia="zh-CN"/>
        </w:rPr>
        <w:t>3．19定公问：“君使臣，臣事君，如之何？”孔子对曰：“君使臣以礼，臣事君以忠。</w:t>
      </w:r>
      <w:r>
        <w:t>”</w:t>
      </w:r>
    </w:p>
    <w:p w14:paraId="02D7EAB5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3．20子曰：“《关雎》、乐而不淫，哀而不伤。”</w:t>
      </w:r>
    </w:p>
    <w:p w14:paraId="3053C725" w14:textId="77777777" w:rsidR="004D1A51" w:rsidRDefault="00791D2D">
      <w:pPr>
        <w:pStyle w:val="UserStyle3"/>
      </w:pPr>
      <w:r>
        <w:rPr>
          <w:lang w:eastAsia="zh-CN"/>
        </w:rPr>
        <w:t>3．21哀公问社于宰我。宰我对曰：“夏后氏以松，殷人以柏，周人以栗，曰，使民战栗。”子闻之，曰：“成事不说，遂事不谏，既往不咎。</w:t>
      </w:r>
      <w:r>
        <w:t>”</w:t>
      </w:r>
    </w:p>
    <w:p w14:paraId="190BA26C" w14:textId="77777777" w:rsidR="004D1A51" w:rsidRDefault="00791D2D">
      <w:pPr>
        <w:pStyle w:val="UserStyle3"/>
      </w:pPr>
      <w:r>
        <w:t>3．22子曰：“管仲之器小哉！”</w:t>
      </w:r>
    </w:p>
    <w:p w14:paraId="6E62DAC1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或曰：“管仲俭乎？”曰：“管氏有三归，官事不摄，焉得俭？”</w:t>
      </w:r>
    </w:p>
    <w:p w14:paraId="616F0FED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“然则管仲知礼乎？”曰：“邦君树塞门，管氏亦树塞门。邦君为两君之好，有反坫，管氏亦有反坫。管氏而知礼，孰不知礼？”</w:t>
      </w:r>
    </w:p>
    <w:p w14:paraId="7CC2F400" w14:textId="77777777" w:rsidR="004D1A51" w:rsidRDefault="00791D2D">
      <w:pPr>
        <w:pStyle w:val="UserStyle3"/>
      </w:pPr>
      <w:r>
        <w:rPr>
          <w:lang w:eastAsia="zh-CN"/>
        </w:rPr>
        <w:t>3．23子语鲁大师乐，曰：“乐其可知也：始作，翕如也；从之，纯如也，皦如也，绎如也，以成。</w:t>
      </w:r>
      <w:r>
        <w:t>”</w:t>
      </w:r>
    </w:p>
    <w:p w14:paraId="5E179C55" w14:textId="77777777" w:rsidR="004D1A51" w:rsidRDefault="00791D2D">
      <w:pPr>
        <w:pStyle w:val="UserStyle3"/>
      </w:pPr>
      <w:r>
        <w:rPr>
          <w:lang w:eastAsia="zh-CN"/>
        </w:rPr>
        <w:t>3．24仪封人请见，曰：“君子之至于斯也，吾未尝不得见也。</w:t>
      </w:r>
      <w:r>
        <w:t>”从者见之。</w:t>
      </w:r>
      <w:r>
        <w:rPr>
          <w:lang w:eastAsia="zh-CN"/>
        </w:rPr>
        <w:t>出曰：“二三子何患于丧乎？天下之无道也久矣，天将以夫子为木铎。</w:t>
      </w:r>
      <w:r>
        <w:t>”</w:t>
      </w:r>
    </w:p>
    <w:p w14:paraId="4AD55E4B" w14:textId="77777777" w:rsidR="004D1A51" w:rsidRDefault="00791D2D">
      <w:pPr>
        <w:pStyle w:val="UserStyle3"/>
      </w:pPr>
      <w:r>
        <w:rPr>
          <w:lang w:eastAsia="zh-CN"/>
        </w:rPr>
        <w:t>3．25子谓《韶》，“尽美矣，又尽善也。”谓《武》，“尽美矣，未尽善也。</w:t>
      </w:r>
      <w:r>
        <w:t>”</w:t>
      </w:r>
    </w:p>
    <w:p w14:paraId="768F2EEC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3．26子曰：“居上不宽，为礼不敬，临丧不哀，吾何以观之哉？”</w:t>
      </w:r>
    </w:p>
    <w:p w14:paraId="4904AC22" w14:textId="65AC444F" w:rsidR="004D1A51" w:rsidRPr="000808A5" w:rsidRDefault="00791D2D" w:rsidP="00396A46">
      <w:pPr>
        <w:rPr>
          <w:rFonts w:hint="eastAsia"/>
          <w:lang w:eastAsia="zh-CN"/>
        </w:rPr>
      </w:pPr>
      <w:r>
        <w:rPr>
          <w:lang w:eastAsia="zh-CN"/>
        </w:rPr>
        <w:br/>
      </w:r>
    </w:p>
    <w:sectPr w:rsidR="004D1A51" w:rsidRPr="000808A5" w:rsidSect="00034616">
      <w:footerReference w:type="even" r:id="rId8"/>
      <w:footerReference w:type="default" r:id="rId9"/>
      <w:pgSz w:w="12240" w:h="15840"/>
      <w:pgMar w:top="850" w:right="1800" w:bottom="8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40727" w14:textId="77777777" w:rsidR="00671746" w:rsidRDefault="00671746" w:rsidP="00791D2D">
      <w:pPr>
        <w:spacing w:after="0" w:line="240" w:lineRule="auto"/>
      </w:pPr>
      <w:r>
        <w:separator/>
      </w:r>
    </w:p>
  </w:endnote>
  <w:endnote w:type="continuationSeparator" w:id="0">
    <w:p w14:paraId="623EB96E" w14:textId="77777777" w:rsidR="00671746" w:rsidRDefault="00671746" w:rsidP="0079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743A2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end"/>
    </w:r>
  </w:p>
  <w:p w14:paraId="72BA6375" w14:textId="77777777" w:rsidR="00791D2D" w:rsidRDefault="00791D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5855F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separate"/>
    </w:r>
    <w:r>
      <w:rPr>
        <w:rStyle w:val="aff9"/>
        <w:noProof/>
      </w:rPr>
      <w:t>1</w:t>
    </w:r>
    <w:r>
      <w:rPr>
        <w:rStyle w:val="aff9"/>
      </w:rPr>
      <w:fldChar w:fldCharType="end"/>
    </w:r>
  </w:p>
  <w:p w14:paraId="39BA4363" w14:textId="77777777" w:rsidR="00791D2D" w:rsidRDefault="00791D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BDAB5" w14:textId="77777777" w:rsidR="00671746" w:rsidRDefault="00671746" w:rsidP="00791D2D">
      <w:pPr>
        <w:spacing w:after="0" w:line="240" w:lineRule="auto"/>
      </w:pPr>
      <w:r>
        <w:separator/>
      </w:r>
    </w:p>
  </w:footnote>
  <w:footnote w:type="continuationSeparator" w:id="0">
    <w:p w14:paraId="19169408" w14:textId="77777777" w:rsidR="00671746" w:rsidRDefault="00671746" w:rsidP="00791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0828262">
    <w:abstractNumId w:val="8"/>
  </w:num>
  <w:num w:numId="2" w16cid:durableId="538399099">
    <w:abstractNumId w:val="6"/>
  </w:num>
  <w:num w:numId="3" w16cid:durableId="1943998384">
    <w:abstractNumId w:val="5"/>
  </w:num>
  <w:num w:numId="4" w16cid:durableId="1981497465">
    <w:abstractNumId w:val="4"/>
  </w:num>
  <w:num w:numId="5" w16cid:durableId="1293292239">
    <w:abstractNumId w:val="7"/>
  </w:num>
  <w:num w:numId="6" w16cid:durableId="561791060">
    <w:abstractNumId w:val="3"/>
  </w:num>
  <w:num w:numId="7" w16cid:durableId="1071080998">
    <w:abstractNumId w:val="2"/>
  </w:num>
  <w:num w:numId="8" w16cid:durableId="1301493112">
    <w:abstractNumId w:val="1"/>
  </w:num>
  <w:num w:numId="9" w16cid:durableId="195501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8A5"/>
    <w:rsid w:val="001027F8"/>
    <w:rsid w:val="0015074B"/>
    <w:rsid w:val="001E71D4"/>
    <w:rsid w:val="002637AD"/>
    <w:rsid w:val="0029639D"/>
    <w:rsid w:val="00326F90"/>
    <w:rsid w:val="00396A46"/>
    <w:rsid w:val="004D1A51"/>
    <w:rsid w:val="00671746"/>
    <w:rsid w:val="00791D2D"/>
    <w:rsid w:val="00AA1D8D"/>
    <w:rsid w:val="00B47730"/>
    <w:rsid w:val="00C710F5"/>
    <w:rsid w:val="00CB0664"/>
    <w:rsid w:val="00F141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C4140E"/>
  <w14:defaultImageDpi w14:val="300"/>
  <w15:docId w15:val="{22EDA1EA-3C88-48D7-8D39-EB5F7754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after="0" w:line="240" w:lineRule="auto"/>
      <w:jc w:val="center"/>
      <w:outlineLvl w:val="0"/>
    </w:pPr>
    <w:rPr>
      <w:rFonts w:cstheme="majorBidi"/>
      <w:b/>
      <w:bCs/>
      <w:color w:val="000000"/>
      <w:sz w:val="30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after="0" w:line="240" w:lineRule="auto"/>
      <w:jc w:val="center"/>
      <w:outlineLvl w:val="1"/>
    </w:pPr>
    <w:rPr>
      <w:rFonts w:cstheme="majorBidi"/>
      <w:b/>
      <w:bCs/>
      <w:color w:val="000000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cstheme="majorBidi"/>
      <w:b/>
      <w:bCs/>
      <w:color w:val="4F81BD" w:themeColor="accent1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cstheme="majorBidi"/>
      <w:b/>
      <w:bCs/>
      <w:i/>
      <w:iCs/>
      <w:color w:val="4F81BD" w:themeColor="accent1"/>
      <w:sz w:val="2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="宋体" w:eastAsia="宋体" w:hAnsi="宋体" w:cstheme="majorBidi"/>
      <w:b/>
      <w:bCs/>
      <w:color w:val="000000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="宋体" w:eastAsia="宋体" w:hAnsi="宋体" w:cstheme="majorBidi"/>
      <w:b/>
      <w:bCs/>
      <w:color w:val="000000"/>
      <w:sz w:val="24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="宋体" w:eastAsia="宋体" w:hAnsi="宋体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="宋体" w:eastAsia="宋体" w:hAnsi="宋体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3">
    <w:name w:val="UserStyle3"/>
    <w:pPr>
      <w:spacing w:after="0" w:line="240" w:lineRule="auto"/>
      <w:ind w:firstLine="420"/>
    </w:pPr>
    <w:rPr>
      <w:rFonts w:ascii="宋体" w:eastAsia="宋体" w:hAnsi="宋体"/>
      <w:color w:val="000000"/>
      <w:sz w:val="21"/>
    </w:rPr>
  </w:style>
  <w:style w:type="paragraph" w:customStyle="1" w:styleId="UserStyle4">
    <w:name w:val="UserStyle4"/>
    <w:rPr>
      <w:rFonts w:ascii="宋体" w:eastAsia="宋体" w:hAnsi="宋体"/>
      <w:b/>
      <w:color w:val="000000"/>
      <w:sz w:val="18"/>
    </w:rPr>
  </w:style>
  <w:style w:type="paragraph" w:customStyle="1" w:styleId="UserStyle5">
    <w:name w:val="UserStyle5"/>
    <w:pPr>
      <w:spacing w:after="0"/>
      <w:ind w:firstLine="360"/>
    </w:pPr>
    <w:rPr>
      <w:rFonts w:ascii="宋体" w:eastAsia="宋体" w:hAnsi="宋体"/>
      <w:color w:val="000000"/>
      <w:sz w:val="18"/>
    </w:rPr>
  </w:style>
  <w:style w:type="paragraph" w:styleId="TOC1">
    <w:name w:val="toc 1"/>
    <w:basedOn w:val="a1"/>
    <w:next w:val="a1"/>
    <w:autoRedefine/>
    <w:uiPriority w:val="39"/>
    <w:unhideWhenUsed/>
    <w:rsid w:val="00791D2D"/>
  </w:style>
  <w:style w:type="paragraph" w:styleId="TOC2">
    <w:name w:val="toc 2"/>
    <w:basedOn w:val="a1"/>
    <w:next w:val="a1"/>
    <w:autoRedefine/>
    <w:uiPriority w:val="39"/>
    <w:unhideWhenUsed/>
    <w:rsid w:val="00791D2D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791D2D"/>
    <w:pPr>
      <w:ind w:leftChars="400" w:left="840"/>
    </w:pPr>
  </w:style>
  <w:style w:type="character" w:styleId="aff9">
    <w:name w:val="page number"/>
    <w:basedOn w:val="a2"/>
    <w:uiPriority w:val="99"/>
    <w:semiHidden/>
    <w:unhideWhenUsed/>
    <w:rsid w:val="00791D2D"/>
  </w:style>
  <w:style w:type="paragraph" w:customStyle="1" w:styleId="affa">
    <w:name w:val="目录"/>
    <w:pPr>
      <w:spacing w:after="0" w:line="240" w:lineRule="auto"/>
    </w:pPr>
    <w:rPr>
      <w:rFonts w:ascii="宋体" w:eastAsia="宋体" w:hAnsi="宋体"/>
      <w:b/>
      <w:color w:val="000000"/>
      <w:sz w:val="30"/>
    </w:rPr>
  </w:style>
  <w:style w:type="paragraph" w:customStyle="1" w:styleId="affb">
    <w:name w:val="书名"/>
    <w:pPr>
      <w:spacing w:after="0" w:line="240" w:lineRule="auto"/>
    </w:pPr>
    <w:rPr>
      <w:rFonts w:ascii="宋体" w:eastAsia="宋体" w:hAnsi="宋体"/>
      <w:b/>
      <w:color w:val="000000"/>
      <w:sz w:val="36"/>
    </w:rPr>
  </w:style>
  <w:style w:type="character" w:styleId="affc">
    <w:name w:val="Hyperlink"/>
    <w:basedOn w:val="a2"/>
    <w:uiPriority w:val="99"/>
    <w:unhideWhenUsed/>
    <w:rsid w:val="001027F8"/>
    <w:rPr>
      <w:color w:val="0000FF" w:themeColor="hyperlink"/>
      <w:u w:val="single"/>
    </w:rPr>
  </w:style>
  <w:style w:type="paragraph" w:styleId="TOC4">
    <w:name w:val="toc 4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600" w:left="1260"/>
      <w:contextualSpacing/>
      <w:jc w:val="both"/>
    </w:pPr>
    <w:rPr>
      <w:color w:val="000000"/>
      <w:kern w:val="2"/>
      <w:sz w:val="21"/>
      <w:lang w:eastAsia="zh-CN"/>
    </w:rPr>
  </w:style>
  <w:style w:type="paragraph" w:styleId="TOC5">
    <w:name w:val="toc 5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800" w:left="1680"/>
      <w:contextualSpacing/>
      <w:jc w:val="both"/>
    </w:pPr>
    <w:rPr>
      <w:color w:val="000000"/>
      <w:kern w:val="2"/>
      <w:sz w:val="21"/>
      <w:lang w:eastAsia="zh-CN"/>
    </w:rPr>
  </w:style>
  <w:style w:type="paragraph" w:styleId="TOC6">
    <w:name w:val="toc 6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000" w:left="2100"/>
      <w:contextualSpacing/>
      <w:jc w:val="both"/>
    </w:pPr>
    <w:rPr>
      <w:color w:val="000000"/>
      <w:kern w:val="2"/>
      <w:sz w:val="21"/>
      <w:lang w:eastAsia="zh-CN"/>
    </w:rPr>
  </w:style>
  <w:style w:type="paragraph" w:styleId="TOC7">
    <w:name w:val="toc 7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200" w:left="2520"/>
      <w:contextualSpacing/>
      <w:jc w:val="both"/>
    </w:pPr>
    <w:rPr>
      <w:color w:val="000000"/>
      <w:kern w:val="2"/>
      <w:sz w:val="21"/>
      <w:lang w:eastAsia="zh-CN"/>
    </w:rPr>
  </w:style>
  <w:style w:type="paragraph" w:styleId="TOC8">
    <w:name w:val="toc 8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400" w:left="2940"/>
      <w:contextualSpacing/>
      <w:jc w:val="both"/>
    </w:pPr>
    <w:rPr>
      <w:color w:val="000000"/>
      <w:kern w:val="2"/>
      <w:sz w:val="21"/>
      <w:lang w:eastAsia="zh-CN"/>
    </w:rPr>
  </w:style>
  <w:style w:type="paragraph" w:styleId="TOC9">
    <w:name w:val="toc 9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600" w:left="3360"/>
      <w:contextualSpacing/>
      <w:jc w:val="both"/>
    </w:pPr>
    <w:rPr>
      <w:color w:val="000000"/>
      <w:kern w:val="2"/>
      <w:sz w:val="21"/>
      <w:lang w:eastAsia="zh-CN"/>
    </w:rPr>
  </w:style>
  <w:style w:type="character" w:styleId="affd">
    <w:name w:val="Unresolved Mention"/>
    <w:basedOn w:val="a2"/>
    <w:uiPriority w:val="99"/>
    <w:semiHidden/>
    <w:unhideWhenUsed/>
    <w:rsid w:val="001E71D4"/>
    <w:rPr>
      <w:color w:val="605E5C"/>
      <w:shd w:val="clear" w:color="auto" w:fill="E1DFDD"/>
    </w:rPr>
  </w:style>
  <w:style w:type="paragraph" w:styleId="affe">
    <w:name w:val="Revision"/>
    <w:hidden/>
    <w:uiPriority w:val="99"/>
    <w:semiHidden/>
    <w:rsid w:val="001E71D4"/>
    <w:pPr>
      <w:spacing w:after="0" w:line="240" w:lineRule="auto"/>
    </w:pPr>
    <w:rPr>
      <w:rFonts w:ascii="宋体" w:eastAsia="宋体" w:hAnsi="宋体"/>
      <w:color w:val="000000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yifei wang</cp:lastModifiedBy>
  <cp:revision>6</cp:revision>
  <cp:lastPrinted>2023-08-04T13:44:00Z</cp:lastPrinted>
  <dcterms:created xsi:type="dcterms:W3CDTF">2022-05-12T07:12:00Z</dcterms:created>
  <dcterms:modified xsi:type="dcterms:W3CDTF">2025-08-24T05:11:00Z</dcterms:modified>
  <cp:category/>
</cp:coreProperties>
</file>