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7C6D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5．1子谓公冶长，“可妻也。虽在缧絏之中，非其罪也。”以其子妻之。</w:t>
      </w:r>
    </w:p>
    <w:p w14:paraId="78F4DBD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5．2子谓南容，“邦有道，不废；邦无道，免于刑戮。”以其兄之子妻之。</w:t>
      </w:r>
    </w:p>
    <w:p w14:paraId="64A35D0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5．3子谓子贱，“君子哉若人！鲁无君子者，斯焉取斯？”</w:t>
      </w:r>
    </w:p>
    <w:p w14:paraId="6A34310D" w14:textId="77777777" w:rsidR="004D1A51" w:rsidRDefault="00791D2D">
      <w:pPr>
        <w:pStyle w:val="UserStyle3"/>
      </w:pPr>
      <w:r>
        <w:rPr>
          <w:lang w:eastAsia="zh-CN"/>
        </w:rPr>
        <w:t>5．4子贡问曰：“赐也何如？”子曰：“女、器也。”曰：“何器也？”曰：“瑚琏也。</w:t>
      </w:r>
      <w:r>
        <w:t>”</w:t>
      </w:r>
    </w:p>
    <w:p w14:paraId="6F4AAE50" w14:textId="77777777" w:rsidR="004D1A51" w:rsidRDefault="00791D2D">
      <w:pPr>
        <w:pStyle w:val="UserStyle3"/>
        <w:rPr>
          <w:lang w:eastAsia="zh-CN"/>
        </w:rPr>
      </w:pPr>
      <w:r>
        <w:t>5．5或曰：“雍也仁而不佞。</w:t>
      </w:r>
      <w:r>
        <w:rPr>
          <w:lang w:eastAsia="zh-CN"/>
        </w:rPr>
        <w:t>”子曰：“焉用佞？御人以口给，屡憎于人。不知其仁，焉用佞？”</w:t>
      </w:r>
    </w:p>
    <w:p w14:paraId="1F0E372A" w14:textId="77777777" w:rsidR="004D1A51" w:rsidRDefault="00791D2D">
      <w:pPr>
        <w:pStyle w:val="UserStyle3"/>
      </w:pPr>
      <w:r>
        <w:rPr>
          <w:lang w:eastAsia="zh-CN"/>
        </w:rPr>
        <w:t>5．6子使漆彫开仕。对曰：“吾斯之未能信。</w:t>
      </w:r>
      <w:r>
        <w:t>”子说。</w:t>
      </w:r>
    </w:p>
    <w:p w14:paraId="7F6702B9" w14:textId="77777777" w:rsidR="004D1A51" w:rsidRDefault="00791D2D">
      <w:pPr>
        <w:pStyle w:val="UserStyle3"/>
      </w:pPr>
      <w:r>
        <w:t>5．7子曰：“道不行，乘桴浮于海。</w:t>
      </w:r>
      <w:r>
        <w:rPr>
          <w:lang w:eastAsia="zh-CN"/>
        </w:rPr>
        <w:t>从我者，其由与？”子路闻之喜。子曰：“由也好勇过我，无所取材。</w:t>
      </w:r>
      <w:r>
        <w:t>”</w:t>
      </w:r>
    </w:p>
    <w:p w14:paraId="2DE06373" w14:textId="77777777" w:rsidR="004D1A51" w:rsidRDefault="00791D2D">
      <w:pPr>
        <w:pStyle w:val="UserStyle3"/>
      </w:pPr>
      <w:r>
        <w:rPr>
          <w:lang w:eastAsia="zh-CN"/>
        </w:rPr>
        <w:t>5．8孟武伯问：“子路仁乎？”子曰：“不知也。</w:t>
      </w:r>
      <w:r>
        <w:t>”又问。</w:t>
      </w:r>
      <w:r>
        <w:rPr>
          <w:lang w:eastAsia="zh-CN"/>
        </w:rPr>
        <w:t>子曰：“由也，千乘之国，可使治其赋也，不知其仁也。</w:t>
      </w:r>
      <w:r>
        <w:t>”</w:t>
      </w:r>
    </w:p>
    <w:p w14:paraId="14541084" w14:textId="77777777" w:rsidR="004D1A51" w:rsidRDefault="00791D2D">
      <w:pPr>
        <w:pStyle w:val="UserStyle3"/>
      </w:pPr>
      <w:r>
        <w:rPr>
          <w:lang w:eastAsia="zh-CN"/>
        </w:rPr>
        <w:t>“求也何如？”子曰：“求也，千室之邑，百乘之家，可使为之宰也，不知其仁也。</w:t>
      </w:r>
      <w:r>
        <w:t>”</w:t>
      </w:r>
    </w:p>
    <w:p w14:paraId="780A5458" w14:textId="77777777" w:rsidR="004D1A51" w:rsidRDefault="00791D2D">
      <w:pPr>
        <w:pStyle w:val="UserStyle3"/>
      </w:pPr>
      <w:r>
        <w:rPr>
          <w:lang w:eastAsia="zh-CN"/>
        </w:rPr>
        <w:t>“赤也何如？”子曰：“赤也，束带立于朝，可使与宾客言也，不知其仁也。</w:t>
      </w:r>
      <w:r>
        <w:t>”</w:t>
      </w:r>
    </w:p>
    <w:p w14:paraId="3F529D3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5．9子谓子贡曰：“女与回也孰愈？”对曰：“赐也何敢望回？回也闻一以知十，赐也闻一以知二。”子曰：“弗如也；吾与女弗如也。”</w:t>
      </w:r>
    </w:p>
    <w:p w14:paraId="5F67354E" w14:textId="77777777" w:rsidR="004D1A51" w:rsidRDefault="00791D2D">
      <w:pPr>
        <w:pStyle w:val="UserStyle3"/>
      </w:pPr>
      <w:r>
        <w:rPr>
          <w:lang w:eastAsia="zh-CN"/>
        </w:rPr>
        <w:t>5．10宰予昼寝。子曰：“朽木不可雕也，粪土之墙不可杇也；于予与何诛？”子曰：“始吾于人也，听其言而信其行；今吾于人也，听其言而观其行。</w:t>
      </w:r>
      <w:r>
        <w:t>于予与改是。”</w:t>
      </w:r>
    </w:p>
    <w:p w14:paraId="1574CCC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5．11子曰：“吾未见刚者。”或对曰：“申枨。”子曰：“枨也慾，焉得刚？”</w:t>
      </w:r>
    </w:p>
    <w:p w14:paraId="3CDFAC4E" w14:textId="77777777" w:rsidR="004D1A51" w:rsidRDefault="00791D2D">
      <w:pPr>
        <w:pStyle w:val="UserStyle3"/>
      </w:pPr>
      <w:r>
        <w:rPr>
          <w:lang w:eastAsia="zh-CN"/>
        </w:rPr>
        <w:t>5．12子贡曰：“我不欲人之加诸我也，吾亦欲无加诸人。”子曰：“赐也，非尔所及也。</w:t>
      </w:r>
      <w:r>
        <w:t>”</w:t>
      </w:r>
    </w:p>
    <w:p w14:paraId="6BE1FBE8" w14:textId="77777777" w:rsidR="004D1A51" w:rsidRDefault="00791D2D">
      <w:pPr>
        <w:pStyle w:val="UserStyle3"/>
      </w:pPr>
      <w:r>
        <w:rPr>
          <w:lang w:eastAsia="zh-CN"/>
        </w:rPr>
        <w:t>5．13子贡曰：“夫子之文章，可得而闻也；夫子之言性与天道，不可得而闻也。</w:t>
      </w:r>
      <w:r>
        <w:t>”</w:t>
      </w:r>
    </w:p>
    <w:p w14:paraId="5789EFB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5．14子路有闻，未之能行，唯恐有闻。</w:t>
      </w:r>
    </w:p>
    <w:p w14:paraId="61BEF442" w14:textId="77777777" w:rsidR="004D1A51" w:rsidRDefault="00791D2D">
      <w:pPr>
        <w:pStyle w:val="UserStyle3"/>
      </w:pPr>
      <w:r>
        <w:rPr>
          <w:lang w:eastAsia="zh-CN"/>
        </w:rPr>
        <w:t>5．15子贡问曰：“孔文子何以谓之‘文’也？”子曰：“敏而好学，不耻下问，是以谓之‘文’也。</w:t>
      </w:r>
      <w:r>
        <w:t>”</w:t>
      </w:r>
    </w:p>
    <w:p w14:paraId="75AD7691" w14:textId="77777777" w:rsidR="004D1A51" w:rsidRDefault="00791D2D">
      <w:pPr>
        <w:pStyle w:val="UserStyle3"/>
      </w:pPr>
      <w:r>
        <w:rPr>
          <w:lang w:eastAsia="zh-CN"/>
        </w:rPr>
        <w:t>5．16子谓子产，“有君子之道四焉：其行己也恭，其事上也敬，其养民也惠，其使民也义。</w:t>
      </w:r>
      <w:r>
        <w:t>”</w:t>
      </w:r>
    </w:p>
    <w:p w14:paraId="1AAA9CC7" w14:textId="77777777" w:rsidR="004D1A51" w:rsidRDefault="00791D2D">
      <w:pPr>
        <w:pStyle w:val="UserStyle3"/>
      </w:pPr>
      <w:r>
        <w:t>5．17子曰：“晏平仲善与人交，久而敬之。”</w:t>
      </w:r>
    </w:p>
    <w:p w14:paraId="1E4D3AC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5．18子曰：“臧文仲居蔡，山节藻棁，何如其知也？”</w:t>
      </w:r>
    </w:p>
    <w:p w14:paraId="13D414B9" w14:textId="77777777" w:rsidR="004D1A51" w:rsidRDefault="00791D2D">
      <w:pPr>
        <w:pStyle w:val="UserStyle3"/>
      </w:pPr>
      <w:r>
        <w:rPr>
          <w:lang w:eastAsia="zh-CN"/>
        </w:rPr>
        <w:t>5．19子张问曰：“令尹子文三仕为令尹，无喜色；三已之，无愠色。旧令尹之政，必以告新令尹。</w:t>
      </w:r>
      <w:r>
        <w:t>何如？”子曰：“忠矣。”曰：“仁矣乎？”曰：“未知；焉得仁？”</w:t>
      </w:r>
    </w:p>
    <w:p w14:paraId="4A2BB46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“崔子弑齐君，陈文子有马十乘，弃而违之。至于他邦，则曰，‘犹吾大夫崔子也。’违之。之一邦，则又曰：‘犹吾大夫崔子也。</w:t>
      </w:r>
      <w:r>
        <w:t>’违之。何如？”子曰：“清矣。</w:t>
      </w:r>
      <w:r>
        <w:rPr>
          <w:lang w:eastAsia="zh-CN"/>
        </w:rPr>
        <w:t>”曰：“仁矣乎？”曰：“未知；焉得仁？”</w:t>
      </w:r>
    </w:p>
    <w:p w14:paraId="09B5B4C9" w14:textId="77777777" w:rsidR="004D1A51" w:rsidRDefault="00791D2D">
      <w:pPr>
        <w:pStyle w:val="UserStyle3"/>
      </w:pPr>
      <w:r>
        <w:rPr>
          <w:lang w:eastAsia="zh-CN"/>
        </w:rPr>
        <w:t>5．20季文子三思而后行。子闻之，曰：“再，斯可矣。</w:t>
      </w:r>
      <w:r>
        <w:t>”</w:t>
      </w:r>
    </w:p>
    <w:p w14:paraId="1AE527D0" w14:textId="77777777" w:rsidR="004D1A51" w:rsidRDefault="00791D2D">
      <w:pPr>
        <w:pStyle w:val="UserStyle3"/>
      </w:pPr>
      <w:r>
        <w:rPr>
          <w:lang w:eastAsia="zh-CN"/>
        </w:rPr>
        <w:t>5．21子曰：“甯武子，邦有道，则知；邦无道，则愚。其知可及也，其愚不可及也。</w:t>
      </w:r>
      <w:r>
        <w:t>”</w:t>
      </w:r>
    </w:p>
    <w:p w14:paraId="64351128" w14:textId="77777777" w:rsidR="004D1A51" w:rsidRDefault="00791D2D">
      <w:pPr>
        <w:pStyle w:val="UserStyle3"/>
      </w:pPr>
      <w:r>
        <w:rPr>
          <w:lang w:eastAsia="zh-CN"/>
        </w:rPr>
        <w:t>5．22子在陈，曰：“归与！归与！吾党之小子狂简，斐然成章，不知所以裁之。</w:t>
      </w:r>
      <w:r>
        <w:t>”</w:t>
      </w:r>
    </w:p>
    <w:p w14:paraId="62E00704" w14:textId="77777777" w:rsidR="004D1A51" w:rsidRDefault="00791D2D">
      <w:pPr>
        <w:pStyle w:val="UserStyle3"/>
      </w:pPr>
      <w:r>
        <w:rPr>
          <w:lang w:eastAsia="zh-CN"/>
        </w:rPr>
        <w:t>5．23子曰：“伯夷、叔齐不念旧恶，怨是用希。</w:t>
      </w:r>
      <w:r>
        <w:t>”</w:t>
      </w:r>
    </w:p>
    <w:p w14:paraId="477A1C57" w14:textId="77777777" w:rsidR="004D1A51" w:rsidRDefault="00791D2D">
      <w:pPr>
        <w:pStyle w:val="UserStyle3"/>
      </w:pPr>
      <w:r>
        <w:rPr>
          <w:lang w:eastAsia="zh-CN"/>
        </w:rPr>
        <w:t>5．24子曰：“孰谓微生高直？或乞醯焉，乞诸其邻而与之。</w:t>
      </w:r>
      <w:r>
        <w:t>”</w:t>
      </w:r>
    </w:p>
    <w:p w14:paraId="329E010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5．25子曰：“巧言、令色、足恭，左丘明耻之，丘亦耻之。匿怨而友其人，左丘明耻之，丘亦耻之。”</w:t>
      </w:r>
    </w:p>
    <w:p w14:paraId="729B72E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5．26颜渊季路侍。子曰：“盍各言尔志？”子路曰：“愿车马衣（轻）裘与朋友共，敝之而无憾。”颜渊曰：“愿无伐善，无施劳。”子路曰：“愿闻子之志。”子曰：“老者安之，朋友信之，少者怀之。”</w:t>
      </w:r>
    </w:p>
    <w:p w14:paraId="50946C60" w14:textId="77777777" w:rsidR="004D1A51" w:rsidRDefault="00791D2D">
      <w:pPr>
        <w:pStyle w:val="UserStyle3"/>
      </w:pPr>
      <w:r>
        <w:rPr>
          <w:lang w:eastAsia="zh-CN"/>
        </w:rPr>
        <w:t>5．27子曰：“已矣乎！吾未见能见其过而内自讼者也。</w:t>
      </w:r>
      <w:r>
        <w:t>”</w:t>
      </w:r>
    </w:p>
    <w:p w14:paraId="690E71F8" w14:textId="77777777" w:rsidR="004D1A51" w:rsidRDefault="00791D2D">
      <w:pPr>
        <w:pStyle w:val="UserStyle3"/>
      </w:pPr>
      <w:r>
        <w:rPr>
          <w:lang w:eastAsia="zh-CN"/>
        </w:rPr>
        <w:t>5．28子曰：“十室之邑，必有忠信如丘者焉，不如丘之好学也。</w:t>
      </w:r>
      <w:r>
        <w:t>”</w:t>
      </w:r>
    </w:p>
    <w:p w14:paraId="4904AC22" w14:textId="7625DD55" w:rsidR="004D1A51" w:rsidRPr="00E71F8A" w:rsidRDefault="004D1A51" w:rsidP="00396A46">
      <w:pPr>
        <w:rPr>
          <w:rFonts w:hint="eastAsia"/>
          <w:lang w:eastAsia="zh-CN"/>
        </w:rPr>
      </w:pPr>
    </w:p>
    <w:sectPr w:rsidR="004D1A51" w:rsidRPr="00E71F8A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DA5E0" w14:textId="77777777" w:rsidR="00685105" w:rsidRDefault="00685105" w:rsidP="00791D2D">
      <w:pPr>
        <w:spacing w:after="0" w:line="240" w:lineRule="auto"/>
      </w:pPr>
      <w:r>
        <w:separator/>
      </w:r>
    </w:p>
  </w:endnote>
  <w:endnote w:type="continuationSeparator" w:id="0">
    <w:p w14:paraId="31CEFF29" w14:textId="77777777" w:rsidR="00685105" w:rsidRDefault="00685105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898E3" w14:textId="77777777" w:rsidR="00685105" w:rsidRDefault="00685105" w:rsidP="00791D2D">
      <w:pPr>
        <w:spacing w:after="0" w:line="240" w:lineRule="auto"/>
      </w:pPr>
      <w:r>
        <w:separator/>
      </w:r>
    </w:p>
  </w:footnote>
  <w:footnote w:type="continuationSeparator" w:id="0">
    <w:p w14:paraId="2AA1047F" w14:textId="77777777" w:rsidR="00685105" w:rsidRDefault="00685105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685105"/>
    <w:rsid w:val="00791D2D"/>
    <w:rsid w:val="00AA1D8D"/>
    <w:rsid w:val="00B47730"/>
    <w:rsid w:val="00C710F5"/>
    <w:rsid w:val="00CB0664"/>
    <w:rsid w:val="00E71F8A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2025-08-24T05:12:00Z</dcterms:modified>
  <cp:category/>
</cp:coreProperties>
</file>