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6CB9" w14:textId="77777777" w:rsidR="004D1A51" w:rsidRDefault="00791D2D">
      <w:pPr>
        <w:pStyle w:val="UserStyle3"/>
      </w:pPr>
      <w:r>
        <w:rPr>
          <w:lang w:eastAsia="zh-CN"/>
        </w:rPr>
        <w:t>7．1子曰：“述而不作，信而好古，窃比于我老彭。</w:t>
      </w:r>
      <w:r>
        <w:t>”</w:t>
      </w:r>
    </w:p>
    <w:p w14:paraId="2C9AA191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7．2子曰：“默而识之，学而不厌，诲人不倦，何有于我哉？”</w:t>
      </w:r>
    </w:p>
    <w:p w14:paraId="4334FF8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7．3子曰：“德之不脩，学之不讲，闻义不能徙，不善不能改，是吾忧也。”</w:t>
      </w:r>
    </w:p>
    <w:p w14:paraId="633BE5A9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7．4子之燕居，申申如也，夭夭如也。</w:t>
      </w:r>
    </w:p>
    <w:p w14:paraId="0BE67BC2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7．5子曰：“甚矣吾衰也！久矣吾不复梦见周公！”</w:t>
      </w:r>
    </w:p>
    <w:p w14:paraId="24268284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7．6子曰：“志于道，据于德，依于仁，游于艺。”</w:t>
      </w:r>
    </w:p>
    <w:p w14:paraId="7469CEE7" w14:textId="77777777" w:rsidR="004D1A51" w:rsidRDefault="00791D2D">
      <w:pPr>
        <w:pStyle w:val="UserStyle3"/>
      </w:pPr>
      <w:r>
        <w:rPr>
          <w:lang w:eastAsia="zh-CN"/>
        </w:rPr>
        <w:t>7．7子曰：“自行束脩以上，吾未尝无诲焉。</w:t>
      </w:r>
      <w:r>
        <w:t>”</w:t>
      </w:r>
    </w:p>
    <w:p w14:paraId="1A3362AA" w14:textId="77777777" w:rsidR="004D1A51" w:rsidRDefault="00791D2D">
      <w:pPr>
        <w:pStyle w:val="UserStyle3"/>
      </w:pPr>
      <w:r>
        <w:rPr>
          <w:lang w:eastAsia="zh-CN"/>
        </w:rPr>
        <w:t>7．8子曰：“不愤不启，不悱不发。举一隅不以三隅反，则不复也。</w:t>
      </w:r>
      <w:r>
        <w:t>”</w:t>
      </w:r>
    </w:p>
    <w:p w14:paraId="405CD937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7．9子食于有丧者之侧，未尝饱也。</w:t>
      </w:r>
    </w:p>
    <w:p w14:paraId="4505FB6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7．10子于是日哭，则不歌。</w:t>
      </w:r>
    </w:p>
    <w:p w14:paraId="118B8CBF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7．11子谓颜渊曰：“用之则行，舍之则藏，唯我与尔有是夫！”</w:t>
      </w:r>
    </w:p>
    <w:p w14:paraId="31A33070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子路曰：“子行三军，则谁与？”</w:t>
      </w:r>
    </w:p>
    <w:p w14:paraId="5C86033D" w14:textId="77777777" w:rsidR="004D1A51" w:rsidRDefault="00791D2D">
      <w:pPr>
        <w:pStyle w:val="UserStyle3"/>
      </w:pPr>
      <w:r>
        <w:rPr>
          <w:lang w:eastAsia="zh-CN"/>
        </w:rPr>
        <w:t>子曰：“暴虎冯河，死而无悔者，吾不与也。必也临事而惧，好谋而成者也。</w:t>
      </w:r>
      <w:r>
        <w:t>”</w:t>
      </w:r>
    </w:p>
    <w:p w14:paraId="1C37311A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7．12子曰：“富而可求也，虽执鞭之士，吾亦为之。如不可求，从吾所好。”</w:t>
      </w:r>
    </w:p>
    <w:p w14:paraId="0C63622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7．13子之所慎：斋、战、疾。</w:t>
      </w:r>
    </w:p>
    <w:p w14:paraId="5BBA26DF" w14:textId="77777777" w:rsidR="004D1A51" w:rsidRDefault="00791D2D">
      <w:pPr>
        <w:pStyle w:val="UserStyle3"/>
      </w:pPr>
      <w:r>
        <w:rPr>
          <w:lang w:eastAsia="zh-CN"/>
        </w:rPr>
        <w:t>7．14子在齐闻《韶》，三月不知肉味，曰：“不图为乐之至于斯也。</w:t>
      </w:r>
      <w:r>
        <w:t>”</w:t>
      </w:r>
    </w:p>
    <w:p w14:paraId="0F7220A4" w14:textId="77777777" w:rsidR="004D1A51" w:rsidRDefault="00791D2D">
      <w:pPr>
        <w:pStyle w:val="UserStyle3"/>
      </w:pPr>
      <w:r>
        <w:rPr>
          <w:lang w:eastAsia="zh-CN"/>
        </w:rPr>
        <w:t>7．15冉有曰：“夫子为卫君乎？”子贡曰：“诺；吾将问之。</w:t>
      </w:r>
      <w:r>
        <w:t>”</w:t>
      </w:r>
    </w:p>
    <w:p w14:paraId="285AEF1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入，曰：“伯夷、叔齐何人也？”曰：“古之贤人也。”曰：“怨乎？”曰：“求仁而得仁，又何怨？”</w:t>
      </w:r>
    </w:p>
    <w:p w14:paraId="439267EC" w14:textId="77777777" w:rsidR="004D1A51" w:rsidRDefault="00791D2D">
      <w:pPr>
        <w:pStyle w:val="UserStyle3"/>
      </w:pPr>
      <w:r>
        <w:rPr>
          <w:lang w:eastAsia="zh-CN"/>
        </w:rPr>
        <w:t>出，曰：“夫子不为也。</w:t>
      </w:r>
      <w:r>
        <w:t>”</w:t>
      </w:r>
    </w:p>
    <w:p w14:paraId="62A98F2A" w14:textId="77777777" w:rsidR="004D1A51" w:rsidRDefault="00791D2D">
      <w:pPr>
        <w:pStyle w:val="UserStyle3"/>
      </w:pPr>
      <w:r>
        <w:rPr>
          <w:lang w:eastAsia="zh-CN"/>
        </w:rPr>
        <w:t>7．16子曰：“饭疏食饮水，曲肱而枕之，乐亦在其中矣。不义而富且贵，于我如浮云。</w:t>
      </w:r>
      <w:r>
        <w:t>”</w:t>
      </w:r>
    </w:p>
    <w:p w14:paraId="1DE63492" w14:textId="77777777" w:rsidR="004D1A51" w:rsidRDefault="00791D2D">
      <w:pPr>
        <w:pStyle w:val="UserStyle3"/>
      </w:pPr>
      <w:r>
        <w:rPr>
          <w:lang w:eastAsia="zh-CN"/>
        </w:rPr>
        <w:t>7．17子曰：“加我数年，五十以学，（易）〔亦〕可以无大过矣。</w:t>
      </w:r>
      <w:r>
        <w:t>”</w:t>
      </w:r>
    </w:p>
    <w:p w14:paraId="237B979D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7．18子所雅言，《诗》、《书》、执礼，皆雅言也。</w:t>
      </w:r>
    </w:p>
    <w:p w14:paraId="57741BF4" w14:textId="77777777" w:rsidR="004D1A51" w:rsidRDefault="00791D2D">
      <w:pPr>
        <w:pStyle w:val="UserStyle3"/>
      </w:pPr>
      <w:r>
        <w:rPr>
          <w:lang w:eastAsia="zh-CN"/>
        </w:rPr>
        <w:t>7．19叶公问孔子于子路，子路不对。子曰：“女奚不曰，其为人也，发愤忘食，乐以忘忧，不知老之将至云尔。</w:t>
      </w:r>
      <w:r>
        <w:t>”</w:t>
      </w:r>
    </w:p>
    <w:p w14:paraId="1C614924" w14:textId="77777777" w:rsidR="004D1A51" w:rsidRDefault="00791D2D">
      <w:pPr>
        <w:pStyle w:val="UserStyle3"/>
      </w:pPr>
      <w:r>
        <w:t>7．20子曰：“我非生而知之者，好古，敏以求之者也。”</w:t>
      </w:r>
    </w:p>
    <w:p w14:paraId="5B3FBA53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7．21子不语：怪、力、乱、神。</w:t>
      </w:r>
    </w:p>
    <w:p w14:paraId="36DBF099" w14:textId="77777777" w:rsidR="004D1A51" w:rsidRDefault="00791D2D">
      <w:pPr>
        <w:pStyle w:val="UserStyle3"/>
      </w:pPr>
      <w:r>
        <w:rPr>
          <w:lang w:eastAsia="zh-CN"/>
        </w:rPr>
        <w:t>7．22子曰：“三人行，必有我师焉，择其善者而从之，其不善者而改之。</w:t>
      </w:r>
      <w:r>
        <w:t>”</w:t>
      </w:r>
    </w:p>
    <w:p w14:paraId="2EA9ED62" w14:textId="77777777" w:rsidR="004D1A51" w:rsidRDefault="00791D2D">
      <w:pPr>
        <w:pStyle w:val="UserStyle3"/>
      </w:pPr>
      <w:r>
        <w:t>7．23子曰：“天生德于予，桓魋其如予何？”</w:t>
      </w:r>
    </w:p>
    <w:p w14:paraId="48048D3C" w14:textId="77777777" w:rsidR="004D1A51" w:rsidRDefault="00791D2D">
      <w:pPr>
        <w:pStyle w:val="UserStyle3"/>
      </w:pPr>
      <w:r>
        <w:rPr>
          <w:lang w:eastAsia="zh-CN"/>
        </w:rPr>
        <w:t>7．24子曰：“二三子以我为隐乎？吾无隐乎尔。吾无行而不与二三子者，是丘也。</w:t>
      </w:r>
      <w:r>
        <w:t>”</w:t>
      </w:r>
    </w:p>
    <w:p w14:paraId="71AB1F52" w14:textId="77777777" w:rsidR="004D1A51" w:rsidRDefault="00791D2D">
      <w:pPr>
        <w:pStyle w:val="UserStyle3"/>
      </w:pPr>
      <w:r>
        <w:t>7．25子以四教：文、行、忠、信。</w:t>
      </w:r>
    </w:p>
    <w:p w14:paraId="4CDD758A" w14:textId="77777777" w:rsidR="004D1A51" w:rsidRDefault="00791D2D">
      <w:pPr>
        <w:pStyle w:val="UserStyle3"/>
      </w:pPr>
      <w:r>
        <w:rPr>
          <w:lang w:eastAsia="zh-CN"/>
        </w:rPr>
        <w:t>7．26子曰：“圣人，吾不得而见之矣；得见君子者，斯可矣。</w:t>
      </w:r>
      <w:r>
        <w:t>”</w:t>
      </w:r>
    </w:p>
    <w:p w14:paraId="66F30692" w14:textId="77777777" w:rsidR="004D1A51" w:rsidRDefault="00791D2D">
      <w:pPr>
        <w:pStyle w:val="UserStyle3"/>
      </w:pPr>
      <w:r>
        <w:rPr>
          <w:lang w:eastAsia="zh-CN"/>
        </w:rPr>
        <w:t>子曰：“善人，吾不得而见之矣；得见有恒者，斯可矣。亡而为有，虚而为盈，约而为泰，难乎有恒矣。</w:t>
      </w:r>
      <w:r>
        <w:t>”</w:t>
      </w:r>
    </w:p>
    <w:p w14:paraId="14500E45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7．27子钓而不纲，弋不射宿。</w:t>
      </w:r>
    </w:p>
    <w:p w14:paraId="5E4030E0" w14:textId="77777777" w:rsidR="004D1A51" w:rsidRDefault="00791D2D">
      <w:pPr>
        <w:pStyle w:val="UserStyle3"/>
      </w:pPr>
      <w:r>
        <w:rPr>
          <w:lang w:eastAsia="zh-CN"/>
        </w:rPr>
        <w:t>7．28子曰：“盖有不知而作之者，我无是也。多闻，择其善者而从之；多见而识之；知之次也。</w:t>
      </w:r>
      <w:r>
        <w:t>”</w:t>
      </w:r>
    </w:p>
    <w:p w14:paraId="5F9FE9F9" w14:textId="77777777" w:rsidR="004D1A51" w:rsidRDefault="00791D2D">
      <w:pPr>
        <w:pStyle w:val="UserStyle3"/>
      </w:pPr>
      <w:r>
        <w:rPr>
          <w:lang w:eastAsia="zh-CN"/>
        </w:rPr>
        <w:t>7．29互乡难与言，童子见，门人惑。子曰：“与其进也，不与其退也，唯何甚？人絜己以进，与其絜也，不保其往也。</w:t>
      </w:r>
      <w:r>
        <w:t>”</w:t>
      </w:r>
    </w:p>
    <w:p w14:paraId="14DFE52E" w14:textId="77777777" w:rsidR="004D1A51" w:rsidRDefault="00791D2D">
      <w:pPr>
        <w:pStyle w:val="UserStyle3"/>
      </w:pPr>
      <w:r>
        <w:rPr>
          <w:lang w:eastAsia="zh-CN"/>
        </w:rPr>
        <w:t>7．30子曰：“仁远乎哉？我欲仁，斯仁至矣。</w:t>
      </w:r>
      <w:r>
        <w:t>”</w:t>
      </w:r>
    </w:p>
    <w:p w14:paraId="6C67C284" w14:textId="77777777" w:rsidR="004D1A51" w:rsidRDefault="00791D2D">
      <w:pPr>
        <w:pStyle w:val="UserStyle3"/>
      </w:pPr>
      <w:r>
        <w:rPr>
          <w:lang w:eastAsia="zh-CN"/>
        </w:rPr>
        <w:t>7．31陈司败问昭公知礼乎？孔子曰：“知礼。</w:t>
      </w:r>
      <w:r>
        <w:t>”</w:t>
      </w:r>
    </w:p>
    <w:p w14:paraId="639E339E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孔子退，揖巫马期而进之，曰：“吾闻君子不党，君子亦党乎？君取于吴，为同姓，谓之吴孟子。君而知礼，孰不知礼？”</w:t>
      </w:r>
    </w:p>
    <w:p w14:paraId="472F235E" w14:textId="77777777" w:rsidR="004D1A51" w:rsidRDefault="00791D2D">
      <w:pPr>
        <w:pStyle w:val="UserStyle3"/>
      </w:pPr>
      <w:r>
        <w:rPr>
          <w:lang w:eastAsia="zh-CN"/>
        </w:rPr>
        <w:t>巫马期以告。子曰：“丘也幸，苟有过，人必知之。</w:t>
      </w:r>
      <w:r>
        <w:t>”</w:t>
      </w:r>
    </w:p>
    <w:p w14:paraId="766CA75C" w14:textId="77777777" w:rsidR="004D1A51" w:rsidRDefault="00791D2D">
      <w:pPr>
        <w:pStyle w:val="UserStyle3"/>
      </w:pPr>
      <w:r>
        <w:t>7．32子与人歌而善，必使反之，而后和之。</w:t>
      </w:r>
    </w:p>
    <w:p w14:paraId="415D68F0" w14:textId="77777777" w:rsidR="004D1A51" w:rsidRDefault="00791D2D">
      <w:pPr>
        <w:pStyle w:val="UserStyle3"/>
      </w:pPr>
      <w:r>
        <w:rPr>
          <w:lang w:eastAsia="zh-CN"/>
        </w:rPr>
        <w:t>7．33子曰：“文莫吾犹人也。躬行君子，则吾未之有得。</w:t>
      </w:r>
      <w:r>
        <w:t>”</w:t>
      </w:r>
    </w:p>
    <w:p w14:paraId="378F840C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7．34子曰：“若圣与仁，则吾岂敢？抑为之不厌，诲人不倦，则可谓云尔已矣。”公西华曰：“正唯弟子不能学也。”</w:t>
      </w:r>
    </w:p>
    <w:p w14:paraId="17C9976E" w14:textId="77777777" w:rsidR="004D1A51" w:rsidRDefault="00791D2D">
      <w:pPr>
        <w:pStyle w:val="UserStyle3"/>
      </w:pPr>
      <w:r>
        <w:rPr>
          <w:lang w:eastAsia="zh-CN"/>
        </w:rPr>
        <w:t>7．35子疾病，子路请祷。子曰：“有诸？”子路对曰：“有之。《诔》曰：‘祷尔于上下神（祗）〔祇〕。’”子曰：“丘之祷久矣。</w:t>
      </w:r>
      <w:r>
        <w:t>”</w:t>
      </w:r>
    </w:p>
    <w:p w14:paraId="2BC30CFC" w14:textId="77777777" w:rsidR="004D1A51" w:rsidRDefault="00791D2D">
      <w:pPr>
        <w:pStyle w:val="UserStyle3"/>
      </w:pPr>
      <w:r>
        <w:rPr>
          <w:lang w:eastAsia="zh-CN"/>
        </w:rPr>
        <w:t>7．36子曰：“奢则不孙，俭则固。</w:t>
      </w:r>
      <w:r>
        <w:t>与其不孙也，宁固。”</w:t>
      </w:r>
    </w:p>
    <w:p w14:paraId="74D5F7F6" w14:textId="77777777" w:rsidR="004D1A51" w:rsidRDefault="00791D2D">
      <w:pPr>
        <w:pStyle w:val="UserStyle3"/>
      </w:pPr>
      <w:r>
        <w:rPr>
          <w:lang w:eastAsia="zh-CN"/>
        </w:rPr>
        <w:lastRenderedPageBreak/>
        <w:t>7．37子曰：“君子坦荡荡，小人长戚戚。</w:t>
      </w:r>
      <w:r>
        <w:t>”</w:t>
      </w:r>
    </w:p>
    <w:p w14:paraId="4F967F18" w14:textId="77777777" w:rsidR="004D1A51" w:rsidRDefault="00791D2D">
      <w:pPr>
        <w:pStyle w:val="UserStyle3"/>
        <w:rPr>
          <w:lang w:eastAsia="zh-CN"/>
        </w:rPr>
      </w:pPr>
      <w:r>
        <w:rPr>
          <w:lang w:eastAsia="zh-CN"/>
        </w:rPr>
        <w:t>7．38子温而厉，威而不猛，恭而安。</w:t>
      </w:r>
    </w:p>
    <w:p w14:paraId="5B9696C1" w14:textId="77777777" w:rsidR="004D1A51" w:rsidRDefault="004D1A51">
      <w:pPr>
        <w:pStyle w:val="UserStyle3"/>
        <w:rPr>
          <w:lang w:eastAsia="zh-CN"/>
        </w:rPr>
      </w:pPr>
    </w:p>
    <w:p w14:paraId="4904AC22" w14:textId="519BD1EB" w:rsidR="004D1A51" w:rsidRPr="00E25C41" w:rsidRDefault="00791D2D" w:rsidP="00396A46">
      <w:pPr>
        <w:rPr>
          <w:rFonts w:hint="eastAsia"/>
          <w:lang w:eastAsia="zh-CN"/>
        </w:rPr>
      </w:pPr>
      <w:r>
        <w:rPr>
          <w:lang w:eastAsia="zh-CN"/>
        </w:rPr>
        <w:br/>
      </w:r>
    </w:p>
    <w:sectPr w:rsidR="004D1A51" w:rsidRPr="00E25C41" w:rsidSect="00034616">
      <w:footerReference w:type="even" r:id="rId8"/>
      <w:footerReference w:type="default" r:id="rId9"/>
      <w:pgSz w:w="12240" w:h="15840"/>
      <w:pgMar w:top="850" w:right="1800" w:bottom="8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A402F" w14:textId="77777777" w:rsidR="004C6E17" w:rsidRDefault="004C6E17" w:rsidP="00791D2D">
      <w:pPr>
        <w:spacing w:after="0" w:line="240" w:lineRule="auto"/>
      </w:pPr>
      <w:r>
        <w:separator/>
      </w:r>
    </w:p>
  </w:endnote>
  <w:endnote w:type="continuationSeparator" w:id="0">
    <w:p w14:paraId="198085AF" w14:textId="77777777" w:rsidR="004C6E17" w:rsidRDefault="004C6E17" w:rsidP="0079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743A2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end"/>
    </w:r>
  </w:p>
  <w:p w14:paraId="72BA6375" w14:textId="77777777" w:rsidR="00791D2D" w:rsidRDefault="00791D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5855F" w14:textId="77777777" w:rsidR="00791D2D" w:rsidRDefault="00791D2D" w:rsidP="00217166">
    <w:pPr>
      <w:pStyle w:val="a7"/>
      <w:framePr w:wrap="around" w:vAnchor="text" w:hAnchor="margin" w:xAlign="center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 PAGE </w:instrText>
    </w:r>
    <w:r>
      <w:rPr>
        <w:rStyle w:val="aff9"/>
      </w:rPr>
      <w:fldChar w:fldCharType="separate"/>
    </w:r>
    <w:r>
      <w:rPr>
        <w:rStyle w:val="aff9"/>
        <w:noProof/>
      </w:rPr>
      <w:t>1</w:t>
    </w:r>
    <w:r>
      <w:rPr>
        <w:rStyle w:val="aff9"/>
      </w:rPr>
      <w:fldChar w:fldCharType="end"/>
    </w:r>
  </w:p>
  <w:p w14:paraId="39BA4363" w14:textId="77777777" w:rsidR="00791D2D" w:rsidRDefault="00791D2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2672D" w14:textId="77777777" w:rsidR="004C6E17" w:rsidRDefault="004C6E17" w:rsidP="00791D2D">
      <w:pPr>
        <w:spacing w:after="0" w:line="240" w:lineRule="auto"/>
      </w:pPr>
      <w:r>
        <w:separator/>
      </w:r>
    </w:p>
  </w:footnote>
  <w:footnote w:type="continuationSeparator" w:id="0">
    <w:p w14:paraId="331F215A" w14:textId="77777777" w:rsidR="004C6E17" w:rsidRDefault="004C6E17" w:rsidP="00791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0828262">
    <w:abstractNumId w:val="8"/>
  </w:num>
  <w:num w:numId="2" w16cid:durableId="538399099">
    <w:abstractNumId w:val="6"/>
  </w:num>
  <w:num w:numId="3" w16cid:durableId="1943998384">
    <w:abstractNumId w:val="5"/>
  </w:num>
  <w:num w:numId="4" w16cid:durableId="1981497465">
    <w:abstractNumId w:val="4"/>
  </w:num>
  <w:num w:numId="5" w16cid:durableId="1293292239">
    <w:abstractNumId w:val="7"/>
  </w:num>
  <w:num w:numId="6" w16cid:durableId="561791060">
    <w:abstractNumId w:val="3"/>
  </w:num>
  <w:num w:numId="7" w16cid:durableId="1071080998">
    <w:abstractNumId w:val="2"/>
  </w:num>
  <w:num w:numId="8" w16cid:durableId="1301493112">
    <w:abstractNumId w:val="1"/>
  </w:num>
  <w:num w:numId="9" w16cid:durableId="1955013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27F8"/>
    <w:rsid w:val="0015074B"/>
    <w:rsid w:val="001E71D4"/>
    <w:rsid w:val="002637AD"/>
    <w:rsid w:val="0029639D"/>
    <w:rsid w:val="00326F90"/>
    <w:rsid w:val="00396A46"/>
    <w:rsid w:val="004C6E17"/>
    <w:rsid w:val="004D1A51"/>
    <w:rsid w:val="00791D2D"/>
    <w:rsid w:val="00AA1D8D"/>
    <w:rsid w:val="00B47730"/>
    <w:rsid w:val="00C710F5"/>
    <w:rsid w:val="00CB0664"/>
    <w:rsid w:val="00E25C41"/>
    <w:rsid w:val="00F141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C4140E"/>
  <w14:defaultImageDpi w14:val="300"/>
  <w15:docId w15:val="{22EDA1EA-3C88-48D7-8D39-EB5F7754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宋体" w:eastAsia="宋体" w:hAnsi="宋体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after="0" w:line="240" w:lineRule="auto"/>
      <w:jc w:val="center"/>
      <w:outlineLvl w:val="0"/>
    </w:pPr>
    <w:rPr>
      <w:rFonts w:cstheme="majorBidi"/>
      <w:b/>
      <w:bCs/>
      <w:color w:val="000000"/>
      <w:sz w:val="3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after="0" w:line="240" w:lineRule="auto"/>
      <w:jc w:val="center"/>
      <w:outlineLvl w:val="1"/>
    </w:pPr>
    <w:rPr>
      <w:rFonts w:cstheme="majorBidi"/>
      <w:b/>
      <w:bCs/>
      <w:color w:val="000000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cstheme="majorBidi"/>
      <w:b/>
      <w:bCs/>
      <w:color w:val="4F81BD" w:themeColor="accent1"/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cstheme="majorBidi"/>
      <w:b/>
      <w:bCs/>
      <w:i/>
      <w:iCs/>
      <w:color w:val="4F81BD" w:themeColor="accent1"/>
      <w:sz w:val="2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="宋体" w:eastAsia="宋体" w:hAnsi="宋体" w:cstheme="majorBidi"/>
      <w:b/>
      <w:bCs/>
      <w:color w:val="000000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="宋体" w:eastAsia="宋体" w:hAnsi="宋体" w:cstheme="majorBidi"/>
      <w:b/>
      <w:bCs/>
      <w:color w:val="000000"/>
      <w:sz w:val="24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="宋体" w:eastAsia="宋体" w:hAnsi="宋体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="宋体" w:eastAsia="宋体" w:hAnsi="宋体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3">
    <w:name w:val="UserStyle3"/>
    <w:pPr>
      <w:spacing w:after="0" w:line="240" w:lineRule="auto"/>
      <w:ind w:firstLine="420"/>
    </w:pPr>
    <w:rPr>
      <w:rFonts w:ascii="宋体" w:eastAsia="宋体" w:hAnsi="宋体"/>
      <w:color w:val="000000"/>
      <w:sz w:val="21"/>
    </w:rPr>
  </w:style>
  <w:style w:type="paragraph" w:customStyle="1" w:styleId="UserStyle4">
    <w:name w:val="UserStyle4"/>
    <w:rPr>
      <w:rFonts w:ascii="宋体" w:eastAsia="宋体" w:hAnsi="宋体"/>
      <w:b/>
      <w:color w:val="000000"/>
      <w:sz w:val="18"/>
    </w:rPr>
  </w:style>
  <w:style w:type="paragraph" w:customStyle="1" w:styleId="UserStyle5">
    <w:name w:val="UserStyle5"/>
    <w:pPr>
      <w:spacing w:after="0"/>
      <w:ind w:firstLine="360"/>
    </w:pPr>
    <w:rPr>
      <w:rFonts w:ascii="宋体" w:eastAsia="宋体" w:hAnsi="宋体"/>
      <w:color w:val="000000"/>
      <w:sz w:val="18"/>
    </w:rPr>
  </w:style>
  <w:style w:type="paragraph" w:styleId="TOC1">
    <w:name w:val="toc 1"/>
    <w:basedOn w:val="a1"/>
    <w:next w:val="a1"/>
    <w:autoRedefine/>
    <w:uiPriority w:val="39"/>
    <w:unhideWhenUsed/>
    <w:rsid w:val="00791D2D"/>
  </w:style>
  <w:style w:type="paragraph" w:styleId="TOC2">
    <w:name w:val="toc 2"/>
    <w:basedOn w:val="a1"/>
    <w:next w:val="a1"/>
    <w:autoRedefine/>
    <w:uiPriority w:val="39"/>
    <w:unhideWhenUsed/>
    <w:rsid w:val="00791D2D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91D2D"/>
    <w:pPr>
      <w:ind w:leftChars="400" w:left="840"/>
    </w:pPr>
  </w:style>
  <w:style w:type="character" w:styleId="aff9">
    <w:name w:val="page number"/>
    <w:basedOn w:val="a2"/>
    <w:uiPriority w:val="99"/>
    <w:semiHidden/>
    <w:unhideWhenUsed/>
    <w:rsid w:val="00791D2D"/>
  </w:style>
  <w:style w:type="paragraph" w:customStyle="1" w:styleId="affa">
    <w:name w:val="目录"/>
    <w:pPr>
      <w:spacing w:after="0" w:line="240" w:lineRule="auto"/>
    </w:pPr>
    <w:rPr>
      <w:rFonts w:ascii="宋体" w:eastAsia="宋体" w:hAnsi="宋体"/>
      <w:b/>
      <w:color w:val="000000"/>
      <w:sz w:val="30"/>
    </w:rPr>
  </w:style>
  <w:style w:type="paragraph" w:customStyle="1" w:styleId="affb">
    <w:name w:val="书名"/>
    <w:pPr>
      <w:spacing w:after="0" w:line="240" w:lineRule="auto"/>
    </w:pPr>
    <w:rPr>
      <w:rFonts w:ascii="宋体" w:eastAsia="宋体" w:hAnsi="宋体"/>
      <w:b/>
      <w:color w:val="000000"/>
      <w:sz w:val="36"/>
    </w:rPr>
  </w:style>
  <w:style w:type="character" w:styleId="affc">
    <w:name w:val="Hyperlink"/>
    <w:basedOn w:val="a2"/>
    <w:uiPriority w:val="99"/>
    <w:unhideWhenUsed/>
    <w:rsid w:val="001027F8"/>
    <w:rPr>
      <w:color w:val="0000FF" w:themeColor="hyperlink"/>
      <w:u w:val="single"/>
    </w:rPr>
  </w:style>
  <w:style w:type="paragraph" w:styleId="TOC4">
    <w:name w:val="toc 4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600" w:left="1260"/>
      <w:contextualSpacing/>
      <w:jc w:val="both"/>
    </w:pPr>
    <w:rPr>
      <w:color w:val="000000"/>
      <w:kern w:val="2"/>
      <w:sz w:val="21"/>
      <w:lang w:eastAsia="zh-CN"/>
    </w:rPr>
  </w:style>
  <w:style w:type="paragraph" w:styleId="TOC5">
    <w:name w:val="toc 5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800" w:left="1680"/>
      <w:contextualSpacing/>
      <w:jc w:val="both"/>
    </w:pPr>
    <w:rPr>
      <w:color w:val="000000"/>
      <w:kern w:val="2"/>
      <w:sz w:val="21"/>
      <w:lang w:eastAsia="zh-CN"/>
    </w:rPr>
  </w:style>
  <w:style w:type="paragraph" w:styleId="TOC6">
    <w:name w:val="toc 6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000" w:left="2100"/>
      <w:contextualSpacing/>
      <w:jc w:val="both"/>
    </w:pPr>
    <w:rPr>
      <w:color w:val="000000"/>
      <w:kern w:val="2"/>
      <w:sz w:val="21"/>
      <w:lang w:eastAsia="zh-CN"/>
    </w:rPr>
  </w:style>
  <w:style w:type="paragraph" w:styleId="TOC7">
    <w:name w:val="toc 7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200" w:left="2520"/>
      <w:contextualSpacing/>
      <w:jc w:val="both"/>
    </w:pPr>
    <w:rPr>
      <w:color w:val="000000"/>
      <w:kern w:val="2"/>
      <w:sz w:val="21"/>
      <w:lang w:eastAsia="zh-CN"/>
    </w:rPr>
  </w:style>
  <w:style w:type="paragraph" w:styleId="TOC8">
    <w:name w:val="toc 8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400" w:left="2940"/>
      <w:contextualSpacing/>
      <w:jc w:val="both"/>
    </w:pPr>
    <w:rPr>
      <w:color w:val="000000"/>
      <w:kern w:val="2"/>
      <w:sz w:val="21"/>
      <w:lang w:eastAsia="zh-CN"/>
    </w:rPr>
  </w:style>
  <w:style w:type="paragraph" w:styleId="TOC9">
    <w:name w:val="toc 9"/>
    <w:basedOn w:val="a1"/>
    <w:next w:val="a1"/>
    <w:autoRedefine/>
    <w:uiPriority w:val="39"/>
    <w:unhideWhenUsed/>
    <w:rsid w:val="001E71D4"/>
    <w:pPr>
      <w:widowControl w:val="0"/>
      <w:spacing w:after="0" w:line="240" w:lineRule="auto"/>
      <w:ind w:leftChars="1600" w:left="3360"/>
      <w:contextualSpacing/>
      <w:jc w:val="both"/>
    </w:pPr>
    <w:rPr>
      <w:color w:val="000000"/>
      <w:kern w:val="2"/>
      <w:sz w:val="21"/>
      <w:lang w:eastAsia="zh-CN"/>
    </w:rPr>
  </w:style>
  <w:style w:type="character" w:styleId="affd">
    <w:name w:val="Unresolved Mention"/>
    <w:basedOn w:val="a2"/>
    <w:uiPriority w:val="99"/>
    <w:semiHidden/>
    <w:unhideWhenUsed/>
    <w:rsid w:val="001E71D4"/>
    <w:rPr>
      <w:color w:val="605E5C"/>
      <w:shd w:val="clear" w:color="auto" w:fill="E1DFDD"/>
    </w:rPr>
  </w:style>
  <w:style w:type="paragraph" w:styleId="affe">
    <w:name w:val="Revision"/>
    <w:hidden/>
    <w:uiPriority w:val="99"/>
    <w:semiHidden/>
    <w:rsid w:val="001E71D4"/>
    <w:pPr>
      <w:spacing w:after="0" w:line="240" w:lineRule="auto"/>
    </w:pPr>
    <w:rPr>
      <w:rFonts w:ascii="宋体" w:eastAsia="宋体" w:hAnsi="宋体"/>
      <w:color w:val="000000"/>
      <w:kern w:val="2"/>
      <w:sz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yifei wang</cp:lastModifiedBy>
  <cp:revision>6</cp:revision>
  <cp:lastPrinted>2023-08-04T13:44:00Z</cp:lastPrinted>
  <dcterms:created xsi:type="dcterms:W3CDTF">2022-05-12T07:12:00Z</dcterms:created>
  <dcterms:modified xsi:type="dcterms:W3CDTF">2025-08-24T05:13:00Z</dcterms:modified>
  <cp:category/>
</cp:coreProperties>
</file>