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E06A8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9．1子罕言利与命与仁。</w:t>
      </w:r>
    </w:p>
    <w:p w14:paraId="781242CE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9．2达巷党人曰：“大哉孔子！博学而无所成名。”子闻之，谓门弟子曰：“吾何执？执御乎？执射乎？吾执御矣。”</w:t>
      </w:r>
    </w:p>
    <w:p w14:paraId="6F99C8A0" w14:textId="77777777" w:rsidR="004D1A51" w:rsidRDefault="00791D2D">
      <w:pPr>
        <w:pStyle w:val="UserStyle3"/>
      </w:pPr>
      <w:r>
        <w:rPr>
          <w:lang w:eastAsia="zh-CN"/>
        </w:rPr>
        <w:t>9．3子曰：“麻冕，礼也；今也纯，俭，吾从众。拜下，礼也；今拜乎上，泰也。</w:t>
      </w:r>
      <w:r>
        <w:t>虽违众，吾从下。”</w:t>
      </w:r>
    </w:p>
    <w:p w14:paraId="79B2A2A0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9．4子绝四：毋意，毋必，毋固，毋我。</w:t>
      </w:r>
    </w:p>
    <w:p w14:paraId="5515C1BE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9．5子畏于匡，曰：“文王既没，文不在兹乎？天之将丧斯文也，后死者不得与于斯文也；天之未丧斯文也，匡人其如予何？”</w:t>
      </w:r>
    </w:p>
    <w:p w14:paraId="3EB68C56" w14:textId="77777777" w:rsidR="004D1A51" w:rsidRDefault="00791D2D">
      <w:pPr>
        <w:pStyle w:val="UserStyle3"/>
      </w:pPr>
      <w:r>
        <w:rPr>
          <w:lang w:eastAsia="zh-CN"/>
        </w:rPr>
        <w:t>9．6大宰问于子贡曰：“夫子圣者与？何其多能也？”子贡曰：“固天纵之将圣，又多能也。</w:t>
      </w:r>
      <w:r>
        <w:t>”</w:t>
      </w:r>
    </w:p>
    <w:p w14:paraId="7C3291CF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子闻之，曰：“大宰知我乎！吾少也贱，故多能鄙事。君子多乎哉？不多也。”</w:t>
      </w:r>
    </w:p>
    <w:p w14:paraId="3B10B8D9" w14:textId="77777777" w:rsidR="004D1A51" w:rsidRDefault="00791D2D">
      <w:pPr>
        <w:pStyle w:val="UserStyle3"/>
      </w:pPr>
      <w:r>
        <w:rPr>
          <w:lang w:eastAsia="zh-CN"/>
        </w:rPr>
        <w:t>9．7牢曰：“子云：‘吾不试，故艺。</w:t>
      </w:r>
      <w:r>
        <w:t>’”</w:t>
      </w:r>
    </w:p>
    <w:p w14:paraId="0B90200C" w14:textId="77777777" w:rsidR="004D1A51" w:rsidRDefault="00791D2D">
      <w:pPr>
        <w:pStyle w:val="UserStyle3"/>
      </w:pPr>
      <w:r>
        <w:rPr>
          <w:lang w:eastAsia="zh-CN"/>
        </w:rPr>
        <w:t>9．8子曰：“吾有知乎哉？无知也。有鄙夫问于我，空空如也。</w:t>
      </w:r>
      <w:r>
        <w:t>我叩其两端而竭焉。”</w:t>
      </w:r>
    </w:p>
    <w:p w14:paraId="332A1D37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9．9子曰：“凤鸟不至，河不出图，吾已矣夫！”</w:t>
      </w:r>
    </w:p>
    <w:p w14:paraId="71AF8AF0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9．10子见齐衰者、冕衣裳者与瞽者，见之，虽少，必作；过之，必趋。</w:t>
      </w:r>
    </w:p>
    <w:p w14:paraId="76720FB9" w14:textId="77777777" w:rsidR="004D1A51" w:rsidRDefault="00791D2D">
      <w:pPr>
        <w:pStyle w:val="UserStyle3"/>
      </w:pPr>
      <w:r>
        <w:rPr>
          <w:lang w:eastAsia="zh-CN"/>
        </w:rPr>
        <w:t>9．11颜渊喟然歎曰：“仰之弥高，钻之弥坚。瞻之在前，忽焉在后。夫子循循然善诱人，博我以文，约我以礼，欲罢不能。既竭吾才，如有所立卓尔。</w:t>
      </w:r>
      <w:r>
        <w:t>虽欲从之，末由也已。”</w:t>
      </w:r>
    </w:p>
    <w:p w14:paraId="10D213D6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9．12子疾病，子路使门人为臣。病间，曰：“久矣哉，由之行诈也！无臣而为有臣。吾谁欺？欺天乎！且予与其死于臣之手也，无宁死于二三子之手乎！且予纵不得大葬，予死于道路乎！”</w:t>
      </w:r>
    </w:p>
    <w:p w14:paraId="664FB44F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9．13子贡曰：“有美玉于斯，韫匵而藏诸？求善贾而沽诸？”子曰：“沽之哉！沽之哉！我待贾者也。”</w:t>
      </w:r>
    </w:p>
    <w:p w14:paraId="1AC5240D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9．14子欲居九夷。或曰：“陋。如之何？”子曰：“君子居之，何陋之有？”</w:t>
      </w:r>
    </w:p>
    <w:p w14:paraId="1804C909" w14:textId="77777777" w:rsidR="004D1A51" w:rsidRDefault="00791D2D">
      <w:pPr>
        <w:pStyle w:val="UserStyle3"/>
      </w:pPr>
      <w:r>
        <w:rPr>
          <w:lang w:eastAsia="zh-CN"/>
        </w:rPr>
        <w:t>9．15子曰：“吾自卫反鲁，然后乐正，《雅》、《颂》各得其所。</w:t>
      </w:r>
      <w:r>
        <w:t>”</w:t>
      </w:r>
    </w:p>
    <w:p w14:paraId="0AA12E99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9．16子曰：“出则事公卿，入则事父兄，丧事不敢不勉，不为酒困，何有于我哉？”</w:t>
      </w:r>
    </w:p>
    <w:p w14:paraId="64854C44" w14:textId="77777777" w:rsidR="004D1A51" w:rsidRDefault="00791D2D">
      <w:pPr>
        <w:pStyle w:val="UserStyle3"/>
      </w:pPr>
      <w:r>
        <w:rPr>
          <w:lang w:eastAsia="zh-CN"/>
        </w:rPr>
        <w:t>9．17子在川上，曰：“逝者如斯夫！不舍昼夜。</w:t>
      </w:r>
      <w:r>
        <w:t>”</w:t>
      </w:r>
    </w:p>
    <w:p w14:paraId="68CBBEBE" w14:textId="77777777" w:rsidR="004D1A51" w:rsidRDefault="00791D2D">
      <w:pPr>
        <w:pStyle w:val="UserStyle3"/>
      </w:pPr>
      <w:r>
        <w:rPr>
          <w:lang w:eastAsia="zh-CN"/>
        </w:rPr>
        <w:t>9．18子曰：“吾未见好德如好色者也。</w:t>
      </w:r>
      <w:r>
        <w:t>”</w:t>
      </w:r>
    </w:p>
    <w:p w14:paraId="6B616A65" w14:textId="77777777" w:rsidR="004D1A51" w:rsidRDefault="00791D2D">
      <w:pPr>
        <w:pStyle w:val="UserStyle3"/>
      </w:pPr>
      <w:r>
        <w:rPr>
          <w:lang w:eastAsia="zh-CN"/>
        </w:rPr>
        <w:t>9．19子曰：“譬如为山，未成一篑，止，吾止也。譬如平地，虽覆一篑，进，吾往也。</w:t>
      </w:r>
      <w:r>
        <w:t>”</w:t>
      </w:r>
    </w:p>
    <w:p w14:paraId="133B89B3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9．20子曰：“语之而不惰者，其回也与！”</w:t>
      </w:r>
    </w:p>
    <w:p w14:paraId="6E1E45CE" w14:textId="77777777" w:rsidR="004D1A51" w:rsidRDefault="00791D2D">
      <w:pPr>
        <w:pStyle w:val="UserStyle3"/>
      </w:pPr>
      <w:r>
        <w:rPr>
          <w:lang w:eastAsia="zh-CN"/>
        </w:rPr>
        <w:t>9．21子谓颜渊，曰：“惜乎！吾见其进也，未见其止也。</w:t>
      </w:r>
      <w:r>
        <w:t>”</w:t>
      </w:r>
    </w:p>
    <w:p w14:paraId="1A68EF5E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9．22子曰：“苗而不秀者有矣夫！秀而不实者有矣夫！”</w:t>
      </w:r>
    </w:p>
    <w:p w14:paraId="46B3A29E" w14:textId="77777777" w:rsidR="004D1A51" w:rsidRDefault="00791D2D">
      <w:pPr>
        <w:pStyle w:val="UserStyle3"/>
      </w:pPr>
      <w:r>
        <w:rPr>
          <w:lang w:eastAsia="zh-CN"/>
        </w:rPr>
        <w:t>9．23子曰：“后生可畏，焉知来者之不如今也？四十、五十而无闻焉，斯亦不足畏也已。</w:t>
      </w:r>
      <w:r>
        <w:t>”</w:t>
      </w:r>
    </w:p>
    <w:p w14:paraId="74726D73" w14:textId="77777777" w:rsidR="004D1A51" w:rsidRDefault="00791D2D">
      <w:pPr>
        <w:pStyle w:val="UserStyle3"/>
      </w:pPr>
      <w:r>
        <w:rPr>
          <w:lang w:eastAsia="zh-CN"/>
        </w:rPr>
        <w:t>9．24子曰：“法语之言，能无从乎？改之为贵。巽与之言，能无说乎？绎之为贵。说而不绎，从而不改，吾末如之何也已矣。</w:t>
      </w:r>
      <w:r>
        <w:t>”</w:t>
      </w:r>
    </w:p>
    <w:p w14:paraId="64DDBDC0" w14:textId="77777777" w:rsidR="004D1A51" w:rsidRDefault="00791D2D">
      <w:pPr>
        <w:pStyle w:val="UserStyle3"/>
      </w:pPr>
      <w:r>
        <w:rPr>
          <w:lang w:eastAsia="zh-CN"/>
        </w:rPr>
        <w:t>9．25子曰：“主忠信，毋友不如己者，过则勿惮改。</w:t>
      </w:r>
      <w:r>
        <w:t>”</w:t>
      </w:r>
    </w:p>
    <w:p w14:paraId="29C55B06" w14:textId="77777777" w:rsidR="004D1A51" w:rsidRDefault="00791D2D">
      <w:pPr>
        <w:pStyle w:val="UserStyle3"/>
      </w:pPr>
      <w:r>
        <w:rPr>
          <w:lang w:eastAsia="zh-CN"/>
        </w:rPr>
        <w:t>9．26子曰：“三军可夺帅也，匹夫不可夺志也。</w:t>
      </w:r>
      <w:r>
        <w:t>”</w:t>
      </w:r>
    </w:p>
    <w:p w14:paraId="1341BAB7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9．27子曰：“衣敝缊袍，与衣狐貉者立，而不耻者，其由也与？‘不忮不求，何用不臧？’”子路终身诵之。子曰：“是道也，何足以臧？”</w:t>
      </w:r>
    </w:p>
    <w:p w14:paraId="5BA4C789" w14:textId="77777777" w:rsidR="004D1A51" w:rsidRDefault="00791D2D">
      <w:pPr>
        <w:pStyle w:val="UserStyle3"/>
      </w:pPr>
      <w:r>
        <w:rPr>
          <w:lang w:eastAsia="zh-CN"/>
        </w:rPr>
        <w:t>9．28子曰：“岁寒，然后知松柏之后彫也。</w:t>
      </w:r>
      <w:r>
        <w:t>”</w:t>
      </w:r>
    </w:p>
    <w:p w14:paraId="5B87B06E" w14:textId="77777777" w:rsidR="004D1A51" w:rsidRDefault="00791D2D">
      <w:pPr>
        <w:pStyle w:val="UserStyle3"/>
      </w:pPr>
      <w:r>
        <w:rPr>
          <w:lang w:eastAsia="zh-CN"/>
        </w:rPr>
        <w:t>9．29子曰：“知者不惑，仁者不忧，勇者不惧。</w:t>
      </w:r>
      <w:r>
        <w:t>”</w:t>
      </w:r>
    </w:p>
    <w:p w14:paraId="7F8847BF" w14:textId="77777777" w:rsidR="004D1A51" w:rsidRDefault="00791D2D">
      <w:pPr>
        <w:pStyle w:val="UserStyle3"/>
      </w:pPr>
      <w:r>
        <w:rPr>
          <w:lang w:eastAsia="zh-CN"/>
        </w:rPr>
        <w:t>9．30子曰：“可与共学，未可与适道；可与适道，未可与立；可与立，未可与权。</w:t>
      </w:r>
      <w:r>
        <w:t>”</w:t>
      </w:r>
    </w:p>
    <w:p w14:paraId="2A3557C9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9．31“唐棣之华，偏其反而。</w:t>
      </w:r>
      <w:r>
        <w:t>岂不尔思？室是远而。</w:t>
      </w:r>
      <w:r>
        <w:rPr>
          <w:lang w:eastAsia="zh-CN"/>
        </w:rPr>
        <w:t>”子曰：“未之思也，夫何远之有？”</w:t>
      </w:r>
    </w:p>
    <w:p w14:paraId="5B7574FD" w14:textId="77777777" w:rsidR="004D1A51" w:rsidRDefault="004D1A51">
      <w:pPr>
        <w:pStyle w:val="UserStyle3"/>
        <w:rPr>
          <w:lang w:eastAsia="zh-CN"/>
        </w:rPr>
      </w:pPr>
    </w:p>
    <w:p w14:paraId="4904AC22" w14:textId="4C2F351E" w:rsidR="004D1A51" w:rsidRPr="00B07B4D" w:rsidRDefault="00791D2D" w:rsidP="00396A46">
      <w:pPr>
        <w:rPr>
          <w:rFonts w:hint="eastAsia"/>
          <w:lang w:eastAsia="zh-CN"/>
        </w:rPr>
      </w:pPr>
      <w:r>
        <w:rPr>
          <w:lang w:eastAsia="zh-CN"/>
        </w:rPr>
        <w:br/>
      </w:r>
    </w:p>
    <w:sectPr w:rsidR="004D1A51" w:rsidRPr="00B07B4D" w:rsidSect="00034616">
      <w:footerReference w:type="even" r:id="rId8"/>
      <w:footerReference w:type="default" r:id="rId9"/>
      <w:pgSz w:w="12240" w:h="15840"/>
      <w:pgMar w:top="850" w:right="1800" w:bottom="85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6D8D79" w14:textId="77777777" w:rsidR="00444DE5" w:rsidRDefault="00444DE5" w:rsidP="00791D2D">
      <w:pPr>
        <w:spacing w:after="0" w:line="240" w:lineRule="auto"/>
      </w:pPr>
      <w:r>
        <w:separator/>
      </w:r>
    </w:p>
  </w:endnote>
  <w:endnote w:type="continuationSeparator" w:id="0">
    <w:p w14:paraId="23864AE3" w14:textId="77777777" w:rsidR="00444DE5" w:rsidRDefault="00444DE5" w:rsidP="00791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743A2" w14:textId="77777777" w:rsidR="00791D2D" w:rsidRDefault="00791D2D" w:rsidP="00217166">
    <w:pPr>
      <w:pStyle w:val="a7"/>
      <w:framePr w:wrap="around" w:vAnchor="text" w:hAnchor="margin" w:xAlign="center" w:y="1"/>
      <w:rPr>
        <w:rStyle w:val="aff9"/>
      </w:rPr>
    </w:pPr>
    <w:r>
      <w:rPr>
        <w:rStyle w:val="aff9"/>
      </w:rPr>
      <w:fldChar w:fldCharType="begin"/>
    </w:r>
    <w:r>
      <w:rPr>
        <w:rStyle w:val="aff9"/>
      </w:rPr>
      <w:instrText xml:space="preserve"> PAGE </w:instrText>
    </w:r>
    <w:r>
      <w:rPr>
        <w:rStyle w:val="aff9"/>
      </w:rPr>
      <w:fldChar w:fldCharType="end"/>
    </w:r>
  </w:p>
  <w:p w14:paraId="72BA6375" w14:textId="77777777" w:rsidR="00791D2D" w:rsidRDefault="00791D2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5855F" w14:textId="77777777" w:rsidR="00791D2D" w:rsidRDefault="00791D2D" w:rsidP="00217166">
    <w:pPr>
      <w:pStyle w:val="a7"/>
      <w:framePr w:wrap="around" w:vAnchor="text" w:hAnchor="margin" w:xAlign="center" w:y="1"/>
      <w:rPr>
        <w:rStyle w:val="aff9"/>
      </w:rPr>
    </w:pPr>
    <w:r>
      <w:rPr>
        <w:rStyle w:val="aff9"/>
      </w:rPr>
      <w:fldChar w:fldCharType="begin"/>
    </w:r>
    <w:r>
      <w:rPr>
        <w:rStyle w:val="aff9"/>
      </w:rPr>
      <w:instrText xml:space="preserve"> PAGE </w:instrText>
    </w:r>
    <w:r>
      <w:rPr>
        <w:rStyle w:val="aff9"/>
      </w:rPr>
      <w:fldChar w:fldCharType="separate"/>
    </w:r>
    <w:r>
      <w:rPr>
        <w:rStyle w:val="aff9"/>
        <w:noProof/>
      </w:rPr>
      <w:t>1</w:t>
    </w:r>
    <w:r>
      <w:rPr>
        <w:rStyle w:val="aff9"/>
      </w:rPr>
      <w:fldChar w:fldCharType="end"/>
    </w:r>
  </w:p>
  <w:p w14:paraId="39BA4363" w14:textId="77777777" w:rsidR="00791D2D" w:rsidRDefault="00791D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D534EF" w14:textId="77777777" w:rsidR="00444DE5" w:rsidRDefault="00444DE5" w:rsidP="00791D2D">
      <w:pPr>
        <w:spacing w:after="0" w:line="240" w:lineRule="auto"/>
      </w:pPr>
      <w:r>
        <w:separator/>
      </w:r>
    </w:p>
  </w:footnote>
  <w:footnote w:type="continuationSeparator" w:id="0">
    <w:p w14:paraId="6359B7D1" w14:textId="77777777" w:rsidR="00444DE5" w:rsidRDefault="00444DE5" w:rsidP="00791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0828262">
    <w:abstractNumId w:val="8"/>
  </w:num>
  <w:num w:numId="2" w16cid:durableId="538399099">
    <w:abstractNumId w:val="6"/>
  </w:num>
  <w:num w:numId="3" w16cid:durableId="1943998384">
    <w:abstractNumId w:val="5"/>
  </w:num>
  <w:num w:numId="4" w16cid:durableId="1981497465">
    <w:abstractNumId w:val="4"/>
  </w:num>
  <w:num w:numId="5" w16cid:durableId="1293292239">
    <w:abstractNumId w:val="7"/>
  </w:num>
  <w:num w:numId="6" w16cid:durableId="561791060">
    <w:abstractNumId w:val="3"/>
  </w:num>
  <w:num w:numId="7" w16cid:durableId="1071080998">
    <w:abstractNumId w:val="2"/>
  </w:num>
  <w:num w:numId="8" w16cid:durableId="1301493112">
    <w:abstractNumId w:val="1"/>
  </w:num>
  <w:num w:numId="9" w16cid:durableId="1955013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7F8"/>
    <w:rsid w:val="0015074B"/>
    <w:rsid w:val="001E71D4"/>
    <w:rsid w:val="002637AD"/>
    <w:rsid w:val="0029639D"/>
    <w:rsid w:val="00326F90"/>
    <w:rsid w:val="00396A46"/>
    <w:rsid w:val="00444DE5"/>
    <w:rsid w:val="004D1A51"/>
    <w:rsid w:val="00791D2D"/>
    <w:rsid w:val="00AA1D8D"/>
    <w:rsid w:val="00B07B4D"/>
    <w:rsid w:val="00B47730"/>
    <w:rsid w:val="00C710F5"/>
    <w:rsid w:val="00CB0664"/>
    <w:rsid w:val="00F141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C4140E"/>
  <w14:defaultImageDpi w14:val="300"/>
  <w15:docId w15:val="{22EDA1EA-3C88-48D7-8D39-EB5F7754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宋体" w:eastAsia="宋体" w:hAnsi="宋体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after="0" w:line="240" w:lineRule="auto"/>
      <w:jc w:val="center"/>
      <w:outlineLvl w:val="0"/>
    </w:pPr>
    <w:rPr>
      <w:rFonts w:cstheme="majorBidi"/>
      <w:b/>
      <w:bCs/>
      <w:color w:val="000000"/>
      <w:sz w:val="30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after="0" w:line="240" w:lineRule="auto"/>
      <w:jc w:val="center"/>
      <w:outlineLvl w:val="1"/>
    </w:pPr>
    <w:rPr>
      <w:rFonts w:cstheme="majorBidi"/>
      <w:b/>
      <w:bCs/>
      <w:color w:val="000000"/>
      <w:sz w:val="28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cstheme="majorBidi"/>
      <w:b/>
      <w:bCs/>
      <w:color w:val="4F81BD" w:themeColor="accent1"/>
      <w:sz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cstheme="majorBidi"/>
      <w:b/>
      <w:bCs/>
      <w:i/>
      <w:iCs/>
      <w:color w:val="4F81BD" w:themeColor="accent1"/>
      <w:sz w:val="2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="宋体" w:eastAsia="宋体" w:hAnsi="宋体" w:cstheme="majorBidi"/>
      <w:b/>
      <w:bCs/>
      <w:color w:val="000000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="宋体" w:eastAsia="宋体" w:hAnsi="宋体" w:cstheme="majorBidi"/>
      <w:b/>
      <w:bCs/>
      <w:color w:val="000000"/>
      <w:sz w:val="24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="宋体" w:eastAsia="宋体" w:hAnsi="宋体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="宋体" w:eastAsia="宋体" w:hAnsi="宋体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3">
    <w:name w:val="UserStyle3"/>
    <w:pPr>
      <w:spacing w:after="0" w:line="240" w:lineRule="auto"/>
      <w:ind w:firstLine="420"/>
    </w:pPr>
    <w:rPr>
      <w:rFonts w:ascii="宋体" w:eastAsia="宋体" w:hAnsi="宋体"/>
      <w:color w:val="000000"/>
      <w:sz w:val="21"/>
    </w:rPr>
  </w:style>
  <w:style w:type="paragraph" w:customStyle="1" w:styleId="UserStyle4">
    <w:name w:val="UserStyle4"/>
    <w:rPr>
      <w:rFonts w:ascii="宋体" w:eastAsia="宋体" w:hAnsi="宋体"/>
      <w:b/>
      <w:color w:val="000000"/>
      <w:sz w:val="18"/>
    </w:rPr>
  </w:style>
  <w:style w:type="paragraph" w:customStyle="1" w:styleId="UserStyle5">
    <w:name w:val="UserStyle5"/>
    <w:pPr>
      <w:spacing w:after="0"/>
      <w:ind w:firstLine="360"/>
    </w:pPr>
    <w:rPr>
      <w:rFonts w:ascii="宋体" w:eastAsia="宋体" w:hAnsi="宋体"/>
      <w:color w:val="000000"/>
      <w:sz w:val="18"/>
    </w:rPr>
  </w:style>
  <w:style w:type="paragraph" w:styleId="TOC1">
    <w:name w:val="toc 1"/>
    <w:basedOn w:val="a1"/>
    <w:next w:val="a1"/>
    <w:autoRedefine/>
    <w:uiPriority w:val="39"/>
    <w:unhideWhenUsed/>
    <w:rsid w:val="00791D2D"/>
  </w:style>
  <w:style w:type="paragraph" w:styleId="TOC2">
    <w:name w:val="toc 2"/>
    <w:basedOn w:val="a1"/>
    <w:next w:val="a1"/>
    <w:autoRedefine/>
    <w:uiPriority w:val="39"/>
    <w:unhideWhenUsed/>
    <w:rsid w:val="00791D2D"/>
    <w:pPr>
      <w:ind w:leftChars="200" w:left="420"/>
    </w:pPr>
  </w:style>
  <w:style w:type="paragraph" w:styleId="TOC3">
    <w:name w:val="toc 3"/>
    <w:basedOn w:val="a1"/>
    <w:next w:val="a1"/>
    <w:autoRedefine/>
    <w:uiPriority w:val="39"/>
    <w:unhideWhenUsed/>
    <w:rsid w:val="00791D2D"/>
    <w:pPr>
      <w:ind w:leftChars="400" w:left="840"/>
    </w:pPr>
  </w:style>
  <w:style w:type="character" w:styleId="aff9">
    <w:name w:val="page number"/>
    <w:basedOn w:val="a2"/>
    <w:uiPriority w:val="99"/>
    <w:semiHidden/>
    <w:unhideWhenUsed/>
    <w:rsid w:val="00791D2D"/>
  </w:style>
  <w:style w:type="paragraph" w:customStyle="1" w:styleId="affa">
    <w:name w:val="目录"/>
    <w:pPr>
      <w:spacing w:after="0" w:line="240" w:lineRule="auto"/>
    </w:pPr>
    <w:rPr>
      <w:rFonts w:ascii="宋体" w:eastAsia="宋体" w:hAnsi="宋体"/>
      <w:b/>
      <w:color w:val="000000"/>
      <w:sz w:val="30"/>
    </w:rPr>
  </w:style>
  <w:style w:type="paragraph" w:customStyle="1" w:styleId="affb">
    <w:name w:val="书名"/>
    <w:pPr>
      <w:spacing w:after="0" w:line="240" w:lineRule="auto"/>
    </w:pPr>
    <w:rPr>
      <w:rFonts w:ascii="宋体" w:eastAsia="宋体" w:hAnsi="宋体"/>
      <w:b/>
      <w:color w:val="000000"/>
      <w:sz w:val="36"/>
    </w:rPr>
  </w:style>
  <w:style w:type="character" w:styleId="affc">
    <w:name w:val="Hyperlink"/>
    <w:basedOn w:val="a2"/>
    <w:uiPriority w:val="99"/>
    <w:unhideWhenUsed/>
    <w:rsid w:val="001027F8"/>
    <w:rPr>
      <w:color w:val="0000FF" w:themeColor="hyperlink"/>
      <w:u w:val="single"/>
    </w:rPr>
  </w:style>
  <w:style w:type="paragraph" w:styleId="TOC4">
    <w:name w:val="toc 4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600" w:left="1260"/>
      <w:contextualSpacing/>
      <w:jc w:val="both"/>
    </w:pPr>
    <w:rPr>
      <w:color w:val="000000"/>
      <w:kern w:val="2"/>
      <w:sz w:val="21"/>
      <w:lang w:eastAsia="zh-CN"/>
    </w:rPr>
  </w:style>
  <w:style w:type="paragraph" w:styleId="TOC5">
    <w:name w:val="toc 5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800" w:left="1680"/>
      <w:contextualSpacing/>
      <w:jc w:val="both"/>
    </w:pPr>
    <w:rPr>
      <w:color w:val="000000"/>
      <w:kern w:val="2"/>
      <w:sz w:val="21"/>
      <w:lang w:eastAsia="zh-CN"/>
    </w:rPr>
  </w:style>
  <w:style w:type="paragraph" w:styleId="TOC6">
    <w:name w:val="toc 6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000" w:left="2100"/>
      <w:contextualSpacing/>
      <w:jc w:val="both"/>
    </w:pPr>
    <w:rPr>
      <w:color w:val="000000"/>
      <w:kern w:val="2"/>
      <w:sz w:val="21"/>
      <w:lang w:eastAsia="zh-CN"/>
    </w:rPr>
  </w:style>
  <w:style w:type="paragraph" w:styleId="TOC7">
    <w:name w:val="toc 7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200" w:left="2520"/>
      <w:contextualSpacing/>
      <w:jc w:val="both"/>
    </w:pPr>
    <w:rPr>
      <w:color w:val="000000"/>
      <w:kern w:val="2"/>
      <w:sz w:val="21"/>
      <w:lang w:eastAsia="zh-CN"/>
    </w:rPr>
  </w:style>
  <w:style w:type="paragraph" w:styleId="TOC8">
    <w:name w:val="toc 8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400" w:left="2940"/>
      <w:contextualSpacing/>
      <w:jc w:val="both"/>
    </w:pPr>
    <w:rPr>
      <w:color w:val="000000"/>
      <w:kern w:val="2"/>
      <w:sz w:val="21"/>
      <w:lang w:eastAsia="zh-CN"/>
    </w:rPr>
  </w:style>
  <w:style w:type="paragraph" w:styleId="TOC9">
    <w:name w:val="toc 9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600" w:left="3360"/>
      <w:contextualSpacing/>
      <w:jc w:val="both"/>
    </w:pPr>
    <w:rPr>
      <w:color w:val="000000"/>
      <w:kern w:val="2"/>
      <w:sz w:val="21"/>
      <w:lang w:eastAsia="zh-CN"/>
    </w:rPr>
  </w:style>
  <w:style w:type="character" w:styleId="affd">
    <w:name w:val="Unresolved Mention"/>
    <w:basedOn w:val="a2"/>
    <w:uiPriority w:val="99"/>
    <w:semiHidden/>
    <w:unhideWhenUsed/>
    <w:rsid w:val="001E71D4"/>
    <w:rPr>
      <w:color w:val="605E5C"/>
      <w:shd w:val="clear" w:color="auto" w:fill="E1DFDD"/>
    </w:rPr>
  </w:style>
  <w:style w:type="paragraph" w:styleId="affe">
    <w:name w:val="Revision"/>
    <w:hidden/>
    <w:uiPriority w:val="99"/>
    <w:semiHidden/>
    <w:rsid w:val="001E71D4"/>
    <w:pPr>
      <w:spacing w:after="0" w:line="240" w:lineRule="auto"/>
    </w:pPr>
    <w:rPr>
      <w:rFonts w:ascii="宋体" w:eastAsia="宋体" w:hAnsi="宋体"/>
      <w:color w:val="000000"/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yifei wang</cp:lastModifiedBy>
  <cp:revision>6</cp:revision>
  <cp:lastPrinted>2023-08-04T13:44:00Z</cp:lastPrinted>
  <dcterms:created xsi:type="dcterms:W3CDTF">2022-05-12T07:12:00Z</dcterms:created>
  <dcterms:modified xsi:type="dcterms:W3CDTF">2025-08-24T05:14:00Z</dcterms:modified>
  <cp:category/>
</cp:coreProperties>
</file>