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子曰学而时习之不亦说乎有朋自远方来不亦乐乎人不知而不愠不亦君子乎</w:t>
      </w:r>
    </w:p>
    <w:p>
      <w:pPr>
        <w:spacing w:before="0" w:after="0"/>
        <w:ind w:firstLine="420"/>
        <w:jc w:val="left"/>
      </w:pPr>
      <w:r>
        <w:rPr>
          <w:rFonts w:ascii="宋體" w:hAnsi="宋體" w:eastAsia="宋體"/>
          <w:sz w:val="21"/>
        </w:rPr>
        <w:t>有子曰其为人也孝弟而好犯上者鲜矣不好犯上而好作乱者未之有也君子务本本立而道生孝弟也者其为仁人之本与</w:t>
      </w:r>
    </w:p>
    <w:p>
      <w:pPr>
        <w:spacing w:before="0" w:after="0"/>
        <w:ind w:firstLine="420"/>
        <w:jc w:val="left"/>
      </w:pPr>
      <w:r>
        <w:rPr>
          <w:rFonts w:ascii="宋體" w:hAnsi="宋體" w:eastAsia="宋體"/>
          <w:sz w:val="21"/>
        </w:rPr>
        <w:t>子曰巧言令色鲜矣仁</w:t>
      </w:r>
    </w:p>
    <w:p>
      <w:pPr>
        <w:spacing w:before="0" w:after="0"/>
        <w:ind w:firstLine="420"/>
        <w:jc w:val="left"/>
      </w:pPr>
      <w:r>
        <w:rPr>
          <w:rFonts w:ascii="宋體" w:hAnsi="宋體" w:eastAsia="宋體"/>
          <w:sz w:val="21"/>
        </w:rPr>
        <w:t>曾子曰吾日三省吾身为人谋而不忠乎与朋友交而不信乎传不习乎</w:t>
      </w:r>
    </w:p>
    <w:p>
      <w:pPr>
        <w:spacing w:before="0" w:after="0"/>
        <w:ind w:firstLine="420"/>
        <w:jc w:val="left"/>
      </w:pPr>
      <w:r>
        <w:rPr>
          <w:rFonts w:ascii="宋體" w:hAnsi="宋體" w:eastAsia="宋體"/>
          <w:sz w:val="21"/>
        </w:rPr>
        <w:t>子曰道千乘之国敬事而信节用而爱人使民以时</w:t>
      </w:r>
    </w:p>
    <w:p>
      <w:pPr>
        <w:spacing w:before="0" w:after="0"/>
        <w:ind w:firstLine="420"/>
        <w:jc w:val="left"/>
      </w:pPr>
      <w:r>
        <w:rPr>
          <w:rFonts w:ascii="宋體" w:hAnsi="宋體" w:eastAsia="宋體"/>
          <w:sz w:val="21"/>
        </w:rPr>
        <w:t>子曰弟子入则孝出则悌谨而信汎爱众而亲仁人行有馀力则以学文</w:t>
      </w:r>
    </w:p>
    <w:p>
      <w:pPr>
        <w:spacing w:before="0" w:after="0"/>
        <w:ind w:firstLine="420"/>
        <w:jc w:val="left"/>
      </w:pPr>
      <w:r>
        <w:rPr>
          <w:rFonts w:ascii="宋體" w:hAnsi="宋體" w:eastAsia="宋體"/>
          <w:sz w:val="21"/>
        </w:rPr>
        <w:t>子夏曰贤贤易色事父母能竭其力事君能致其身与朋友交言而有信虽曰未学吾必谓之学矣</w:t>
      </w:r>
    </w:p>
    <w:p>
      <w:pPr>
        <w:spacing w:before="0" w:after="0"/>
        <w:ind w:firstLine="420"/>
        <w:jc w:val="left"/>
      </w:pPr>
      <w:r>
        <w:rPr>
          <w:rFonts w:ascii="宋體" w:hAnsi="宋體" w:eastAsia="宋體"/>
          <w:sz w:val="21"/>
        </w:rPr>
        <w:t>子曰君子不重则不威学则不固主忠信无友不如己者过则勿惮改</w:t>
      </w:r>
    </w:p>
    <w:p>
      <w:pPr>
        <w:spacing w:before="0" w:after="0"/>
        <w:ind w:firstLine="420"/>
        <w:jc w:val="left"/>
      </w:pPr>
      <w:r>
        <w:rPr>
          <w:rFonts w:ascii="宋體" w:hAnsi="宋體" w:eastAsia="宋體"/>
          <w:sz w:val="21"/>
        </w:rPr>
        <w:t>曾子曰慎终追远民德归厚矣</w:t>
      </w:r>
    </w:p>
    <w:p>
      <w:pPr>
        <w:spacing w:before="0" w:after="0"/>
        <w:ind w:firstLine="420"/>
        <w:jc w:val="left"/>
      </w:pPr>
      <w:r>
        <w:rPr>
          <w:rFonts w:ascii="宋體" w:hAnsi="宋體" w:eastAsia="宋體"/>
          <w:sz w:val="21"/>
        </w:rPr>
        <w:t>子禽问于子贡曰夫子至于是邦也必闻其政求之与抑与之与子贡曰夫子温良恭俭让以得之夫子之求之也其诸异乎人之求之与</w:t>
      </w:r>
    </w:p>
    <w:p>
      <w:pPr>
        <w:spacing w:before="0" w:after="0"/>
        <w:ind w:firstLine="420"/>
        <w:jc w:val="left"/>
      </w:pPr>
      <w:r>
        <w:rPr>
          <w:rFonts w:ascii="宋體" w:hAnsi="宋體" w:eastAsia="宋體"/>
          <w:sz w:val="21"/>
        </w:rPr>
        <w:t>子曰父在观其志父没观其行三年无改于父之道可谓孝矣</w:t>
      </w:r>
    </w:p>
    <w:p>
      <w:pPr>
        <w:spacing w:before="0" w:after="0"/>
        <w:ind w:firstLine="420"/>
        <w:jc w:val="left"/>
      </w:pPr>
      <w:r>
        <w:rPr>
          <w:rFonts w:ascii="宋體" w:hAnsi="宋體" w:eastAsia="宋體"/>
          <w:sz w:val="21"/>
        </w:rPr>
        <w:t>有子曰礼之用和为贵先王之道斯为美小大由之有所不行知和而和不以礼节之亦不可行也</w:t>
      </w:r>
    </w:p>
    <w:p>
      <w:pPr>
        <w:spacing w:before="0" w:after="0"/>
        <w:ind w:firstLine="420"/>
        <w:jc w:val="left"/>
      </w:pPr>
      <w:r>
        <w:rPr>
          <w:rFonts w:ascii="宋體" w:hAnsi="宋體" w:eastAsia="宋體"/>
          <w:sz w:val="21"/>
        </w:rPr>
        <w:t>有子曰信近于义言可复也恭近于礼远耻辱也因不失其亲亦可宗也</w:t>
      </w:r>
    </w:p>
    <w:p>
      <w:pPr>
        <w:spacing w:before="0" w:after="0"/>
        <w:ind w:firstLine="420"/>
        <w:jc w:val="left"/>
      </w:pPr>
      <w:r>
        <w:rPr>
          <w:rFonts w:ascii="宋體" w:hAnsi="宋體" w:eastAsia="宋體"/>
          <w:sz w:val="21"/>
        </w:rPr>
        <w:t>子曰君子食无求饱居无求安敏于事而慎于言就有道而正焉可谓好学也已</w:t>
      </w:r>
    </w:p>
    <w:p>
      <w:pPr>
        <w:spacing w:before="0" w:after="0"/>
        <w:ind w:firstLine="420"/>
        <w:jc w:val="left"/>
      </w:pPr>
      <w:r>
        <w:rPr>
          <w:rFonts w:ascii="宋體" w:hAnsi="宋體" w:eastAsia="宋體"/>
          <w:sz w:val="21"/>
        </w:rPr>
        <w:t>子贡曰贫而无谄富而无骄何如子曰可也未若贫而乐道富而好礼者也</w:t>
      </w:r>
    </w:p>
    <w:p>
      <w:pPr>
        <w:spacing w:before="0" w:after="0"/>
        <w:ind w:firstLine="420"/>
        <w:jc w:val="left"/>
      </w:pPr>
      <w:r>
        <w:rPr>
          <w:rFonts w:ascii="宋體" w:hAnsi="宋體" w:eastAsia="宋體"/>
          <w:sz w:val="21"/>
        </w:rPr>
        <w:t>子贡曰诗云如切如磋如琢如磨其斯之谓与子曰赐也始可与言诗已矣告诸往而知来者</w:t>
      </w:r>
    </w:p>
    <w:p>
      <w:pPr>
        <w:spacing w:before="0" w:after="0"/>
        <w:ind w:firstLine="420"/>
        <w:jc w:val="left"/>
      </w:pPr>
      <w:r>
        <w:rPr>
          <w:rFonts w:ascii="宋體" w:hAnsi="宋體" w:eastAsia="宋體"/>
          <w:sz w:val="21"/>
        </w:rPr>
        <w:t>子曰不患人之不己知患不知人也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