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子张曰士见危致命见得思义祭思敬丧思哀其可已矣</w:t>
      </w:r>
    </w:p>
    <w:p>
      <w:pPr>
        <w:spacing w:before="0" w:after="0"/>
        <w:ind w:firstLine="420"/>
        <w:jc w:val="left"/>
      </w:pPr>
      <w:r>
        <w:rPr>
          <w:rFonts w:ascii="宋體" w:hAnsi="宋體" w:eastAsia="宋體"/>
          <w:sz w:val="21"/>
        </w:rPr>
        <w:t>子张曰执德不弘信道不笃焉能为有焉能为亡</w:t>
      </w:r>
    </w:p>
    <w:p>
      <w:pPr>
        <w:spacing w:before="0" w:after="0"/>
        <w:ind w:firstLine="420"/>
        <w:jc w:val="left"/>
      </w:pPr>
      <w:r>
        <w:rPr>
          <w:rFonts w:ascii="宋體" w:hAnsi="宋體" w:eastAsia="宋體"/>
          <w:sz w:val="21"/>
        </w:rPr>
        <w:t>子夏之门人问交于子张子张曰子夏云何</w:t>
      </w:r>
    </w:p>
    <w:p>
      <w:pPr>
        <w:spacing w:before="0" w:after="0"/>
        <w:ind w:firstLine="420"/>
        <w:jc w:val="left"/>
      </w:pPr>
      <w:r>
        <w:rPr>
          <w:rFonts w:ascii="宋體" w:hAnsi="宋體" w:eastAsia="宋體"/>
          <w:sz w:val="21"/>
        </w:rPr>
        <w:t>对曰子夏曰可者与之其不可者拒之</w:t>
      </w:r>
    </w:p>
    <w:p>
      <w:pPr>
        <w:spacing w:before="0" w:after="0"/>
        <w:ind w:firstLine="420"/>
        <w:jc w:val="left"/>
      </w:pPr>
      <w:r>
        <w:rPr>
          <w:rFonts w:ascii="宋體" w:hAnsi="宋體" w:eastAsia="宋體"/>
          <w:sz w:val="21"/>
        </w:rPr>
        <w:t>子张曰异乎吾所闻君子尊贤而容众嘉善而矜不能我之大贤与于人何所不容我之不贤与人将拒我如之何其拒人也</w:t>
      </w:r>
    </w:p>
    <w:p>
      <w:pPr>
        <w:spacing w:before="0" w:after="0"/>
        <w:ind w:firstLine="420"/>
        <w:jc w:val="left"/>
      </w:pPr>
      <w:r>
        <w:rPr>
          <w:rFonts w:ascii="宋體" w:hAnsi="宋體" w:eastAsia="宋體"/>
          <w:sz w:val="21"/>
        </w:rPr>
        <w:t>子夏曰虽小道必有可观者焉致远恐泥是以君子不为也</w:t>
      </w:r>
    </w:p>
    <w:p>
      <w:pPr>
        <w:spacing w:before="0" w:after="0"/>
        <w:ind w:firstLine="420"/>
        <w:jc w:val="left"/>
      </w:pPr>
      <w:r>
        <w:rPr>
          <w:rFonts w:ascii="宋體" w:hAnsi="宋體" w:eastAsia="宋體"/>
          <w:sz w:val="21"/>
        </w:rPr>
        <w:t>子夏曰日知其所亡月无忘其所能可谓好学也已矣</w:t>
      </w:r>
    </w:p>
    <w:p>
      <w:pPr>
        <w:spacing w:before="0" w:after="0"/>
        <w:ind w:firstLine="420"/>
        <w:jc w:val="left"/>
      </w:pPr>
      <w:r>
        <w:rPr>
          <w:rFonts w:ascii="宋體" w:hAnsi="宋體" w:eastAsia="宋體"/>
          <w:sz w:val="21"/>
        </w:rPr>
        <w:t>子夏曰博学而笃志切问而近思仁在其中矣</w:t>
      </w:r>
    </w:p>
    <w:p>
      <w:pPr>
        <w:spacing w:before="0" w:after="0"/>
        <w:ind w:firstLine="420"/>
        <w:jc w:val="left"/>
      </w:pPr>
      <w:r>
        <w:rPr>
          <w:rFonts w:ascii="宋體" w:hAnsi="宋體" w:eastAsia="宋體"/>
          <w:sz w:val="21"/>
        </w:rPr>
        <w:t>子夏曰百工居肆以成其事君子学以致其道</w:t>
      </w:r>
    </w:p>
    <w:p>
      <w:pPr>
        <w:spacing w:before="0" w:after="0"/>
        <w:ind w:firstLine="420"/>
        <w:jc w:val="left"/>
      </w:pPr>
      <w:r>
        <w:rPr>
          <w:rFonts w:ascii="宋體" w:hAnsi="宋體" w:eastAsia="宋體"/>
          <w:sz w:val="21"/>
        </w:rPr>
        <w:t>子夏曰小人之过也必文</w:t>
      </w:r>
    </w:p>
    <w:p>
      <w:pPr>
        <w:spacing w:before="0" w:after="0"/>
        <w:ind w:firstLine="420"/>
        <w:jc w:val="left"/>
      </w:pPr>
      <w:r>
        <w:rPr>
          <w:rFonts w:ascii="宋體" w:hAnsi="宋體" w:eastAsia="宋體"/>
          <w:sz w:val="21"/>
        </w:rPr>
        <w:t>子夏曰君子有三变望之俨然即之也温听其言也厉</w:t>
      </w:r>
    </w:p>
    <w:p>
      <w:pPr>
        <w:spacing w:before="0" w:after="0"/>
        <w:ind w:firstLine="420"/>
        <w:jc w:val="left"/>
      </w:pPr>
      <w:r>
        <w:rPr>
          <w:rFonts w:ascii="宋體" w:hAnsi="宋體" w:eastAsia="宋體"/>
          <w:sz w:val="21"/>
        </w:rPr>
        <w:t>子夏曰君子信而后劳其民未信则以为厉己也信而后谏未信则以为谤己也</w:t>
      </w:r>
    </w:p>
    <w:p>
      <w:pPr>
        <w:spacing w:before="0" w:after="0"/>
        <w:ind w:firstLine="420"/>
        <w:jc w:val="left"/>
      </w:pPr>
      <w:r>
        <w:rPr>
          <w:rFonts w:ascii="宋體" w:hAnsi="宋體" w:eastAsia="宋體"/>
          <w:sz w:val="21"/>
        </w:rPr>
        <w:t>子夏曰大德不踰闲小德出入可也</w:t>
      </w:r>
    </w:p>
    <w:p>
      <w:pPr>
        <w:spacing w:before="0" w:after="0"/>
        <w:ind w:firstLine="420"/>
        <w:jc w:val="left"/>
      </w:pPr>
      <w:r>
        <w:rPr>
          <w:rFonts w:ascii="宋體" w:hAnsi="宋體" w:eastAsia="宋體"/>
          <w:sz w:val="21"/>
        </w:rPr>
        <w:t>子游曰子夏之门人小子当洒埽应对进退则可矣抑末也本之则无如之何</w:t>
      </w:r>
    </w:p>
    <w:p>
      <w:pPr>
        <w:spacing w:before="0" w:after="0"/>
        <w:ind w:firstLine="420"/>
        <w:jc w:val="left"/>
      </w:pPr>
      <w:r>
        <w:rPr>
          <w:rFonts w:ascii="宋體" w:hAnsi="宋體" w:eastAsia="宋體"/>
          <w:sz w:val="21"/>
        </w:rPr>
        <w:t>子夏闻之曰噫言游过矣君子之道孰先传焉孰后倦焉譬诸草木区以别矣君子之道焉可诬也有始有卒者其唯圣人乎</w:t>
      </w:r>
    </w:p>
    <w:p>
      <w:pPr>
        <w:spacing w:before="0" w:after="0"/>
        <w:ind w:firstLine="420"/>
        <w:jc w:val="left"/>
      </w:pPr>
      <w:r>
        <w:rPr>
          <w:rFonts w:ascii="宋體" w:hAnsi="宋體" w:eastAsia="宋體"/>
          <w:sz w:val="21"/>
        </w:rPr>
        <w:t>子夏曰仕而优则学学而优则仕</w:t>
      </w:r>
    </w:p>
    <w:p>
      <w:pPr>
        <w:spacing w:before="0" w:after="0"/>
        <w:ind w:firstLine="420"/>
        <w:jc w:val="left"/>
      </w:pPr>
      <w:r>
        <w:rPr>
          <w:rFonts w:ascii="宋體" w:hAnsi="宋體" w:eastAsia="宋體"/>
          <w:sz w:val="21"/>
        </w:rPr>
        <w:t>子游曰丧致乎哀而止</w:t>
      </w:r>
    </w:p>
    <w:p>
      <w:pPr>
        <w:spacing w:before="0" w:after="0"/>
        <w:ind w:firstLine="420"/>
        <w:jc w:val="left"/>
      </w:pPr>
      <w:r>
        <w:rPr>
          <w:rFonts w:ascii="宋體" w:hAnsi="宋體" w:eastAsia="宋體"/>
          <w:sz w:val="21"/>
        </w:rPr>
        <w:t>子游曰吾友张也为难能也然而未仁</w:t>
      </w:r>
    </w:p>
    <w:p>
      <w:pPr>
        <w:spacing w:before="0" w:after="0"/>
        <w:ind w:firstLine="420"/>
        <w:jc w:val="left"/>
      </w:pPr>
      <w:r>
        <w:rPr>
          <w:rFonts w:ascii="宋體" w:hAnsi="宋體" w:eastAsia="宋體"/>
          <w:sz w:val="21"/>
        </w:rPr>
        <w:t>曾子曰堂堂乎张也难与并为仁矣</w:t>
      </w:r>
    </w:p>
    <w:p>
      <w:pPr>
        <w:spacing w:before="0" w:after="0"/>
        <w:ind w:firstLine="420"/>
        <w:jc w:val="left"/>
      </w:pPr>
      <w:r>
        <w:rPr>
          <w:rFonts w:ascii="宋體" w:hAnsi="宋體" w:eastAsia="宋體"/>
          <w:sz w:val="21"/>
        </w:rPr>
        <w:t>曾子曰吾闻诸夫子人未有自致者也必也亲丧乎</w:t>
      </w:r>
    </w:p>
    <w:p>
      <w:pPr>
        <w:spacing w:before="0" w:after="0"/>
        <w:ind w:firstLine="420"/>
        <w:jc w:val="left"/>
      </w:pPr>
      <w:r>
        <w:rPr>
          <w:rFonts w:ascii="宋體" w:hAnsi="宋體" w:eastAsia="宋體"/>
          <w:sz w:val="21"/>
        </w:rPr>
        <w:t>曾子曰吾闻诸夫子孟庄子之孝也其他可能也其不改父之臣与父之政是难能也</w:t>
      </w:r>
    </w:p>
    <w:p>
      <w:pPr>
        <w:spacing w:before="0" w:after="0"/>
        <w:ind w:firstLine="420"/>
        <w:jc w:val="left"/>
      </w:pPr>
      <w:r>
        <w:rPr>
          <w:rFonts w:ascii="宋體" w:hAnsi="宋體" w:eastAsia="宋體"/>
          <w:sz w:val="21"/>
        </w:rPr>
        <w:t>孟氏使阳肤为士师问于曾子曾子曰上失其道民散久矣如得其情则哀矜而勿喜</w:t>
      </w:r>
    </w:p>
    <w:p>
      <w:pPr>
        <w:spacing w:before="0" w:after="0"/>
        <w:ind w:firstLine="420"/>
        <w:jc w:val="left"/>
      </w:pPr>
      <w:r>
        <w:rPr>
          <w:rFonts w:ascii="宋體" w:hAnsi="宋體" w:eastAsia="宋體"/>
          <w:sz w:val="21"/>
        </w:rPr>
        <w:t>子贡曰纣之不善不如是之甚也是以君子恶居下流天下之恶皆归焉</w:t>
      </w:r>
    </w:p>
    <w:p>
      <w:pPr>
        <w:spacing w:before="0" w:after="0"/>
        <w:ind w:firstLine="420"/>
        <w:jc w:val="left"/>
      </w:pPr>
      <w:r>
        <w:rPr>
          <w:rFonts w:ascii="宋體" w:hAnsi="宋體" w:eastAsia="宋體"/>
          <w:sz w:val="21"/>
        </w:rPr>
        <w:t>子贡曰君子之过也如日月之食焉过也人皆见之更也人皆仰之</w:t>
      </w:r>
    </w:p>
    <w:p>
      <w:pPr>
        <w:spacing w:before="0" w:after="0"/>
        <w:ind w:firstLine="420"/>
        <w:jc w:val="left"/>
      </w:pPr>
      <w:r>
        <w:rPr>
          <w:rFonts w:ascii="宋體" w:hAnsi="宋體" w:eastAsia="宋體"/>
          <w:sz w:val="21"/>
        </w:rPr>
        <w:t>卫公孙朝问于子贡曰仲尼焉学子贡曰文武之道未坠于地在人贤者识其大者不贤者识其小者莫不有文武之道焉夫子焉不学而亦何常师之有</w:t>
      </w:r>
    </w:p>
    <w:p>
      <w:pPr>
        <w:spacing w:before="0" w:after="0"/>
        <w:ind w:firstLine="420"/>
        <w:jc w:val="left"/>
      </w:pPr>
      <w:r>
        <w:rPr>
          <w:rFonts w:ascii="宋體" w:hAnsi="宋體" w:eastAsia="宋體"/>
          <w:sz w:val="21"/>
        </w:rPr>
        <w:t>叔孙武叔语大夫于朝曰子贡贤于仲尼</w:t>
      </w:r>
    </w:p>
    <w:p>
      <w:pPr>
        <w:spacing w:before="0" w:after="0"/>
        <w:ind w:firstLine="420"/>
        <w:jc w:val="left"/>
      </w:pPr>
      <w:r>
        <w:rPr>
          <w:rFonts w:ascii="宋體" w:hAnsi="宋體" w:eastAsia="宋體"/>
          <w:sz w:val="21"/>
        </w:rPr>
        <w:t>子服景伯以告子贡</w:t>
      </w:r>
    </w:p>
    <w:p>
      <w:pPr>
        <w:spacing w:before="0" w:after="0"/>
        <w:ind w:firstLine="420"/>
        <w:jc w:val="left"/>
      </w:pPr>
      <w:r>
        <w:rPr>
          <w:rFonts w:ascii="宋體" w:hAnsi="宋體" w:eastAsia="宋體"/>
          <w:sz w:val="21"/>
        </w:rPr>
        <w:t>子贡曰譬之宫墙赐之墙也及肩闚见室家之好夫子之墙数仞不得其门而入不见宗庙之美百官之富得其门者或寡矣夫子之云不亦宜乎</w:t>
      </w:r>
    </w:p>
    <w:p>
      <w:pPr>
        <w:spacing w:before="0" w:after="0"/>
        <w:ind w:firstLine="420"/>
        <w:jc w:val="left"/>
      </w:pPr>
      <w:r>
        <w:rPr>
          <w:rFonts w:ascii="宋體" w:hAnsi="宋體" w:eastAsia="宋體"/>
          <w:sz w:val="21"/>
        </w:rPr>
        <w:t>叔孙武叔毁仲尼子贡曰无以为也仲尼不可毁也他人之贤者丘陵也犹可踰也仲尼日月也无得而踰焉人虽欲自绝其何伤于日月乎多见其不知量也</w:t>
      </w:r>
    </w:p>
    <w:p>
      <w:pPr>
        <w:spacing w:before="0" w:after="0"/>
        <w:ind w:firstLine="420"/>
        <w:jc w:val="left"/>
      </w:pPr>
      <w:r>
        <w:rPr>
          <w:rFonts w:ascii="宋體" w:hAnsi="宋體" w:eastAsia="宋體"/>
          <w:sz w:val="21"/>
        </w:rPr>
        <w:t>陈子禽谓子贡曰子为恭也仲尼岂贤于子乎</w:t>
      </w:r>
    </w:p>
    <w:p>
      <w:pPr>
        <w:spacing w:before="0" w:after="0"/>
        <w:ind w:firstLine="420"/>
        <w:jc w:val="left"/>
      </w:pPr>
      <w:r>
        <w:rPr>
          <w:rFonts w:ascii="宋體" w:hAnsi="宋體" w:eastAsia="宋體"/>
          <w:sz w:val="21"/>
        </w:rPr>
        <w:t>子贡曰君子一言以为知一言以为不知言不可不慎也夫子之不可及也犹天之不可阶而升也夫子之得邦家者所谓立之斯立道之斯行绥之斯来动之斯和其生也荣其死也哀如之何其可及也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