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泰伯第八</w:t>
      </w:r>
    </w:p>
    <w:p>
      <w:pPr>
        <w:spacing w:before="0" w:after="0"/>
        <w:ind w:firstLine="420"/>
        <w:jc w:val="left"/>
      </w:pPr>
      <w:r>
        <w:rPr>
          <w:rFonts w:ascii="宋體" w:hAnsi="宋體" w:eastAsia="宋體"/>
          <w:sz w:val="21"/>
        </w:rPr>
        <w:t>泰伯篇第八</w:t>
      </w:r>
    </w:p>
    <w:p>
      <w:pPr>
        <w:spacing w:before="0" w:after="0"/>
        <w:ind w:firstLine="420"/>
        <w:jc w:val="left"/>
      </w:pPr>
      <w:r>
        <w:rPr>
          <w:rFonts w:ascii="宋體" w:hAnsi="宋體" w:eastAsia="宋體"/>
          <w:sz w:val="21"/>
        </w:rPr>
        <w:t>子曰泰伯其可谓至德也已矣三以天下让民无得而称焉</w:t>
      </w:r>
    </w:p>
    <w:p>
      <w:pPr>
        <w:spacing w:before="0" w:after="0"/>
        <w:ind w:firstLine="420"/>
        <w:jc w:val="left"/>
      </w:pPr>
      <w:r>
        <w:rPr>
          <w:rFonts w:ascii="宋體" w:hAnsi="宋體" w:eastAsia="宋體"/>
          <w:sz w:val="21"/>
        </w:rPr>
        <w:t>子曰恭而无礼则劳慎而无礼则葸勇而无礼则乱直而无礼则绞君子笃于亲则民兴于仁故旧不遗则民不偷</w:t>
      </w:r>
    </w:p>
    <w:p>
      <w:pPr>
        <w:spacing w:before="0" w:after="0"/>
        <w:ind w:firstLine="420"/>
        <w:jc w:val="left"/>
      </w:pPr>
      <w:r>
        <w:rPr>
          <w:rFonts w:ascii="宋體" w:hAnsi="宋體" w:eastAsia="宋體"/>
          <w:sz w:val="21"/>
        </w:rPr>
        <w:t>曾子有疾召门弟子曰启予足启予手诗云战战兢兢如临深渊如履薄冰而今而后吾知免夫小子</w:t>
      </w:r>
    </w:p>
    <w:p>
      <w:pPr>
        <w:spacing w:before="0" w:after="0"/>
        <w:ind w:firstLine="420"/>
        <w:jc w:val="left"/>
      </w:pPr>
      <w:r>
        <w:rPr>
          <w:rFonts w:ascii="宋體" w:hAnsi="宋體" w:eastAsia="宋體"/>
          <w:sz w:val="21"/>
        </w:rPr>
        <w:t>曾子有疾孟敬子问之曾子言曰鸟之将死其鸣也哀人之将死其言也善君子所贵乎道者三动容貌斯远暴慢矣正颜色斯近信矣出辞气斯远鄙倍矣笾豆之事则有司存</w:t>
      </w:r>
    </w:p>
    <w:p>
      <w:pPr>
        <w:spacing w:before="0" w:after="0"/>
        <w:ind w:firstLine="420"/>
        <w:jc w:val="left"/>
      </w:pPr>
      <w:r>
        <w:rPr>
          <w:rFonts w:ascii="宋體" w:hAnsi="宋體" w:eastAsia="宋體"/>
          <w:sz w:val="21"/>
        </w:rPr>
        <w:t>曾子曰以能问于不能以多问于寡有若无实若虚犯而不校昔者吾友尝从事于斯矣</w:t>
      </w:r>
    </w:p>
    <w:p>
      <w:pPr>
        <w:spacing w:before="0" w:after="0"/>
        <w:ind w:firstLine="420"/>
        <w:jc w:val="left"/>
      </w:pPr>
      <w:r>
        <w:rPr>
          <w:rFonts w:ascii="宋體" w:hAnsi="宋體" w:eastAsia="宋體"/>
          <w:sz w:val="21"/>
        </w:rPr>
        <w:t>曾子曰可以讬六尺之孤可以寄百里之命临大节而不可夺也君子人与君子人也</w:t>
      </w:r>
    </w:p>
    <w:p>
      <w:pPr>
        <w:spacing w:before="0" w:after="0"/>
        <w:ind w:firstLine="420"/>
        <w:jc w:val="left"/>
      </w:pPr>
      <w:r>
        <w:rPr>
          <w:rFonts w:ascii="宋體" w:hAnsi="宋體" w:eastAsia="宋體"/>
          <w:sz w:val="21"/>
        </w:rPr>
        <w:t>曾子曰士不可以不弘毅任重而道远仁以为己任不亦重乎死而后已不亦远乎</w:t>
      </w:r>
    </w:p>
    <w:p>
      <w:pPr>
        <w:spacing w:before="0" w:after="0"/>
        <w:ind w:firstLine="420"/>
        <w:jc w:val="left"/>
      </w:pPr>
      <w:r>
        <w:rPr>
          <w:rFonts w:ascii="宋體" w:hAnsi="宋體" w:eastAsia="宋體"/>
          <w:sz w:val="21"/>
        </w:rPr>
        <w:t>子曰兴于诗立于礼成于乐</w:t>
      </w:r>
    </w:p>
    <w:p>
      <w:pPr>
        <w:spacing w:before="0" w:after="0"/>
        <w:ind w:firstLine="420"/>
        <w:jc w:val="left"/>
      </w:pPr>
      <w:r>
        <w:rPr>
          <w:rFonts w:ascii="宋體" w:hAnsi="宋體" w:eastAsia="宋體"/>
          <w:sz w:val="21"/>
        </w:rPr>
        <w:t>子曰民可使由之不可使知之</w:t>
      </w:r>
    </w:p>
    <w:p>
      <w:pPr>
        <w:spacing w:before="0" w:after="0"/>
        <w:ind w:firstLine="420"/>
        <w:jc w:val="left"/>
      </w:pPr>
      <w:r>
        <w:rPr>
          <w:rFonts w:ascii="宋體" w:hAnsi="宋體" w:eastAsia="宋體"/>
          <w:sz w:val="21"/>
        </w:rPr>
        <w:t>子曰好勇疾贫乱也人而不仁疾之已甚乱也</w:t>
      </w:r>
    </w:p>
    <w:p>
      <w:pPr>
        <w:spacing w:before="0" w:after="0"/>
        <w:ind w:firstLine="420"/>
        <w:jc w:val="left"/>
      </w:pPr>
      <w:r>
        <w:rPr>
          <w:rFonts w:ascii="宋體" w:hAnsi="宋體" w:eastAsia="宋體"/>
          <w:sz w:val="21"/>
        </w:rPr>
        <w:t>子曰如有周公之才之美使骄且吝其馀不足观也已</w:t>
      </w:r>
    </w:p>
    <w:p>
      <w:pPr>
        <w:spacing w:before="0" w:after="0"/>
        <w:ind w:firstLine="420"/>
        <w:jc w:val="left"/>
      </w:pPr>
      <w:r>
        <w:rPr>
          <w:rFonts w:ascii="宋體" w:hAnsi="宋體" w:eastAsia="宋體"/>
          <w:sz w:val="21"/>
        </w:rPr>
        <w:t>子曰三年学不至于谷不易得也</w:t>
      </w:r>
    </w:p>
    <w:p>
      <w:pPr>
        <w:spacing w:before="0" w:after="0"/>
        <w:ind w:firstLine="420"/>
        <w:jc w:val="left"/>
      </w:pPr>
      <w:r>
        <w:rPr>
          <w:rFonts w:ascii="宋體" w:hAnsi="宋體" w:eastAsia="宋體"/>
          <w:sz w:val="21"/>
        </w:rPr>
        <w:t>子曰笃信好学守死善道危邦不入乱邦不居天下有道则见无道则隐邦有道贫且贱焉耻也邦无道富且贵焉耻也</w:t>
      </w:r>
    </w:p>
    <w:p>
      <w:pPr>
        <w:spacing w:before="0" w:after="0"/>
        <w:ind w:firstLine="420"/>
        <w:jc w:val="left"/>
      </w:pPr>
      <w:r>
        <w:rPr>
          <w:rFonts w:ascii="宋體" w:hAnsi="宋體" w:eastAsia="宋體"/>
          <w:sz w:val="21"/>
        </w:rPr>
        <w:t>子曰不在其位不谋其政</w:t>
      </w:r>
    </w:p>
    <w:p>
      <w:pPr>
        <w:spacing w:before="0" w:after="0"/>
        <w:ind w:firstLine="420"/>
        <w:jc w:val="left"/>
      </w:pPr>
      <w:r>
        <w:rPr>
          <w:rFonts w:ascii="宋體" w:hAnsi="宋體" w:eastAsia="宋體"/>
          <w:sz w:val="21"/>
        </w:rPr>
        <w:t>子曰师挚之始关雎之乱洋洋乎盈耳哉</w:t>
      </w:r>
    </w:p>
    <w:p>
      <w:pPr>
        <w:spacing w:before="0" w:after="0"/>
        <w:ind w:firstLine="420"/>
        <w:jc w:val="left"/>
      </w:pPr>
      <w:r>
        <w:rPr>
          <w:rFonts w:ascii="宋體" w:hAnsi="宋體" w:eastAsia="宋體"/>
          <w:sz w:val="21"/>
        </w:rPr>
        <w:t>子曰狂而不直侗而不愿悾悾而不信吾不知之矣</w:t>
      </w:r>
    </w:p>
    <w:p>
      <w:pPr>
        <w:spacing w:before="0" w:after="0"/>
        <w:ind w:firstLine="420"/>
        <w:jc w:val="left"/>
      </w:pPr>
      <w:r>
        <w:rPr>
          <w:rFonts w:ascii="宋體" w:hAnsi="宋體" w:eastAsia="宋體"/>
          <w:sz w:val="21"/>
        </w:rPr>
        <w:t>子曰学如不及犹恐失之</w:t>
      </w:r>
    </w:p>
    <w:p>
      <w:pPr>
        <w:spacing w:before="0" w:after="0"/>
        <w:ind w:firstLine="420"/>
        <w:jc w:val="left"/>
      </w:pPr>
      <w:r>
        <w:rPr>
          <w:rFonts w:ascii="宋體" w:hAnsi="宋體" w:eastAsia="宋體"/>
          <w:sz w:val="21"/>
        </w:rPr>
        <w:t>子曰巍巍乎舜禹之有天下也而不与焉</w:t>
      </w:r>
    </w:p>
    <w:p>
      <w:pPr>
        <w:spacing w:before="0" w:after="0"/>
        <w:ind w:firstLine="420"/>
        <w:jc w:val="left"/>
      </w:pPr>
      <w:r>
        <w:rPr>
          <w:rFonts w:ascii="宋體" w:hAnsi="宋體" w:eastAsia="宋體"/>
          <w:sz w:val="21"/>
        </w:rPr>
        <w:t>子曰大哉尧之为君也巍巍乎唯天为大唯尧则之荡荡乎民无能名焉巍巍乎其有成功也焕乎其有文章也</w:t>
      </w:r>
    </w:p>
    <w:p>
      <w:pPr>
        <w:spacing w:before="0" w:after="0"/>
        <w:ind w:firstLine="420"/>
        <w:jc w:val="left"/>
      </w:pPr>
      <w:r>
        <w:rPr>
          <w:rFonts w:ascii="宋體" w:hAnsi="宋體" w:eastAsia="宋體"/>
          <w:sz w:val="21"/>
        </w:rPr>
        <w:t>舜有臣五人而天下治武王曰予有乱臣十人孔子曰才难不其然乎唐虞之际于斯为盛有妇人焉九人而已三分天下有其二以服事殷周之德其可谓至德也已矣</w:t>
      </w:r>
    </w:p>
    <w:p>
      <w:pPr>
        <w:spacing w:before="0" w:after="0"/>
        <w:ind w:firstLine="420"/>
        <w:jc w:val="left"/>
      </w:pPr>
      <w:r>
        <w:rPr>
          <w:rFonts w:ascii="宋體" w:hAnsi="宋體" w:eastAsia="宋體"/>
          <w:sz w:val="21"/>
        </w:rPr>
        <w:t>子曰禹吾无间然矣菲饮食而致孝乎鬼神恶衣服而致美乎黻冕卑宫室而尽力乎沟洫禹吾无间然矣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