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4.png" ContentType="image/png"/>
  <Override PartName="/word/media/rId67.png" ContentType="image/png"/>
  <Override PartName="/word/media/rId38.pdf" ContentType="application/pdf"/>
  <Override PartName="/word/media/rId41.pdf" ContentType="application/pdf"/>
  <Override PartName="/word/media/rId47.pdf" ContentType="application/pdf"/>
  <Override PartName="/word/media/rId44.pdf" ContentType="application/pdf"/>
  <Override PartName="/word/media/rId5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Stringaris</w:t>
      </w:r>
      <w:r>
        <w:t xml:space="preserve"> </w:t>
      </w:r>
      <w:r>
        <w:t xml:space="preserve">et</w:t>
      </w:r>
      <w:r>
        <w:t xml:space="preserve"> </w:t>
      </w:r>
      <w:r>
        <w:t xml:space="preserve">al</w:t>
      </w:r>
    </w:p>
    <w:bookmarkStart w:id="20" w:name="section"/>
    <w:p>
      <w:pPr>
        <w:pStyle w:val="Heading2"/>
      </w:pPr>
    </w:p>
    <w:p>
      <w:r>
        <w:pict>
          <v:rect style="width:0;height:1.5pt" o:hralign="center" o:hrstd="t" o:hr="t"/>
        </w:pict>
      </w:r>
    </w:p>
    <w:p>
      <w:r>
        <w:pict>
          <v:rect style="width:0;height:1.5pt" o:hralign="center" o:hrstd="t" o:hr="t"/>
        </w:pict>
      </w:r>
    </w:p>
    <w:bookmarkEnd w:id="20"/>
    <w:bookmarkStart w:id="24"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 This conclusion is in keeping with two sources of evidence. On the one hand, medication meta-analyses that cast doubt on the efficacy of most antidepressants, with the exception of fluoxetine (ref); and on the other hand, psychotherapy meta-analyses that conclude psychotherapy to be effective for adolescent depression (ref). However, such conclusions seem at odds with those of a recent network meta-analysis (ref),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(ref: (</w:t>
      </w:r>
      <w:hyperlink r:id="rId21">
        <w:r>
          <w:rPr>
            <w:rStyle w:val="Hyperlink"/>
          </w:rPr>
          <w:t xml:space="preserve">https://www.ncbi.nlm.nih.gov/pmc/articles/PMC4156137/</w:t>
        </w:r>
      </w:hyperlink>
      <w:r>
        <w:t xml:space="preserve">,</w:t>
      </w:r>
      <w:r>
        <w:t xml:space="preserve"> </w:t>
      </w:r>
      <w:hyperlink r:id="rId22">
        <w:r>
          <w:rPr>
            <w:rStyle w:val="Hyperlink"/>
          </w:rPr>
          <w:t xml:space="preserve">https://www.ncbi.nlm.nih.gov/pmc/articles/PMC7669695/#:~:text=Adolescents%20also%20may%20be%20more,medications%2C%20and%20fewer%20anxiety%20symptoms.</w:t>
        </w:r>
      </w:hyperlink>
      <w:r>
        <w:t xml:space="preserve"> </w:t>
      </w:r>
      <w:r>
        <w:t xml:space="preserve">,</w:t>
      </w:r>
      <w:r>
        <w:t xml:space="preserve"> </w:t>
      </w:r>
      <w:hyperlink r:id="rId23">
        <w:r>
          <w:rPr>
            <w:rStyle w:val="Hyperlink"/>
          </w:rPr>
          <w:t xml:space="preserve">https://pubmed.ncbi.nlm.nih.gov/16502131/</w:t>
        </w:r>
      </w:hyperlink>
      <w:r>
        <w:t xml:space="preserve">) indicate that patients and parents often have preferences between psychotherapy and medication, meaning that there is likely to be a self- %&gt;% 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 (ref) 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 (cite: Assessment of blinding in randomized controlled trials of antidepressants for depressive disorders 2000−2020: A systematic review and meta-analysis, Lancet).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p>
      <w:pPr>
        <w:pStyle w:val="BodyText"/>
      </w:pPr>
      <w:r>
        <w:t xml:space="preserve">Stringaris, Lewis, and Maughan (2014)</w:t>
      </w:r>
    </w:p>
    <w:bookmarkEnd w:id="24"/>
    <w:bookmarkStart w:id="32" w:name="method"/>
    <w:p>
      <w:pPr>
        <w:pStyle w:val="Heading1"/>
      </w:pPr>
      <w:r>
        <w:t xml:space="preserve">Method</w:t>
      </w:r>
    </w:p>
    <w:bookmarkStart w:id="25"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Cuijpers’ (2023) systematic review and meta-analysis of randomised trials comparing psychotherapy for youth depression against control conditions</w:t>
      </w:r>
      <w:r>
        <w:t xml:space="preserve"> </w:t>
      </w:r>
      <w:r>
        <w:t xml:space="preserve">(Cuijpers et al. 2021)</w:t>
      </w:r>
      <w:r>
        <w:t xml:space="preserve">. Cuijpers made available a full dataset of psychotherapy trials (via https://www.metapsy.org/), which we used for the current study. Whilst Cuijpers (2023) excluded those studies for which the primary outcome variable could not be calculated due to missing data, we included these studies and performed the imputations outlined below; hence we have more psychotherapy studies included in this review compared to Cuijpers’ (2023) meta-analysis. Whilst the online database is regularly updated, we chose to exclude studies published after the final date of Cuipers’ (2023) literature search.</w:t>
      </w:r>
    </w:p>
    <w:p>
      <w:pPr>
        <w:pStyle w:val="BodyText"/>
      </w:pPr>
      <w:r>
        <w:t xml:space="preserve">Medication studies were drawn from Cipriani’s (2016) network meta-analysis examining the efficacy and tolerability of a range of antidepressants and placebo for major depressive disorder in young people.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 We conducted a systematic search for medication studies published after the final search date of Cipriani’s (2016) review up to the final search date of Cuijpers’ (2023) review to ensure we analysed an equivalently up-to-date database of medication trials. We used the same search terms outlined in Cipriani (2016).</w:t>
      </w:r>
    </w:p>
    <w:bookmarkEnd w:id="25"/>
    <w:bookmarkStart w:id="31" w:name="statistical-analysis"/>
    <w:p>
      <w:pPr>
        <w:pStyle w:val="Heading2"/>
      </w:pPr>
      <w:r>
        <w:t xml:space="preserve">Statistical Analysis</w:t>
      </w:r>
    </w:p>
    <w:bookmarkStart w:id="26"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6"/>
    <w:bookmarkStart w:id="27"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 NOTE: Charlotte cite Lakens 2013 and in there Cummings 2012, 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by X (citation),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(citation).</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7"/>
    <w:bookmarkStart w:id="28"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 (NOTE:</w:t>
      </w:r>
      <w:r>
        <w:t xml:space="preserve"> </w:t>
      </w:r>
      <w:r>
        <w:rPr>
          <w:bCs/>
          <w:b/>
        </w:rPr>
        <w:t xml:space="preserve">Charlotte</w:t>
      </w:r>
      <w:r>
        <w:t xml:space="preserve">cite Ioannides on this).</w:t>
      </w:r>
    </w:p>
    <w:p>
      <w:pPr>
        <w:pStyle w:val="BodyText"/>
      </w:pPr>
      <w:r>
        <w:t xml:space="preserve">We present our main results as means of the estimates across simulated datasets, for example, the SMDs of each level of the dummy variable above are means across the simulations.</w:t>
      </w:r>
    </w:p>
    <w:bookmarkEnd w:id="28"/>
    <w:bookmarkStart w:id="29"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9"/>
    <w:bookmarkStart w:id="30"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30"/>
    <w:bookmarkEnd w:id="31"/>
    <w:bookmarkEnd w:id="32"/>
    <w:bookmarkStart w:id="60" w:name="results"/>
    <w:p>
      <w:pPr>
        <w:pStyle w:val="Heading1"/>
      </w:pPr>
      <w:r>
        <w:t xml:space="preserve">Results</w:t>
      </w:r>
    </w:p>
    <w:bookmarkStart w:id="34"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3">
        <w:r>
          <w:rPr>
            <w:rStyle w:val="Hyperlink"/>
          </w:rPr>
          <w:t xml:space="preserve">https://github.com/transatlantic-comppsych/apples_oranges</w:t>
        </w:r>
      </w:hyperlink>
      <w:r>
        <w:t xml:space="preserve">].</w:t>
      </w:r>
    </w:p>
    <w:p>
      <w:pPr>
        <w:pStyle w:val="BodyText"/>
      </w:pPr>
      <w:r>
        <w:t xml:space="preserve">In total, there were 81 studies which included 28 active arms and 25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was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psychological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4"/>
    <w:bookmarkStart w:id="59"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 X - 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3"/>
        <w:gridCol w:w="655"/>
        <w:gridCol w:w="973"/>
        <w:gridCol w:w="839"/>
        <w:gridCol w:w="1340"/>
        <w:gridCol w:w="1327"/>
        <w:gridCol w:w="1084"/>
        <w:gridCol w:w="1181"/>
      </w:tblGrid>
      <w:tr>
        <w:trPr>
          <w:trHeight w:val="617"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Severity</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0.023</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Women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0.013</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0.271</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5"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there was a significant difference between psychotherapy and medication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5"/>
    <w:bookmarkStart w:id="36" w:name="gender"/>
    <w:p>
      <w:pPr>
        <w:pStyle w:val="Heading3"/>
      </w:pPr>
      <w:r>
        <w:t xml:space="preserve">Gender</w:t>
      </w:r>
    </w:p>
    <w:p>
      <w:pPr>
        <w:pStyle w:val="FirstParagraph"/>
      </w:pPr>
      <w:r>
        <w:t xml:space="preserve">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51.5% (</w:t>
      </w:r>
      <w:r>
        <w:rPr>
          <w:iCs/>
          <w:i/>
        </w:rPr>
        <w:t xml:space="preserve">SE</w:t>
      </w:r>
      <w:r>
        <w:t xml:space="preserve"> </w:t>
      </w:r>
      <w:r>
        <w:t xml:space="preserve">= 2.9)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6"/>
    <w:bookmarkStart w:id="37"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 (</w:t>
      </w:r>
      <w:r>
        <w:rPr>
          <w:iCs/>
          <w:i/>
        </w:rPr>
        <w:t xml:space="preserve">SE</w:t>
      </w:r>
      <w:r>
        <w:t xml:space="preserve"> </w:t>
      </w:r>
      <w:r>
        <w:t xml:space="preserve">= 0.47) across medication trials, with no significant between group differences. There were no significant differences in mean age between modalities on further sensitivity analyses (see Table S3).</w:t>
      </w:r>
    </w:p>
    <w:bookmarkEnd w:id="37"/>
    <w:bookmarkStart w:id="56" w:name="number-of-trial-sites"/>
    <w:p>
      <w:pPr>
        <w:pStyle w:val="Heading3"/>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1"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18.52</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20.54</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18.22</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35.17</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t xml:space="preserve"> </w:t>
      </w:r>
      <w:r>
        <w:rPr>
          <w:iCs/>
          <w:i/>
        </w:rPr>
        <w:t xml:space="preserve">M</w:t>
      </w:r>
      <w:r>
        <w:t xml:space="preserve"> </w:t>
      </w:r>
      <w:r>
        <w:t xml:space="preserve">= 29.76,</w:t>
      </w:r>
      <w:r>
        <w:t xml:space="preserve"> </w:t>
      </w:r>
      <w:r>
        <w:rPr>
          <w:iCs/>
          <w:i/>
        </w:rPr>
        <w:t xml:space="preserve">SD</w:t>
      </w:r>
      <w:r>
        <w:t xml:space="preserve"> </w:t>
      </w:r>
      <w:r>
        <w:t xml:space="preserve">=18.52) compared to psychotherapy studies (</w:t>
      </w:r>
      <w:r>
        <w:t xml:space="preserve">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(20.54) = 6.56,</w:t>
      </w:r>
      <w:r>
        <w:t xml:space="preserve"> </w:t>
      </w:r>
      <w:r>
        <w:rPr>
          <w:iCs/>
          <w:i/>
        </w:rPr>
        <w:t xml:space="preserve">p</w:t>
      </w:r>
      <w:r>
        <w:t xml:space="preserve"> </w:t>
      </w:r>
      <w:r>
        <w:t xml:space="preserve">=1.8898978</w:t>
      </w:r>
      <w:r>
        <w:t xml:space="preserve">^{-6}).</w:t>
      </w:r>
    </w:p>
    <w:bookmarkStart w:id="51" w:name="X6a38777de7d81d5a7620631450816b3a1ed2d55"/>
    <w:p>
      <w:pPr>
        <w:pStyle w:val="Heading4"/>
      </w:pPr>
      <w:r>
        <w:t xml:space="preserve">Mean efficacy of psychotherapy versus medication control conditions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-1.8 (95% CI: -2.03 to -1.56) whereas psychotherapy controls had an SMD = -0.51 (95% CI: -0.79 to -0.22 ) (see Table 4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9" name="Picture"/>
                  <a:graphic>
                    <a:graphicData uri="http://schemas.openxmlformats.org/drawingml/2006/picture">
                      <pic:pic>
                        <pic:nvPicPr>
                          <pic:cNvPr descr="plot_means_all.pdf"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839"/>
        <w:gridCol w:w="778"/>
        <w:gridCol w:w="839"/>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93.1</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r>
    </w:tbl>
    <w:bookmarkStart w:id="50"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2" name="Picture"/>
            <a:graphic>
              <a:graphicData uri="http://schemas.openxmlformats.org/drawingml/2006/picture">
                <pic:pic>
                  <pic:nvPicPr>
                    <pic:cNvPr descr="plot_means_cbt.pdf"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5" name="Picture"/>
            <a:graphic>
              <a:graphicData uri="http://schemas.openxmlformats.org/drawingml/2006/picture">
                <pic:pic>
                  <pic:nvPicPr>
                    <pic:cNvPr descr="plot_means_wl.pdf"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8" name="Picture"/>
            <a:graphic>
              <a:graphicData uri="http://schemas.openxmlformats.org/drawingml/2006/picture">
                <pic:pic>
                  <pic:nvPicPr>
                    <pic:cNvPr descr="plot_means_clin.pdf"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50"/>
    <w:bookmarkEnd w:id="51"/>
    <w:bookmarkStart w:id="55"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3" name="Picture"/>
            <a:graphic>
              <a:graphicData uri="http://schemas.openxmlformats.org/drawingml/2006/picture">
                <pic:pic>
                  <pic:nvPicPr>
                    <pic:cNvPr descr="stab_sims.pdf"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End w:id="56"/>
    <w:bookmarkStart w:id="58" w:name="X7e0ba1614d23f5ad0c470cc9ac78dc7141eab76"/>
    <w:p>
      <w:pPr>
        <w:pStyle w:val="Heading3"/>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7"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BodyText"/>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7"/>
    <w:bookmarkEnd w:id="58"/>
    <w:bookmarkEnd w:id="59"/>
    <w:bookmarkEnd w:id="60"/>
    <w:bookmarkStart w:id="75" w:name="supplement"/>
    <w:p>
      <w:pPr>
        <w:pStyle w:val="Heading1"/>
      </w:pPr>
      <w:r>
        <w:t xml:space="preserve">Supplement</w:t>
      </w:r>
    </w:p>
    <w:p>
      <w:pPr>
        <w:pStyle w:val="FirstParagraph"/>
      </w:pPr>
      <w:r>
        <w:drawing>
          <wp:inline>
            <wp:extent cx="4620126" cy="3696101"/>
            <wp:effectExtent b="0" l="0" r="0" t="0"/>
            <wp:docPr descr="" title="" id="62" name="Picture"/>
            <a:graphic>
              <a:graphicData uri="http://schemas.openxmlformats.org/drawingml/2006/picture">
                <pic:pic>
                  <pic:nvPicPr>
                    <pic:cNvPr descr="Untitled_files/figure-docx/unnamed-chunk-2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5" name="Picture"/>
            <a:graphic>
              <a:graphicData uri="http://schemas.openxmlformats.org/drawingml/2006/picture">
                <pic:pic>
                  <pic:nvPicPr>
                    <pic:cNvPr descr="Untitled_files/figure-docx/unnamed-chunk-28-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Untitled_files/figure-docx/unnamed-chunk-28-3.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Start w:id="74" w:name="refs"/>
    <w:bookmarkStart w:id="71"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70">
        <w:r>
          <w:rPr>
            <w:rStyle w:val="Hyperlink"/>
          </w:rPr>
          <w:t xml:space="preserve">https://doi.org/10.1007/s00787-021-01884-6</w:t>
        </w:r>
      </w:hyperlink>
      <w:r>
        <w:t xml:space="preserve">.</w:t>
      </w:r>
    </w:p>
    <w:bookmarkEnd w:id="71"/>
    <w:bookmarkStart w:id="73" w:name="Xda8925f7ef191f43e35f79969913551909615de"/>
    <w:p>
      <w:pPr>
        <w:pStyle w:val="Bibliography"/>
      </w:pPr>
      <w:r>
        <w:t xml:space="preserve">Stringaris, Argyris, Glyn Lewis, and Barbara Maughan. 2014.</w:t>
      </w:r>
      <w:r>
        <w:t xml:space="preserve"> </w:t>
      </w:r>
      <w:r>
        <w:t xml:space="preserve">“Developmental Pathways from Childhood Conduct Problems to Early Adult Depression:</w:t>
      </w:r>
      <w:r>
        <w:t xml:space="preserve"> </w:t>
      </w:r>
      <w:r>
        <w:t xml:space="preserve">Findings</w:t>
      </w:r>
      <w:r>
        <w:t xml:space="preserve"> </w:t>
      </w:r>
      <w:r>
        <w:t xml:space="preserve">from the</w:t>
      </w:r>
      <w:r>
        <w:t xml:space="preserve"> </w:t>
      </w:r>
      <w:r>
        <w:t xml:space="preserve">ALSPAC</w:t>
      </w:r>
      <w:r>
        <w:t xml:space="preserve"> </w:t>
      </w:r>
      <w:r>
        <w:t xml:space="preserve">Cohort.”</w:t>
      </w:r>
      <w:r>
        <w:t xml:space="preserve"> </w:t>
      </w:r>
      <w:r>
        <w:rPr>
          <w:iCs/>
          <w:i/>
        </w:rPr>
        <w:t xml:space="preserve">The British Journal of Psychiatry : The Journal of Mental Science</w:t>
      </w:r>
      <w:r>
        <w:t xml:space="preserve"> </w:t>
      </w:r>
      <w:r>
        <w:t xml:space="preserve">205 (1): 17–23.</w:t>
      </w:r>
      <w:r>
        <w:t xml:space="preserve"> </w:t>
      </w:r>
      <w:hyperlink r:id="rId72">
        <w:r>
          <w:rPr>
            <w:rStyle w:val="Hyperlink"/>
          </w:rPr>
          <w:t xml:space="preserve">https://doi.org/10.1192/bjp.bp.113.134221</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52" Target="media/rId52.pdf" /><Relationship Type="http://schemas.openxmlformats.org/officeDocument/2006/relationships/hyperlink" Id="rId70" Target="https://doi.org/10.1007/s00787-021-01884-6" TargetMode="External" /><Relationship Type="http://schemas.openxmlformats.org/officeDocument/2006/relationships/hyperlink" Id="rId72" Target="https://doi.org/10.1192/bjp.bp.113.134221" TargetMode="External" /><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7/s00787-021-01884-6" TargetMode="External" /><Relationship Type="http://schemas.openxmlformats.org/officeDocument/2006/relationships/hyperlink" Id="rId72" Target="https://doi.org/10.1192/bjp.bp.113.134221" TargetMode="External" /><Relationship Type="http://schemas.openxmlformats.org/officeDocument/2006/relationships/hyperlink" Id="rId33" Target="https://github.com/transatlantic-comppsych/apples_oranges" TargetMode="External" /><Relationship Type="http://schemas.openxmlformats.org/officeDocument/2006/relationships/hyperlink" Id="rId23" Target="https://pubmed.ncbi.nlm.nih.gov/16502131/" TargetMode="External" /><Relationship Type="http://schemas.openxmlformats.org/officeDocument/2006/relationships/hyperlink" Id="rId21" Target="https://www.ncbi.nlm.nih.gov/pmc/articles/PMC4156137/" TargetMode="External" /><Relationship Type="http://schemas.openxmlformats.org/officeDocument/2006/relationships/hyperlink" Id="rId22" Target="https://www.ncbi.nlm.nih.gov/pmc/articles/PMC7669695/#:~:text=Adolescents%20also%20may%20be%20more,medications%2C%20and%20fewer%20anxiety%20sympto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Stringaris et al</dc:creator>
  <cp:keywords/>
  <dcterms:created xsi:type="dcterms:W3CDTF">2024-03-26T14:38:55Z</dcterms:created>
  <dcterms:modified xsi:type="dcterms:W3CDTF">2024-03-26T14:38:55Z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emotion_concepts_paper.bib</vt:lpwstr>
  </property>
  <property fmtid="{D5CDD505-2E9C-101B-9397-08002B2CF9AE}" pid="5" name="by-author">
    <vt:lpwstr/>
  </property>
  <property fmtid="{D5CDD505-2E9C-101B-9397-08002B2CF9AE}" pid="6" name="editor">
    <vt:lpwstr>visual</vt:lpwstr>
  </property>
  <property fmtid="{D5CDD505-2E9C-101B-9397-08002B2CF9AE}" pid="7" name="fon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