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E48E" w14:textId="77777777" w:rsidR="004D3B6C" w:rsidRPr="00066706" w:rsidRDefault="00000000">
      <w:pPr>
        <w:pStyle w:val="aa"/>
        <w:rPr>
          <w:sz w:val="24"/>
          <w:szCs w:val="24"/>
        </w:rPr>
      </w:pPr>
      <w:r w:rsidRPr="00066706">
        <w:rPr>
          <w:rFonts w:hint="eastAsia"/>
          <w:sz w:val="24"/>
          <w:szCs w:val="24"/>
        </w:rPr>
        <w:t>关于报告期内各主要业务板块营业收入、毛利率较同期增加或减少超过</w:t>
      </w:r>
      <w:r w:rsidRPr="00066706">
        <w:rPr>
          <w:rFonts w:hint="eastAsia"/>
          <w:sz w:val="24"/>
          <w:szCs w:val="24"/>
        </w:rPr>
        <w:t>30%</w:t>
      </w:r>
      <w:r w:rsidRPr="00066706">
        <w:rPr>
          <w:rFonts w:hint="eastAsia"/>
          <w:sz w:val="24"/>
          <w:szCs w:val="24"/>
        </w:rPr>
        <w:t>或毛利率对比同行业平均水平差距超过</w:t>
      </w:r>
      <w:r w:rsidRPr="00066706">
        <w:rPr>
          <w:rFonts w:hint="eastAsia"/>
          <w:sz w:val="24"/>
          <w:szCs w:val="24"/>
        </w:rPr>
        <w:t>30%</w:t>
      </w:r>
      <w:r w:rsidRPr="00066706">
        <w:rPr>
          <w:rFonts w:hint="eastAsia"/>
          <w:sz w:val="24"/>
          <w:szCs w:val="24"/>
        </w:rPr>
        <w:t>的原因及其影响情况的核查</w:t>
      </w:r>
    </w:p>
    <w:p w14:paraId="5EB7F7AC" w14:textId="77777777" w:rsidR="004D3B6C" w:rsidRPr="005B52D9" w:rsidRDefault="00000000" w:rsidP="005B52D9">
      <w:pPr>
        <w:adjustRightInd w:val="0"/>
        <w:snapToGrid w:val="0"/>
        <w:spacing w:beforeLines="30" w:before="93" w:afterLines="30" w:after="93"/>
        <w:ind w:firstLine="480"/>
        <w:rPr>
          <w:sz w:val="24"/>
          <w:szCs w:val="24"/>
          <w14:ligatures w14:val="standardContextual"/>
        </w:rPr>
      </w:pPr>
      <w:bookmarkStart w:id="0" w:name="_Hlk111041927"/>
      <w:r w:rsidRPr="005B52D9">
        <w:rPr>
          <w:rFonts w:hint="eastAsia"/>
          <w:sz w:val="24"/>
          <w:szCs w:val="24"/>
          <w14:ligatures w14:val="standardContextual"/>
        </w:rPr>
        <w:t>项目组通过查阅发行人报告期内的财务报告并经发行人确认等方式，核查了发行人报告期内各主要业务板块营业收入、毛利率变动的原因及其影响情况。</w:t>
      </w:r>
    </w:p>
    <w:bookmarkEnd w:id="0"/>
    <w:p w14:paraId="209F7E02"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rFonts w:hint="eastAsia"/>
          <w:sz w:val="24"/>
          <w:szCs w:val="24"/>
          <w14:ligatures w14:val="standardContextual"/>
        </w:rPr>
        <w:t>国家电网有限公司以电网业务为核心业务。公司的其他业务主要包括电力技术研发、电工电气设备制造、境外业务及金融业务。</w:t>
      </w:r>
    </w:p>
    <w:p w14:paraId="52406E9C"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bookmarkStart w:id="1" w:name="_Hlk13839388"/>
      <w:bookmarkStart w:id="2" w:name="_Hlk12971775"/>
      <w:r w:rsidRPr="005B52D9">
        <w:rPr>
          <w:sz w:val="24"/>
          <w:szCs w:val="24"/>
          <w14:ligatures w14:val="standardContextual"/>
        </w:rPr>
        <w:t>报告期各期，发行人营业收入情况如下：</w:t>
      </w:r>
    </w:p>
    <w:p w14:paraId="0CE03875" w14:textId="77777777" w:rsidR="005B52D9" w:rsidRPr="005B52D9" w:rsidRDefault="005B52D9" w:rsidP="005B52D9">
      <w:pPr>
        <w:ind w:firstLineChars="0" w:firstLine="0"/>
        <w:jc w:val="center"/>
        <w:rPr>
          <w:b/>
          <w:color w:val="000000"/>
          <w:kern w:val="0"/>
          <w:sz w:val="24"/>
        </w:rPr>
      </w:pPr>
      <w:bookmarkStart w:id="3" w:name="_Hlk72961321"/>
      <w:bookmarkStart w:id="4" w:name="_Hlk48553745"/>
      <w:r w:rsidRPr="005B52D9">
        <w:rPr>
          <w:rFonts w:hint="eastAsia"/>
          <w:b/>
          <w:color w:val="000000"/>
          <w:kern w:val="0"/>
          <w:sz w:val="24"/>
        </w:rPr>
        <w:t>表：</w:t>
      </w:r>
      <w:bookmarkStart w:id="5" w:name="OLE_LINK6"/>
      <w:r w:rsidRPr="005B52D9">
        <w:rPr>
          <w:rFonts w:hint="eastAsia"/>
          <w:b/>
          <w:color w:val="000000"/>
          <w:kern w:val="0"/>
          <w:sz w:val="24"/>
        </w:rPr>
        <w:t>发行人</w:t>
      </w:r>
      <w:bookmarkEnd w:id="5"/>
      <w:r w:rsidRPr="005B52D9">
        <w:rPr>
          <w:rFonts w:hint="eastAsia"/>
          <w:b/>
          <w:color w:val="000000"/>
          <w:kern w:val="0"/>
          <w:sz w:val="24"/>
        </w:rPr>
        <w:t>主营业务收入情况</w:t>
      </w:r>
    </w:p>
    <w:p w14:paraId="10E2958E" w14:textId="77777777" w:rsidR="005B52D9" w:rsidRPr="005B52D9" w:rsidRDefault="005B52D9" w:rsidP="005B52D9">
      <w:pPr>
        <w:ind w:firstLineChars="0" w:firstLine="482"/>
        <w:jc w:val="right"/>
        <w:rPr>
          <w:color w:val="000000"/>
        </w:rPr>
      </w:pPr>
      <w:r w:rsidRPr="005B52D9">
        <w:rPr>
          <w:color w:val="000000"/>
        </w:rPr>
        <w:t>单位：亿元、</w:t>
      </w:r>
      <w:r w:rsidRPr="005B52D9">
        <w:rPr>
          <w:color w:val="000000"/>
        </w:rPr>
        <w:t>%</w:t>
      </w:r>
    </w:p>
    <w:tbl>
      <w:tblPr>
        <w:tblW w:w="5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1238"/>
        <w:gridCol w:w="852"/>
        <w:gridCol w:w="1280"/>
        <w:gridCol w:w="810"/>
        <w:gridCol w:w="1179"/>
        <w:gridCol w:w="914"/>
        <w:gridCol w:w="1216"/>
        <w:gridCol w:w="874"/>
      </w:tblGrid>
      <w:tr w:rsidR="005B52D9" w:rsidRPr="005B52D9" w14:paraId="684A2F00" w14:textId="77777777" w:rsidTr="00D00A99">
        <w:trPr>
          <w:trHeight w:val="397"/>
          <w:tblHeader/>
          <w:jc w:val="center"/>
        </w:trPr>
        <w:tc>
          <w:tcPr>
            <w:tcW w:w="799" w:type="pct"/>
            <w:vMerge w:val="restart"/>
            <w:vAlign w:val="center"/>
          </w:tcPr>
          <w:p w14:paraId="5F903323" w14:textId="77777777" w:rsidR="005B52D9" w:rsidRPr="005B52D9" w:rsidRDefault="005B52D9" w:rsidP="005B52D9">
            <w:pPr>
              <w:widowControl/>
              <w:spacing w:line="240" w:lineRule="auto"/>
              <w:ind w:firstLineChars="0" w:firstLine="0"/>
              <w:jc w:val="center"/>
              <w:rPr>
                <w:b/>
                <w:bCs/>
                <w:color w:val="000000"/>
                <w:kern w:val="0"/>
              </w:rPr>
            </w:pPr>
            <w:bookmarkStart w:id="6" w:name="_Hlk48552357"/>
            <w:r w:rsidRPr="005B52D9">
              <w:rPr>
                <w:b/>
                <w:bCs/>
                <w:color w:val="000000"/>
                <w:kern w:val="0"/>
              </w:rPr>
              <w:t>项目</w:t>
            </w:r>
          </w:p>
        </w:tc>
        <w:tc>
          <w:tcPr>
            <w:tcW w:w="1050" w:type="pct"/>
            <w:gridSpan w:val="2"/>
            <w:vAlign w:val="center"/>
          </w:tcPr>
          <w:p w14:paraId="3A06BBA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50" w:type="pct"/>
            <w:gridSpan w:val="2"/>
            <w:vAlign w:val="center"/>
          </w:tcPr>
          <w:p w14:paraId="2F59CBC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51" w:type="pct"/>
            <w:gridSpan w:val="2"/>
            <w:vAlign w:val="center"/>
          </w:tcPr>
          <w:p w14:paraId="22EAC65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50" w:type="pct"/>
            <w:gridSpan w:val="2"/>
            <w:vAlign w:val="center"/>
          </w:tcPr>
          <w:p w14:paraId="23C8C56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D00A99" w:rsidRPr="005B52D9" w14:paraId="02665340" w14:textId="77777777" w:rsidTr="00D00A99">
        <w:trPr>
          <w:trHeight w:val="397"/>
          <w:tblHeader/>
          <w:jc w:val="center"/>
        </w:trPr>
        <w:tc>
          <w:tcPr>
            <w:tcW w:w="799" w:type="pct"/>
            <w:vMerge/>
            <w:vAlign w:val="center"/>
          </w:tcPr>
          <w:p w14:paraId="00F9F563" w14:textId="77777777" w:rsidR="005B52D9" w:rsidRPr="005B52D9" w:rsidRDefault="005B52D9" w:rsidP="005B52D9">
            <w:pPr>
              <w:widowControl/>
              <w:spacing w:line="240" w:lineRule="auto"/>
              <w:ind w:firstLineChars="0" w:firstLine="480"/>
              <w:jc w:val="center"/>
              <w:rPr>
                <w:b/>
                <w:bCs/>
                <w:color w:val="000000"/>
                <w:kern w:val="0"/>
              </w:rPr>
            </w:pPr>
          </w:p>
        </w:tc>
        <w:tc>
          <w:tcPr>
            <w:tcW w:w="622" w:type="pct"/>
            <w:vAlign w:val="center"/>
          </w:tcPr>
          <w:p w14:paraId="1047770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28" w:type="pct"/>
            <w:vAlign w:val="center"/>
          </w:tcPr>
          <w:p w14:paraId="20AE643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43" w:type="pct"/>
            <w:vAlign w:val="center"/>
          </w:tcPr>
          <w:p w14:paraId="5D47966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07" w:type="pct"/>
            <w:vAlign w:val="center"/>
          </w:tcPr>
          <w:p w14:paraId="1E624F71"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92" w:type="pct"/>
            <w:vAlign w:val="center"/>
          </w:tcPr>
          <w:p w14:paraId="3C8E65A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59" w:type="pct"/>
            <w:vAlign w:val="center"/>
          </w:tcPr>
          <w:p w14:paraId="3DDDF1E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11" w:type="pct"/>
            <w:vAlign w:val="center"/>
          </w:tcPr>
          <w:p w14:paraId="06964D5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营业收入</w:t>
            </w:r>
          </w:p>
        </w:tc>
        <w:tc>
          <w:tcPr>
            <w:tcW w:w="440" w:type="pct"/>
            <w:vAlign w:val="center"/>
          </w:tcPr>
          <w:p w14:paraId="4F22BAD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D00A99" w:rsidRPr="005B52D9" w14:paraId="2664E4F8" w14:textId="77777777" w:rsidTr="00D00A99">
        <w:trPr>
          <w:trHeight w:val="397"/>
          <w:jc w:val="center"/>
        </w:trPr>
        <w:tc>
          <w:tcPr>
            <w:tcW w:w="799" w:type="pct"/>
            <w:vAlign w:val="center"/>
          </w:tcPr>
          <w:p w14:paraId="2A9477DF"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622" w:type="pct"/>
            <w:vAlign w:val="center"/>
          </w:tcPr>
          <w:p w14:paraId="1CC773A4"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color w:val="000000"/>
                <w14:ligatures w14:val="standardContextual"/>
              </w:rPr>
            </w:pPr>
            <w:r w:rsidRPr="005B52D9">
              <w:rPr>
                <w:rFonts w:ascii="Times New Roman Regular" w:hAnsi="Times New Roman Regular" w:cs="Times New Roman Regular"/>
                <w:szCs w:val="22"/>
                <w14:ligatures w14:val="standardContextual"/>
              </w:rPr>
              <w:t>29,663.24</w:t>
            </w:r>
          </w:p>
        </w:tc>
        <w:tc>
          <w:tcPr>
            <w:tcW w:w="428" w:type="pct"/>
            <w:vAlign w:val="center"/>
          </w:tcPr>
          <w:p w14:paraId="2AAC2BF4"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rPr>
            </w:pPr>
            <w:r w:rsidRPr="005B52D9">
              <w:rPr>
                <w:rFonts w:ascii="Times New Roman Regular" w:hAnsi="Times New Roman Regular" w:cs="Times New Roman Regular"/>
                <w:szCs w:val="22"/>
                <w14:ligatures w14:val="standardContextual"/>
              </w:rPr>
              <w:t>99.73</w:t>
            </w:r>
          </w:p>
        </w:tc>
        <w:tc>
          <w:tcPr>
            <w:tcW w:w="643" w:type="pct"/>
            <w:vAlign w:val="center"/>
          </w:tcPr>
          <w:p w14:paraId="2A1EED29" w14:textId="77777777" w:rsidR="005B52D9" w:rsidRPr="005B52D9" w:rsidRDefault="005B52D9" w:rsidP="005B52D9">
            <w:pPr>
              <w:widowControl/>
              <w:kinsoku w:val="0"/>
              <w:overflowPunct w:val="0"/>
              <w:spacing w:line="240" w:lineRule="auto"/>
              <w:ind w:firstLineChars="0" w:firstLine="0"/>
              <w:jc w:val="right"/>
            </w:pPr>
            <w:r w:rsidRPr="005B52D9">
              <w:t>39,051.18</w:t>
            </w:r>
          </w:p>
        </w:tc>
        <w:tc>
          <w:tcPr>
            <w:tcW w:w="407" w:type="pct"/>
            <w:vAlign w:val="center"/>
          </w:tcPr>
          <w:p w14:paraId="7F7CF63D" w14:textId="77777777" w:rsidR="005B52D9" w:rsidRPr="005B52D9" w:rsidRDefault="005B52D9" w:rsidP="005B52D9">
            <w:pPr>
              <w:widowControl/>
              <w:kinsoku w:val="0"/>
              <w:overflowPunct w:val="0"/>
              <w:spacing w:line="240" w:lineRule="auto"/>
              <w:ind w:firstLineChars="0" w:firstLine="0"/>
              <w:jc w:val="right"/>
            </w:pPr>
            <w:r w:rsidRPr="005B52D9">
              <w:rPr>
                <w:rFonts w:hint="eastAsia"/>
              </w:rPr>
              <w:t>99.64</w:t>
            </w:r>
          </w:p>
        </w:tc>
        <w:tc>
          <w:tcPr>
            <w:tcW w:w="592" w:type="pct"/>
            <w:vAlign w:val="center"/>
          </w:tcPr>
          <w:p w14:paraId="77FF72C6" w14:textId="77777777" w:rsidR="005B52D9" w:rsidRPr="005B52D9" w:rsidRDefault="005B52D9" w:rsidP="005B52D9">
            <w:pPr>
              <w:widowControl/>
              <w:kinsoku w:val="0"/>
              <w:overflowPunct w:val="0"/>
              <w:spacing w:line="240" w:lineRule="auto"/>
              <w:ind w:firstLineChars="0" w:firstLine="0"/>
              <w:jc w:val="right"/>
              <w:rPr>
                <w:color w:val="000000"/>
                <w14:ligatures w14:val="standardContextual"/>
              </w:rPr>
            </w:pPr>
            <w:r w:rsidRPr="005B52D9">
              <w:rPr>
                <w:rFonts w:hint="eastAsia"/>
              </w:rPr>
              <w:t>38,156.18</w:t>
            </w:r>
          </w:p>
        </w:tc>
        <w:tc>
          <w:tcPr>
            <w:tcW w:w="459" w:type="pct"/>
            <w:vAlign w:val="center"/>
          </w:tcPr>
          <w:p w14:paraId="1DE3166F"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99.48</w:t>
            </w:r>
          </w:p>
        </w:tc>
        <w:tc>
          <w:tcPr>
            <w:tcW w:w="611" w:type="pct"/>
            <w:vAlign w:val="center"/>
          </w:tcPr>
          <w:p w14:paraId="2BE06795" w14:textId="77777777" w:rsidR="005B52D9" w:rsidRPr="005B52D9" w:rsidRDefault="005B52D9" w:rsidP="005B52D9">
            <w:pPr>
              <w:widowControl/>
              <w:spacing w:line="240" w:lineRule="auto"/>
              <w:ind w:firstLineChars="0" w:firstLine="0"/>
              <w:jc w:val="right"/>
              <w:rPr>
                <w:color w:val="000000"/>
              </w:rPr>
            </w:pPr>
            <w:r w:rsidRPr="005B52D9">
              <w:rPr>
                <w:rFonts w:hint="eastAsia"/>
                <w:color w:val="000000"/>
              </w:rPr>
              <w:t>35,232.14</w:t>
            </w:r>
          </w:p>
        </w:tc>
        <w:tc>
          <w:tcPr>
            <w:tcW w:w="440" w:type="pct"/>
            <w:vAlign w:val="center"/>
          </w:tcPr>
          <w:p w14:paraId="5AF28F00" w14:textId="77777777" w:rsidR="005B52D9" w:rsidRPr="005B52D9" w:rsidRDefault="005B52D9" w:rsidP="005B52D9">
            <w:pPr>
              <w:widowControl/>
              <w:spacing w:line="240" w:lineRule="auto"/>
              <w:ind w:firstLineChars="0" w:firstLine="0"/>
              <w:jc w:val="right"/>
              <w:rPr>
                <w:color w:val="000000"/>
                <w:kern w:val="0"/>
              </w:rPr>
            </w:pPr>
            <w:r w:rsidRPr="005B52D9">
              <w:rPr>
                <w:color w:val="000000"/>
              </w:rPr>
              <w:t>99.60</w:t>
            </w:r>
          </w:p>
        </w:tc>
      </w:tr>
      <w:tr w:rsidR="00D00A99" w:rsidRPr="005B52D9" w14:paraId="69A957FF" w14:textId="77777777" w:rsidTr="00D00A99">
        <w:trPr>
          <w:trHeight w:val="397"/>
          <w:jc w:val="center"/>
        </w:trPr>
        <w:tc>
          <w:tcPr>
            <w:tcW w:w="799" w:type="pct"/>
            <w:vAlign w:val="center"/>
          </w:tcPr>
          <w:p w14:paraId="07B0BC23"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t>其他业务小计</w:t>
            </w:r>
          </w:p>
        </w:tc>
        <w:tc>
          <w:tcPr>
            <w:tcW w:w="622" w:type="pct"/>
            <w:vAlign w:val="center"/>
          </w:tcPr>
          <w:p w14:paraId="222E4D7A"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color w:val="000000"/>
                <w14:ligatures w14:val="standardContextual"/>
              </w:rPr>
            </w:pPr>
            <w:r w:rsidRPr="005B52D9">
              <w:rPr>
                <w:rFonts w:ascii="Times New Roman Regular" w:hAnsi="Times New Roman Regular" w:cs="Times New Roman Regular"/>
                <w:szCs w:val="22"/>
                <w14:ligatures w14:val="standardContextual"/>
              </w:rPr>
              <w:t>81.54</w:t>
            </w:r>
          </w:p>
        </w:tc>
        <w:tc>
          <w:tcPr>
            <w:tcW w:w="428" w:type="pct"/>
            <w:vAlign w:val="center"/>
          </w:tcPr>
          <w:p w14:paraId="655F1517"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rPr>
            </w:pPr>
            <w:r w:rsidRPr="005B52D9">
              <w:rPr>
                <w:rFonts w:ascii="Times New Roman Regular" w:hAnsi="Times New Roman Regular" w:cs="Times New Roman Regular"/>
                <w:szCs w:val="22"/>
                <w14:ligatures w14:val="standardContextual"/>
              </w:rPr>
              <w:t>0.27</w:t>
            </w:r>
          </w:p>
        </w:tc>
        <w:tc>
          <w:tcPr>
            <w:tcW w:w="643" w:type="pct"/>
            <w:vAlign w:val="center"/>
          </w:tcPr>
          <w:p w14:paraId="0BB8F00C" w14:textId="77777777" w:rsidR="005B52D9" w:rsidRPr="005B52D9" w:rsidRDefault="005B52D9" w:rsidP="005B52D9">
            <w:pPr>
              <w:widowControl/>
              <w:kinsoku w:val="0"/>
              <w:overflowPunct w:val="0"/>
              <w:spacing w:line="240" w:lineRule="auto"/>
              <w:ind w:firstLineChars="0" w:firstLine="0"/>
              <w:jc w:val="right"/>
            </w:pPr>
            <w:r w:rsidRPr="005B52D9">
              <w:t>141.54</w:t>
            </w:r>
          </w:p>
        </w:tc>
        <w:tc>
          <w:tcPr>
            <w:tcW w:w="407" w:type="pct"/>
            <w:vAlign w:val="center"/>
          </w:tcPr>
          <w:p w14:paraId="50DDA3EC" w14:textId="77777777" w:rsidR="005B52D9" w:rsidRPr="005B52D9" w:rsidRDefault="005B52D9" w:rsidP="005B52D9">
            <w:pPr>
              <w:widowControl/>
              <w:kinsoku w:val="0"/>
              <w:overflowPunct w:val="0"/>
              <w:spacing w:line="240" w:lineRule="auto"/>
              <w:ind w:firstLineChars="0" w:firstLine="0"/>
              <w:jc w:val="right"/>
            </w:pPr>
            <w:r w:rsidRPr="005B52D9">
              <w:rPr>
                <w:rFonts w:hint="eastAsia"/>
              </w:rPr>
              <w:t>0.36</w:t>
            </w:r>
          </w:p>
        </w:tc>
        <w:tc>
          <w:tcPr>
            <w:tcW w:w="592" w:type="pct"/>
            <w:vAlign w:val="center"/>
          </w:tcPr>
          <w:p w14:paraId="61E66AFA" w14:textId="77777777" w:rsidR="005B52D9" w:rsidRPr="005B52D9" w:rsidRDefault="005B52D9" w:rsidP="005B52D9">
            <w:pPr>
              <w:widowControl/>
              <w:kinsoku w:val="0"/>
              <w:overflowPunct w:val="0"/>
              <w:spacing w:line="240" w:lineRule="auto"/>
              <w:ind w:firstLineChars="0" w:firstLine="0"/>
              <w:jc w:val="right"/>
              <w:rPr>
                <w:color w:val="000000"/>
                <w14:ligatures w14:val="standardContextual"/>
              </w:rPr>
            </w:pPr>
            <w:r w:rsidRPr="005B52D9">
              <w:rPr>
                <w:rFonts w:hint="eastAsia"/>
              </w:rPr>
              <w:t>199.52</w:t>
            </w:r>
          </w:p>
        </w:tc>
        <w:tc>
          <w:tcPr>
            <w:tcW w:w="459" w:type="pct"/>
            <w:vAlign w:val="center"/>
          </w:tcPr>
          <w:p w14:paraId="5FA2D548"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0.52</w:t>
            </w:r>
          </w:p>
        </w:tc>
        <w:tc>
          <w:tcPr>
            <w:tcW w:w="611" w:type="pct"/>
            <w:vAlign w:val="center"/>
          </w:tcPr>
          <w:p w14:paraId="04DD0A8B" w14:textId="77777777" w:rsidR="005B52D9" w:rsidRPr="005B52D9" w:rsidRDefault="005B52D9" w:rsidP="005B52D9">
            <w:pPr>
              <w:widowControl/>
              <w:spacing w:line="240" w:lineRule="auto"/>
              <w:ind w:firstLineChars="0" w:firstLine="0"/>
              <w:jc w:val="right"/>
              <w:rPr>
                <w:color w:val="000000"/>
              </w:rPr>
            </w:pPr>
            <w:r w:rsidRPr="005B52D9">
              <w:rPr>
                <w:rFonts w:hint="eastAsia"/>
                <w:color w:val="000000"/>
              </w:rPr>
              <w:t>142.05</w:t>
            </w:r>
          </w:p>
        </w:tc>
        <w:tc>
          <w:tcPr>
            <w:tcW w:w="440" w:type="pct"/>
            <w:vAlign w:val="center"/>
          </w:tcPr>
          <w:p w14:paraId="2EEA32BD" w14:textId="77777777" w:rsidR="005B52D9" w:rsidRPr="005B52D9" w:rsidRDefault="005B52D9" w:rsidP="005B52D9">
            <w:pPr>
              <w:widowControl/>
              <w:spacing w:line="240" w:lineRule="auto"/>
              <w:ind w:firstLineChars="0" w:firstLine="0"/>
              <w:jc w:val="right"/>
              <w:rPr>
                <w:color w:val="000000"/>
                <w:kern w:val="0"/>
              </w:rPr>
            </w:pPr>
            <w:r w:rsidRPr="005B52D9">
              <w:rPr>
                <w:color w:val="000000"/>
              </w:rPr>
              <w:t>0.40</w:t>
            </w:r>
          </w:p>
        </w:tc>
      </w:tr>
      <w:tr w:rsidR="00D00A99" w:rsidRPr="005B52D9" w14:paraId="5F8289A9" w14:textId="77777777" w:rsidTr="00D00A99">
        <w:trPr>
          <w:trHeight w:val="397"/>
          <w:jc w:val="center"/>
        </w:trPr>
        <w:tc>
          <w:tcPr>
            <w:tcW w:w="799" w:type="pct"/>
            <w:vAlign w:val="center"/>
          </w:tcPr>
          <w:p w14:paraId="20A1BB9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622" w:type="pct"/>
            <w:vAlign w:val="center"/>
          </w:tcPr>
          <w:p w14:paraId="77A63D2F"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b/>
                <w:bCs/>
              </w:rPr>
            </w:pPr>
            <w:r w:rsidRPr="005B52D9">
              <w:rPr>
                <w:rFonts w:ascii="Times New Roman Regular" w:hAnsi="Times New Roman Regular" w:cs="Times New Roman Regular"/>
                <w:b/>
                <w:bCs/>
                <w:szCs w:val="22"/>
                <w14:ligatures w14:val="standardContextual"/>
              </w:rPr>
              <w:t>29,744.78</w:t>
            </w:r>
          </w:p>
        </w:tc>
        <w:tc>
          <w:tcPr>
            <w:tcW w:w="428" w:type="pct"/>
            <w:vAlign w:val="center"/>
          </w:tcPr>
          <w:p w14:paraId="3F863028" w14:textId="77777777" w:rsidR="005B52D9" w:rsidRPr="005B52D9" w:rsidRDefault="005B52D9" w:rsidP="005B52D9">
            <w:pPr>
              <w:widowControl/>
              <w:kinsoku w:val="0"/>
              <w:overflowPunct w:val="0"/>
              <w:spacing w:line="240" w:lineRule="auto"/>
              <w:ind w:firstLineChars="0" w:firstLine="0"/>
              <w:jc w:val="right"/>
              <w:rPr>
                <w:rFonts w:ascii="Times New Roman Regular" w:hAnsi="Times New Roman Regular" w:cs="Times New Roman Regular"/>
                <w:b/>
                <w:bCs/>
              </w:rPr>
            </w:pPr>
            <w:r w:rsidRPr="005B52D9">
              <w:rPr>
                <w:rFonts w:ascii="Times New Roman Regular" w:hAnsi="Times New Roman Regular" w:cs="Times New Roman Regular"/>
                <w:b/>
                <w:bCs/>
                <w:szCs w:val="22"/>
                <w14:ligatures w14:val="standardContextual"/>
              </w:rPr>
              <w:t>100.00</w:t>
            </w:r>
          </w:p>
        </w:tc>
        <w:tc>
          <w:tcPr>
            <w:tcW w:w="643" w:type="pct"/>
            <w:vAlign w:val="center"/>
          </w:tcPr>
          <w:p w14:paraId="19F24095"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39,192.71</w:t>
            </w:r>
          </w:p>
        </w:tc>
        <w:tc>
          <w:tcPr>
            <w:tcW w:w="407" w:type="pct"/>
            <w:vAlign w:val="center"/>
          </w:tcPr>
          <w:p w14:paraId="7DA443A1" w14:textId="77777777" w:rsidR="005B52D9" w:rsidRPr="005B52D9" w:rsidRDefault="005B52D9" w:rsidP="005B52D9">
            <w:pPr>
              <w:widowControl/>
              <w:kinsoku w:val="0"/>
              <w:overflowPunct w:val="0"/>
              <w:spacing w:line="240" w:lineRule="auto"/>
              <w:ind w:firstLineChars="0" w:firstLine="0"/>
              <w:jc w:val="right"/>
              <w:rPr>
                <w:b/>
              </w:rPr>
            </w:pPr>
            <w:r w:rsidRPr="005B52D9">
              <w:rPr>
                <w:b/>
              </w:rPr>
              <w:t>100.00</w:t>
            </w:r>
          </w:p>
        </w:tc>
        <w:tc>
          <w:tcPr>
            <w:tcW w:w="592" w:type="pct"/>
            <w:vAlign w:val="center"/>
          </w:tcPr>
          <w:p w14:paraId="21C37DD6"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szCs w:val="22"/>
              </w:rPr>
              <w:t>38,355.71</w:t>
            </w:r>
          </w:p>
        </w:tc>
        <w:tc>
          <w:tcPr>
            <w:tcW w:w="459" w:type="pct"/>
            <w:vAlign w:val="center"/>
          </w:tcPr>
          <w:p w14:paraId="63BF4871"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szCs w:val="22"/>
              </w:rPr>
              <w:t>100.00</w:t>
            </w:r>
          </w:p>
        </w:tc>
        <w:tc>
          <w:tcPr>
            <w:tcW w:w="611" w:type="pct"/>
            <w:vAlign w:val="center"/>
          </w:tcPr>
          <w:p w14:paraId="3C4AFEC1"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hint="eastAsia"/>
                <w:b/>
                <w:bCs/>
                <w:color w:val="000000"/>
                <w14:ligatures w14:val="standardContextual"/>
              </w:rPr>
              <w:t>35,374.19</w:t>
            </w:r>
          </w:p>
        </w:tc>
        <w:tc>
          <w:tcPr>
            <w:tcW w:w="440" w:type="pct"/>
            <w:vAlign w:val="center"/>
          </w:tcPr>
          <w:p w14:paraId="241BF494"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bookmarkEnd w:id="6"/>
    <w:p w14:paraId="2DE80591"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报告期各期，发行人营业成本情况如下：</w:t>
      </w:r>
    </w:p>
    <w:p w14:paraId="392A581A" w14:textId="77777777" w:rsidR="005B52D9" w:rsidRPr="005B52D9" w:rsidRDefault="005B52D9" w:rsidP="005B52D9">
      <w:pPr>
        <w:ind w:firstLineChars="0" w:firstLine="0"/>
        <w:jc w:val="center"/>
        <w:rPr>
          <w:b/>
          <w:color w:val="000000"/>
          <w:kern w:val="0"/>
          <w:sz w:val="24"/>
        </w:rPr>
      </w:pPr>
      <w:bookmarkStart w:id="7" w:name="_Hlk72961433"/>
      <w:bookmarkEnd w:id="3"/>
      <w:r w:rsidRPr="005B52D9">
        <w:rPr>
          <w:rFonts w:hint="eastAsia"/>
          <w:b/>
          <w:color w:val="000000"/>
          <w:kern w:val="0"/>
          <w:sz w:val="24"/>
        </w:rPr>
        <w:t>表：发行人主营业务成本情况</w:t>
      </w:r>
    </w:p>
    <w:p w14:paraId="2882C1C7" w14:textId="77777777" w:rsidR="005B52D9" w:rsidRPr="005B52D9" w:rsidRDefault="005B52D9" w:rsidP="005B52D9">
      <w:pPr>
        <w:ind w:firstLineChars="0" w:firstLine="482"/>
        <w:jc w:val="right"/>
        <w:rPr>
          <w:b/>
          <w:color w:val="000000"/>
          <w:kern w:val="0"/>
        </w:rPr>
      </w:pPr>
      <w:r w:rsidRPr="005B52D9">
        <w:rPr>
          <w:color w:val="000000"/>
        </w:rPr>
        <w:t>单位：亿元、</w:t>
      </w:r>
      <w:r w:rsidRPr="005B52D9">
        <w:rPr>
          <w:color w:val="000000"/>
        </w:rPr>
        <w:t>%</w:t>
      </w:r>
      <w:bookmarkStart w:id="8" w:name="_Hlk113096903"/>
      <w:bookmarkEnd w:id="7"/>
    </w:p>
    <w:tbl>
      <w:tblPr>
        <w:tblW w:w="6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0"/>
        <w:gridCol w:w="1123"/>
        <w:gridCol w:w="858"/>
        <w:gridCol w:w="1254"/>
        <w:gridCol w:w="878"/>
        <w:gridCol w:w="1236"/>
        <w:gridCol w:w="896"/>
        <w:gridCol w:w="1218"/>
        <w:gridCol w:w="902"/>
      </w:tblGrid>
      <w:tr w:rsidR="005B52D9" w:rsidRPr="005B52D9" w14:paraId="09C85401" w14:textId="77777777" w:rsidTr="00D00A99">
        <w:trPr>
          <w:trHeight w:val="397"/>
          <w:jc w:val="center"/>
        </w:trPr>
        <w:tc>
          <w:tcPr>
            <w:tcW w:w="798" w:type="pct"/>
            <w:vMerge w:val="restart"/>
            <w:vAlign w:val="center"/>
          </w:tcPr>
          <w:p w14:paraId="3B50AB1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项目</w:t>
            </w:r>
          </w:p>
        </w:tc>
        <w:tc>
          <w:tcPr>
            <w:tcW w:w="995" w:type="pct"/>
            <w:gridSpan w:val="2"/>
            <w:vAlign w:val="center"/>
          </w:tcPr>
          <w:p w14:paraId="20C042E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71" w:type="pct"/>
            <w:gridSpan w:val="2"/>
            <w:vAlign w:val="center"/>
          </w:tcPr>
          <w:p w14:paraId="0AD2B46B"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71" w:type="pct"/>
            <w:gridSpan w:val="2"/>
            <w:vAlign w:val="center"/>
          </w:tcPr>
          <w:p w14:paraId="506017F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65" w:type="pct"/>
            <w:gridSpan w:val="2"/>
            <w:vAlign w:val="center"/>
          </w:tcPr>
          <w:p w14:paraId="1183D67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2E39F638" w14:textId="77777777" w:rsidTr="00D00A99">
        <w:trPr>
          <w:trHeight w:val="397"/>
          <w:jc w:val="center"/>
        </w:trPr>
        <w:tc>
          <w:tcPr>
            <w:tcW w:w="798" w:type="pct"/>
            <w:vMerge/>
            <w:vAlign w:val="center"/>
          </w:tcPr>
          <w:p w14:paraId="654B4EA0" w14:textId="77777777" w:rsidR="005B52D9" w:rsidRPr="005B52D9" w:rsidRDefault="005B52D9" w:rsidP="005B52D9">
            <w:pPr>
              <w:widowControl/>
              <w:spacing w:line="240" w:lineRule="auto"/>
              <w:ind w:firstLineChars="0" w:firstLine="480"/>
              <w:jc w:val="left"/>
              <w:rPr>
                <w:b/>
                <w:bCs/>
                <w:color w:val="000000"/>
                <w:kern w:val="0"/>
              </w:rPr>
            </w:pPr>
          </w:p>
        </w:tc>
        <w:tc>
          <w:tcPr>
            <w:tcW w:w="564" w:type="pct"/>
            <w:vAlign w:val="center"/>
          </w:tcPr>
          <w:p w14:paraId="15144D0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31" w:type="pct"/>
            <w:vAlign w:val="center"/>
          </w:tcPr>
          <w:p w14:paraId="46DBFDE1"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30" w:type="pct"/>
            <w:vAlign w:val="center"/>
          </w:tcPr>
          <w:p w14:paraId="00A76FA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41" w:type="pct"/>
            <w:vAlign w:val="center"/>
          </w:tcPr>
          <w:p w14:paraId="3272A452"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21" w:type="pct"/>
            <w:vAlign w:val="center"/>
          </w:tcPr>
          <w:p w14:paraId="7316AB0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50" w:type="pct"/>
            <w:vAlign w:val="center"/>
          </w:tcPr>
          <w:p w14:paraId="47AC8E6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612" w:type="pct"/>
            <w:vAlign w:val="center"/>
          </w:tcPr>
          <w:p w14:paraId="41DF55D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营业</w:t>
            </w:r>
            <w:r w:rsidRPr="005B52D9">
              <w:rPr>
                <w:rFonts w:hint="eastAsia"/>
                <w:b/>
                <w:bCs/>
                <w:color w:val="000000"/>
                <w:kern w:val="0"/>
              </w:rPr>
              <w:t>成本</w:t>
            </w:r>
          </w:p>
        </w:tc>
        <w:tc>
          <w:tcPr>
            <w:tcW w:w="453" w:type="pct"/>
            <w:vAlign w:val="center"/>
          </w:tcPr>
          <w:p w14:paraId="2FECE5D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5B52D9" w:rsidRPr="005B52D9" w14:paraId="1FC74771" w14:textId="77777777" w:rsidTr="00D00A99">
        <w:trPr>
          <w:trHeight w:val="397"/>
          <w:jc w:val="center"/>
        </w:trPr>
        <w:tc>
          <w:tcPr>
            <w:tcW w:w="798" w:type="pct"/>
            <w:vAlign w:val="center"/>
          </w:tcPr>
          <w:p w14:paraId="00A79405"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1224" w:type="dxa"/>
            <w:vAlign w:val="center"/>
          </w:tcPr>
          <w:p w14:paraId="37E636D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szCs w:val="22"/>
                <w14:ligatures w14:val="standardContextual"/>
              </w:rPr>
              <w:t>27,778.93</w:t>
            </w:r>
          </w:p>
        </w:tc>
        <w:tc>
          <w:tcPr>
            <w:tcW w:w="935" w:type="dxa"/>
            <w:vAlign w:val="center"/>
          </w:tcPr>
          <w:p w14:paraId="15D2CAB3"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hint="eastAsia"/>
                <w:szCs w:val="22"/>
                <w14:ligatures w14:val="standardContextual"/>
              </w:rPr>
              <w:t>99.75</w:t>
            </w:r>
          </w:p>
        </w:tc>
        <w:tc>
          <w:tcPr>
            <w:tcW w:w="630" w:type="pct"/>
            <w:vAlign w:val="center"/>
          </w:tcPr>
          <w:p w14:paraId="52B6E5E1"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36,565.52</w:t>
            </w:r>
          </w:p>
        </w:tc>
        <w:tc>
          <w:tcPr>
            <w:tcW w:w="441" w:type="pct"/>
            <w:vAlign w:val="center"/>
          </w:tcPr>
          <w:p w14:paraId="4D9DD310"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99.71</w:t>
            </w:r>
          </w:p>
        </w:tc>
        <w:tc>
          <w:tcPr>
            <w:tcW w:w="621" w:type="pct"/>
            <w:vAlign w:val="center"/>
          </w:tcPr>
          <w:p w14:paraId="3AB6DCFD"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35,734.68</w:t>
            </w:r>
          </w:p>
        </w:tc>
        <w:tc>
          <w:tcPr>
            <w:tcW w:w="450" w:type="pct"/>
            <w:vAlign w:val="center"/>
          </w:tcPr>
          <w:p w14:paraId="14489707"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lang w:bidi="ar"/>
              </w:rPr>
              <w:t>99.56</w:t>
            </w:r>
          </w:p>
        </w:tc>
        <w:tc>
          <w:tcPr>
            <w:tcW w:w="612" w:type="pct"/>
            <w:vAlign w:val="center"/>
          </w:tcPr>
          <w:p w14:paraId="3FD6951A" w14:textId="77777777" w:rsidR="005B52D9" w:rsidRPr="005B52D9" w:rsidRDefault="005B52D9" w:rsidP="005B52D9">
            <w:pPr>
              <w:widowControl/>
              <w:spacing w:line="240" w:lineRule="auto"/>
              <w:ind w:firstLineChars="0" w:firstLine="0"/>
              <w:jc w:val="right"/>
              <w:rPr>
                <w:color w:val="000000"/>
                <w:kern w:val="0"/>
              </w:rPr>
            </w:pPr>
            <w:r w:rsidRPr="005B52D9">
              <w:rPr>
                <w:rFonts w:eastAsia="等线" w:hint="eastAsia"/>
                <w:color w:val="000000"/>
                <w14:ligatures w14:val="standardContextual"/>
              </w:rPr>
              <w:t>33,512.42</w:t>
            </w:r>
          </w:p>
        </w:tc>
        <w:tc>
          <w:tcPr>
            <w:tcW w:w="453" w:type="pct"/>
            <w:vAlign w:val="center"/>
          </w:tcPr>
          <w:p w14:paraId="2622CAB5" w14:textId="77777777" w:rsidR="005B52D9" w:rsidRPr="005B52D9" w:rsidRDefault="005B52D9" w:rsidP="005B52D9">
            <w:pPr>
              <w:widowControl/>
              <w:spacing w:line="240" w:lineRule="auto"/>
              <w:ind w:firstLineChars="0" w:firstLine="0"/>
              <w:jc w:val="right"/>
              <w:rPr>
                <w:rFonts w:eastAsia="等线"/>
                <w:color w:val="000000"/>
              </w:rPr>
            </w:pPr>
            <w:r w:rsidRPr="005B52D9">
              <w:rPr>
                <w:rFonts w:eastAsia="等线" w:hint="eastAsia"/>
                <w:color w:val="000000"/>
                <w14:ligatures w14:val="standardContextual"/>
              </w:rPr>
              <w:t>99.68</w:t>
            </w:r>
          </w:p>
        </w:tc>
      </w:tr>
      <w:tr w:rsidR="005B52D9" w:rsidRPr="005B52D9" w14:paraId="7AA49D86" w14:textId="77777777" w:rsidTr="00D00A99">
        <w:trPr>
          <w:trHeight w:val="397"/>
          <w:jc w:val="center"/>
        </w:trPr>
        <w:tc>
          <w:tcPr>
            <w:tcW w:w="798" w:type="pct"/>
            <w:vAlign w:val="center"/>
          </w:tcPr>
          <w:p w14:paraId="3B0C6AAE"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t>其他业务小计</w:t>
            </w:r>
          </w:p>
        </w:tc>
        <w:tc>
          <w:tcPr>
            <w:tcW w:w="1224" w:type="dxa"/>
            <w:vAlign w:val="center"/>
          </w:tcPr>
          <w:p w14:paraId="66656AA1"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szCs w:val="22"/>
                <w14:ligatures w14:val="standardContextual"/>
              </w:rPr>
              <w:t>70.95</w:t>
            </w:r>
          </w:p>
        </w:tc>
        <w:tc>
          <w:tcPr>
            <w:tcW w:w="935" w:type="dxa"/>
            <w:vAlign w:val="center"/>
          </w:tcPr>
          <w:p w14:paraId="5BB87F06"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ascii="Times New Roman Regular" w:hAnsi="Times New Roman Regular" w:cs="Times New Roman Regular" w:hint="eastAsia"/>
                <w:szCs w:val="22"/>
                <w14:ligatures w14:val="standardContextual"/>
              </w:rPr>
              <w:t>0.25</w:t>
            </w:r>
          </w:p>
        </w:tc>
        <w:tc>
          <w:tcPr>
            <w:tcW w:w="630" w:type="pct"/>
            <w:vAlign w:val="center"/>
          </w:tcPr>
          <w:p w14:paraId="4FEDEF8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108.12</w:t>
            </w:r>
          </w:p>
        </w:tc>
        <w:tc>
          <w:tcPr>
            <w:tcW w:w="441" w:type="pct"/>
            <w:vAlign w:val="center"/>
          </w:tcPr>
          <w:p w14:paraId="760B12E3"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0.29</w:t>
            </w:r>
          </w:p>
        </w:tc>
        <w:tc>
          <w:tcPr>
            <w:tcW w:w="621" w:type="pct"/>
            <w:vAlign w:val="center"/>
          </w:tcPr>
          <w:p w14:paraId="21E0908B"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rPr>
              <w:t>158.08</w:t>
            </w:r>
          </w:p>
        </w:tc>
        <w:tc>
          <w:tcPr>
            <w:tcW w:w="450" w:type="pct"/>
            <w:vAlign w:val="center"/>
          </w:tcPr>
          <w:p w14:paraId="3F15E48F" w14:textId="77777777" w:rsidR="005B52D9" w:rsidRPr="005B52D9" w:rsidRDefault="005B52D9" w:rsidP="005B52D9">
            <w:pPr>
              <w:widowControl/>
              <w:kinsoku w:val="0"/>
              <w:overflowPunct w:val="0"/>
              <w:spacing w:line="240" w:lineRule="auto"/>
              <w:ind w:firstLineChars="0" w:firstLine="0"/>
              <w:jc w:val="right"/>
              <w:rPr>
                <w:color w:val="000000"/>
              </w:rPr>
            </w:pPr>
            <w:r w:rsidRPr="005B52D9">
              <w:rPr>
                <w:rFonts w:hint="eastAsia"/>
                <w:szCs w:val="22"/>
                <w:lang w:bidi="ar"/>
              </w:rPr>
              <w:t>0.44</w:t>
            </w:r>
          </w:p>
        </w:tc>
        <w:tc>
          <w:tcPr>
            <w:tcW w:w="612" w:type="pct"/>
            <w:vAlign w:val="center"/>
          </w:tcPr>
          <w:p w14:paraId="45EE2767" w14:textId="77777777" w:rsidR="005B52D9" w:rsidRPr="005B52D9" w:rsidRDefault="005B52D9" w:rsidP="005B52D9">
            <w:pPr>
              <w:widowControl/>
              <w:spacing w:line="240" w:lineRule="auto"/>
              <w:ind w:firstLineChars="0" w:firstLine="0"/>
              <w:jc w:val="right"/>
              <w:rPr>
                <w:color w:val="000000"/>
                <w:kern w:val="0"/>
              </w:rPr>
            </w:pPr>
            <w:r w:rsidRPr="005B52D9">
              <w:rPr>
                <w:rFonts w:eastAsia="等线" w:hint="eastAsia"/>
                <w:color w:val="000000"/>
                <w14:ligatures w14:val="standardContextual"/>
              </w:rPr>
              <w:t>109.13</w:t>
            </w:r>
          </w:p>
        </w:tc>
        <w:tc>
          <w:tcPr>
            <w:tcW w:w="453" w:type="pct"/>
            <w:vAlign w:val="center"/>
          </w:tcPr>
          <w:p w14:paraId="5C6A7202" w14:textId="77777777" w:rsidR="005B52D9" w:rsidRPr="005B52D9" w:rsidRDefault="005B52D9" w:rsidP="005B52D9">
            <w:pPr>
              <w:widowControl/>
              <w:spacing w:line="240" w:lineRule="auto"/>
              <w:ind w:firstLineChars="0" w:firstLine="0"/>
              <w:jc w:val="right"/>
              <w:rPr>
                <w:rFonts w:eastAsia="等线"/>
                <w:color w:val="000000"/>
              </w:rPr>
            </w:pPr>
            <w:r w:rsidRPr="005B52D9">
              <w:rPr>
                <w:rFonts w:eastAsia="等线" w:hint="eastAsia"/>
                <w:color w:val="000000"/>
                <w14:ligatures w14:val="standardContextual"/>
              </w:rPr>
              <w:t>0.32</w:t>
            </w:r>
          </w:p>
        </w:tc>
      </w:tr>
      <w:tr w:rsidR="005B52D9" w:rsidRPr="005B52D9" w14:paraId="3AEA8814" w14:textId="77777777" w:rsidTr="00D00A99">
        <w:trPr>
          <w:trHeight w:val="397"/>
          <w:jc w:val="center"/>
        </w:trPr>
        <w:tc>
          <w:tcPr>
            <w:tcW w:w="798" w:type="pct"/>
            <w:vAlign w:val="center"/>
          </w:tcPr>
          <w:p w14:paraId="183C25FA"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1224" w:type="dxa"/>
            <w:vAlign w:val="center"/>
          </w:tcPr>
          <w:p w14:paraId="5689AAE1" w14:textId="77777777" w:rsidR="005B52D9" w:rsidRPr="005B52D9" w:rsidRDefault="005B52D9" w:rsidP="005B52D9">
            <w:pPr>
              <w:widowControl/>
              <w:kinsoku w:val="0"/>
              <w:overflowPunct w:val="0"/>
              <w:spacing w:line="240" w:lineRule="auto"/>
              <w:ind w:firstLineChars="0" w:firstLine="0"/>
              <w:jc w:val="right"/>
              <w:rPr>
                <w:b/>
                <w:bCs/>
                <w:szCs w:val="22"/>
              </w:rPr>
            </w:pPr>
            <w:r w:rsidRPr="005B52D9">
              <w:rPr>
                <w:rFonts w:ascii="Times New Roman Regular" w:hAnsi="Times New Roman Regular" w:cs="Times New Roman Regular"/>
                <w:b/>
                <w:bCs/>
                <w:szCs w:val="22"/>
                <w14:ligatures w14:val="standardContextual"/>
              </w:rPr>
              <w:t>27,849.88</w:t>
            </w:r>
          </w:p>
        </w:tc>
        <w:tc>
          <w:tcPr>
            <w:tcW w:w="935" w:type="dxa"/>
            <w:vAlign w:val="center"/>
          </w:tcPr>
          <w:p w14:paraId="7A6D6961" w14:textId="77777777" w:rsidR="005B52D9" w:rsidRPr="005B52D9" w:rsidRDefault="005B52D9" w:rsidP="005B52D9">
            <w:pPr>
              <w:widowControl/>
              <w:kinsoku w:val="0"/>
              <w:overflowPunct w:val="0"/>
              <w:spacing w:line="240" w:lineRule="auto"/>
              <w:ind w:firstLineChars="0" w:firstLine="0"/>
              <w:jc w:val="right"/>
              <w:rPr>
                <w:b/>
                <w:bCs/>
                <w:szCs w:val="22"/>
              </w:rPr>
            </w:pPr>
            <w:r w:rsidRPr="005B52D9">
              <w:rPr>
                <w:rFonts w:ascii="Times New Roman Regular" w:hAnsi="Times New Roman Regular" w:cs="Times New Roman Regular" w:hint="eastAsia"/>
                <w:b/>
                <w:bCs/>
                <w:szCs w:val="22"/>
                <w14:ligatures w14:val="standardContextual"/>
              </w:rPr>
              <w:t>100.00</w:t>
            </w:r>
          </w:p>
        </w:tc>
        <w:tc>
          <w:tcPr>
            <w:tcW w:w="630" w:type="pct"/>
            <w:vAlign w:val="center"/>
          </w:tcPr>
          <w:p w14:paraId="5270A0CE" w14:textId="77777777" w:rsidR="005B52D9" w:rsidRPr="005B52D9" w:rsidRDefault="005B52D9" w:rsidP="005B52D9">
            <w:pPr>
              <w:widowControl/>
              <w:kinsoku w:val="0"/>
              <w:overflowPunct w:val="0"/>
              <w:spacing w:line="240" w:lineRule="auto"/>
              <w:ind w:firstLineChars="0" w:firstLine="0"/>
              <w:jc w:val="right"/>
              <w:rPr>
                <w:b/>
                <w:szCs w:val="22"/>
              </w:rPr>
            </w:pPr>
            <w:r w:rsidRPr="005B52D9">
              <w:rPr>
                <w:rFonts w:hint="eastAsia"/>
                <w:b/>
                <w:szCs w:val="22"/>
              </w:rPr>
              <w:t>36,673.64</w:t>
            </w:r>
          </w:p>
        </w:tc>
        <w:tc>
          <w:tcPr>
            <w:tcW w:w="441" w:type="pct"/>
            <w:vAlign w:val="center"/>
          </w:tcPr>
          <w:p w14:paraId="45D5CE56" w14:textId="77777777" w:rsidR="005B52D9" w:rsidRPr="005B52D9" w:rsidRDefault="005B52D9" w:rsidP="005B52D9">
            <w:pPr>
              <w:widowControl/>
              <w:kinsoku w:val="0"/>
              <w:overflowPunct w:val="0"/>
              <w:spacing w:line="240" w:lineRule="auto"/>
              <w:ind w:firstLineChars="0" w:firstLine="0"/>
              <w:jc w:val="right"/>
              <w:rPr>
                <w:b/>
                <w:szCs w:val="22"/>
              </w:rPr>
            </w:pPr>
            <w:r w:rsidRPr="005B52D9">
              <w:rPr>
                <w:b/>
                <w:szCs w:val="22"/>
              </w:rPr>
              <w:t>100.00</w:t>
            </w:r>
          </w:p>
        </w:tc>
        <w:tc>
          <w:tcPr>
            <w:tcW w:w="621" w:type="pct"/>
            <w:vAlign w:val="center"/>
          </w:tcPr>
          <w:p w14:paraId="3659885E" w14:textId="5EE9D33B"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szCs w:val="22"/>
              </w:rPr>
              <w:t>35,</w:t>
            </w:r>
            <w:r w:rsidR="00DF2401" w:rsidRPr="00DF2401">
              <w:rPr>
                <w:b/>
                <w:bCs/>
                <w:szCs w:val="22"/>
              </w:rPr>
              <w:t>892.76</w:t>
            </w:r>
          </w:p>
        </w:tc>
        <w:tc>
          <w:tcPr>
            <w:tcW w:w="450" w:type="pct"/>
            <w:vAlign w:val="center"/>
          </w:tcPr>
          <w:p w14:paraId="23D150CC"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szCs w:val="22"/>
                <w:lang w:bidi="ar"/>
              </w:rPr>
              <w:t>100.00</w:t>
            </w:r>
          </w:p>
        </w:tc>
        <w:tc>
          <w:tcPr>
            <w:tcW w:w="612" w:type="pct"/>
            <w:vAlign w:val="center"/>
          </w:tcPr>
          <w:p w14:paraId="30156300" w14:textId="77777777" w:rsidR="005B52D9" w:rsidRPr="005B52D9" w:rsidRDefault="005B52D9" w:rsidP="005B52D9">
            <w:pPr>
              <w:widowControl/>
              <w:spacing w:line="240" w:lineRule="auto"/>
              <w:ind w:firstLineChars="0" w:firstLine="0"/>
              <w:jc w:val="right"/>
              <w:rPr>
                <w:b/>
                <w:bCs/>
                <w:color w:val="000000"/>
                <w:kern w:val="0"/>
              </w:rPr>
            </w:pPr>
            <w:r w:rsidRPr="005B52D9">
              <w:rPr>
                <w:rFonts w:eastAsia="等线" w:hint="eastAsia"/>
                <w:b/>
                <w:bCs/>
                <w:color w:val="000000"/>
                <w14:ligatures w14:val="standardContextual"/>
              </w:rPr>
              <w:t>33,621.55</w:t>
            </w:r>
          </w:p>
        </w:tc>
        <w:tc>
          <w:tcPr>
            <w:tcW w:w="453" w:type="pct"/>
            <w:vAlign w:val="center"/>
          </w:tcPr>
          <w:p w14:paraId="3F83B604"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p w14:paraId="52732BD3" w14:textId="77777777" w:rsidR="005B52D9" w:rsidRPr="005B52D9" w:rsidRDefault="005B52D9" w:rsidP="005B52D9">
      <w:pPr>
        <w:autoSpaceDE w:val="0"/>
        <w:autoSpaceDN w:val="0"/>
        <w:adjustRightInd w:val="0"/>
        <w:spacing w:beforeLines="50" w:before="156"/>
        <w:rPr>
          <w:color w:val="000000"/>
        </w:rPr>
      </w:pPr>
      <w:r w:rsidRPr="005B52D9">
        <w:rPr>
          <w:rFonts w:hint="eastAsia"/>
          <w:color w:val="000000"/>
        </w:rPr>
        <w:t>注：上表列示主营业务营业成本</w:t>
      </w:r>
      <w:r w:rsidRPr="005B52D9">
        <w:rPr>
          <w:rFonts w:hint="eastAsia"/>
          <w:color w:val="000000"/>
        </w:rPr>
        <w:t>=</w:t>
      </w:r>
      <w:r w:rsidRPr="005B52D9">
        <w:rPr>
          <w:rFonts w:hint="eastAsia"/>
          <w:color w:val="000000"/>
        </w:rPr>
        <w:t>营业成本</w:t>
      </w:r>
      <w:r w:rsidRPr="005B52D9">
        <w:rPr>
          <w:rFonts w:hint="eastAsia"/>
          <w:color w:val="000000"/>
        </w:rPr>
        <w:t>+</w:t>
      </w:r>
      <w:r w:rsidRPr="005B52D9">
        <w:rPr>
          <w:rFonts w:hint="eastAsia"/>
          <w:color w:val="000000"/>
        </w:rPr>
        <w:t>利息支出</w:t>
      </w:r>
      <w:r w:rsidRPr="005B52D9">
        <w:rPr>
          <w:rFonts w:hint="eastAsia"/>
          <w:color w:val="000000"/>
        </w:rPr>
        <w:t>+</w:t>
      </w:r>
      <w:r w:rsidRPr="005B52D9">
        <w:rPr>
          <w:rFonts w:hint="eastAsia"/>
          <w:color w:val="000000"/>
        </w:rPr>
        <w:t>手续费及佣金支出</w:t>
      </w:r>
    </w:p>
    <w:p w14:paraId="27651F36"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报告期各期，发行人营业毛利润情况如下：</w:t>
      </w:r>
    </w:p>
    <w:bookmarkEnd w:id="8"/>
    <w:p w14:paraId="6D6B211F" w14:textId="77777777" w:rsidR="005B52D9" w:rsidRPr="005B52D9" w:rsidRDefault="005B52D9" w:rsidP="005B52D9">
      <w:pPr>
        <w:ind w:firstLineChars="0" w:firstLine="0"/>
        <w:jc w:val="center"/>
        <w:rPr>
          <w:b/>
          <w:color w:val="000000"/>
          <w:kern w:val="0"/>
          <w:sz w:val="24"/>
        </w:rPr>
      </w:pPr>
      <w:r w:rsidRPr="005B52D9">
        <w:rPr>
          <w:rFonts w:hint="eastAsia"/>
          <w:b/>
          <w:color w:val="000000"/>
          <w:kern w:val="0"/>
          <w:sz w:val="24"/>
        </w:rPr>
        <w:t>表：发行人主营业务毛利润情况</w:t>
      </w:r>
    </w:p>
    <w:p w14:paraId="41E29F8B" w14:textId="77777777" w:rsidR="005B52D9" w:rsidRPr="005B52D9" w:rsidRDefault="005B52D9" w:rsidP="005B52D9">
      <w:pPr>
        <w:spacing w:line="240" w:lineRule="auto"/>
        <w:ind w:firstLineChars="0" w:firstLine="0"/>
        <w:jc w:val="right"/>
        <w:rPr>
          <w:color w:val="000000"/>
        </w:rPr>
      </w:pPr>
      <w:bookmarkStart w:id="9" w:name="_Hlk220144209"/>
      <w:r w:rsidRPr="005B52D9">
        <w:rPr>
          <w:color w:val="000000"/>
        </w:rPr>
        <w:t>单位：亿元、</w:t>
      </w:r>
      <w:r w:rsidRPr="005B52D9">
        <w:rPr>
          <w:color w:val="000000"/>
        </w:rPr>
        <w:t>%</w:t>
      </w:r>
    </w:p>
    <w:tbl>
      <w:tblPr>
        <w:tblW w:w="6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1044"/>
        <w:gridCol w:w="1046"/>
        <w:gridCol w:w="1044"/>
        <w:gridCol w:w="1046"/>
        <w:gridCol w:w="1044"/>
        <w:gridCol w:w="1046"/>
        <w:gridCol w:w="1044"/>
        <w:gridCol w:w="1047"/>
      </w:tblGrid>
      <w:tr w:rsidR="005B52D9" w:rsidRPr="005B52D9" w14:paraId="3A9F4FD8" w14:textId="77777777" w:rsidTr="00D00A99">
        <w:trPr>
          <w:trHeight w:val="397"/>
          <w:jc w:val="center"/>
        </w:trPr>
        <w:tc>
          <w:tcPr>
            <w:tcW w:w="799" w:type="pct"/>
            <w:vMerge w:val="restart"/>
            <w:vAlign w:val="center"/>
          </w:tcPr>
          <w:bookmarkEnd w:id="9"/>
          <w:p w14:paraId="2E0F65F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项目</w:t>
            </w:r>
          </w:p>
        </w:tc>
        <w:tc>
          <w:tcPr>
            <w:tcW w:w="1049" w:type="pct"/>
            <w:gridSpan w:val="2"/>
            <w:vAlign w:val="center"/>
          </w:tcPr>
          <w:p w14:paraId="1FC6D59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1049" w:type="pct"/>
            <w:gridSpan w:val="2"/>
            <w:vAlign w:val="center"/>
          </w:tcPr>
          <w:p w14:paraId="29FC2805"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1049" w:type="pct"/>
            <w:gridSpan w:val="2"/>
            <w:vAlign w:val="center"/>
          </w:tcPr>
          <w:p w14:paraId="4998037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1050" w:type="pct"/>
            <w:gridSpan w:val="2"/>
            <w:vAlign w:val="center"/>
          </w:tcPr>
          <w:p w14:paraId="67C98FD2"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1EDBB041" w14:textId="77777777" w:rsidTr="00D00A99">
        <w:trPr>
          <w:trHeight w:val="397"/>
          <w:jc w:val="center"/>
        </w:trPr>
        <w:tc>
          <w:tcPr>
            <w:tcW w:w="799" w:type="pct"/>
            <w:vMerge/>
            <w:vAlign w:val="center"/>
          </w:tcPr>
          <w:p w14:paraId="0CC6E22C" w14:textId="77777777" w:rsidR="005B52D9" w:rsidRPr="005B52D9" w:rsidRDefault="005B52D9" w:rsidP="005B52D9">
            <w:pPr>
              <w:widowControl/>
              <w:spacing w:line="240" w:lineRule="auto"/>
              <w:ind w:firstLineChars="0" w:firstLine="480"/>
              <w:jc w:val="left"/>
              <w:rPr>
                <w:b/>
                <w:bCs/>
                <w:color w:val="000000"/>
                <w:kern w:val="0"/>
              </w:rPr>
            </w:pPr>
          </w:p>
        </w:tc>
        <w:tc>
          <w:tcPr>
            <w:tcW w:w="524" w:type="pct"/>
            <w:vAlign w:val="center"/>
          </w:tcPr>
          <w:p w14:paraId="44DF5726"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471F2A3D"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11A45369"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6820902D"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4447EE8E"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4" w:type="pct"/>
            <w:vAlign w:val="center"/>
          </w:tcPr>
          <w:p w14:paraId="1697A01F"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c>
          <w:tcPr>
            <w:tcW w:w="524" w:type="pct"/>
            <w:vAlign w:val="center"/>
          </w:tcPr>
          <w:p w14:paraId="51E67344"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毛利润</w:t>
            </w:r>
          </w:p>
        </w:tc>
        <w:tc>
          <w:tcPr>
            <w:tcW w:w="525" w:type="pct"/>
            <w:vAlign w:val="center"/>
          </w:tcPr>
          <w:p w14:paraId="10E0E5C7"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占比</w:t>
            </w:r>
          </w:p>
        </w:tc>
      </w:tr>
      <w:tr w:rsidR="005B52D9" w:rsidRPr="005B52D9" w14:paraId="0184973B" w14:textId="77777777" w:rsidTr="00D00A99">
        <w:trPr>
          <w:trHeight w:val="397"/>
          <w:jc w:val="center"/>
        </w:trPr>
        <w:tc>
          <w:tcPr>
            <w:tcW w:w="799" w:type="pct"/>
            <w:vAlign w:val="center"/>
          </w:tcPr>
          <w:p w14:paraId="6D05607D"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kern w:val="0"/>
              </w:rPr>
              <w:t>主营业务小计</w:t>
            </w:r>
          </w:p>
        </w:tc>
        <w:tc>
          <w:tcPr>
            <w:tcW w:w="524" w:type="pct"/>
            <w:vAlign w:val="center"/>
          </w:tcPr>
          <w:p w14:paraId="02538211"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szCs w:val="22"/>
                <w14:ligatures w14:val="standardContextual"/>
              </w:rPr>
              <w:t>1,884.31</w:t>
            </w:r>
          </w:p>
        </w:tc>
        <w:tc>
          <w:tcPr>
            <w:tcW w:w="524" w:type="pct"/>
            <w:vAlign w:val="center"/>
          </w:tcPr>
          <w:p w14:paraId="58B173F5"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hint="eastAsia"/>
                <w:szCs w:val="22"/>
                <w14:ligatures w14:val="standardContextual"/>
              </w:rPr>
              <w:t>99.44</w:t>
            </w:r>
          </w:p>
        </w:tc>
        <w:tc>
          <w:tcPr>
            <w:tcW w:w="524" w:type="pct"/>
            <w:vAlign w:val="center"/>
          </w:tcPr>
          <w:p w14:paraId="2ABA572C"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2,485.65</w:t>
            </w:r>
          </w:p>
        </w:tc>
        <w:tc>
          <w:tcPr>
            <w:tcW w:w="524" w:type="pct"/>
            <w:vAlign w:val="center"/>
          </w:tcPr>
          <w:p w14:paraId="49AF034F"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98.67</w:t>
            </w:r>
          </w:p>
        </w:tc>
        <w:tc>
          <w:tcPr>
            <w:tcW w:w="524" w:type="pct"/>
            <w:vAlign w:val="center"/>
          </w:tcPr>
          <w:p w14:paraId="5A1EBCBF"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2,421.50</w:t>
            </w:r>
          </w:p>
        </w:tc>
        <w:tc>
          <w:tcPr>
            <w:tcW w:w="524" w:type="pct"/>
            <w:vAlign w:val="center"/>
          </w:tcPr>
          <w:p w14:paraId="683BDD6D"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98.32</w:t>
            </w:r>
          </w:p>
        </w:tc>
        <w:tc>
          <w:tcPr>
            <w:tcW w:w="524" w:type="pct"/>
            <w:vAlign w:val="center"/>
          </w:tcPr>
          <w:p w14:paraId="5BAA89F8" w14:textId="77777777" w:rsidR="005B52D9" w:rsidRPr="005B52D9" w:rsidRDefault="005B52D9" w:rsidP="005B52D9">
            <w:pPr>
              <w:widowControl/>
              <w:spacing w:line="240" w:lineRule="auto"/>
              <w:ind w:firstLineChars="0" w:firstLine="0"/>
              <w:jc w:val="right"/>
              <w:rPr>
                <w:szCs w:val="22"/>
              </w:rPr>
            </w:pPr>
            <w:r w:rsidRPr="005B52D9">
              <w:rPr>
                <w:szCs w:val="22"/>
              </w:rPr>
              <w:t>1,719.72</w:t>
            </w:r>
          </w:p>
        </w:tc>
        <w:tc>
          <w:tcPr>
            <w:tcW w:w="525" w:type="pct"/>
            <w:vAlign w:val="center"/>
          </w:tcPr>
          <w:p w14:paraId="387BD419" w14:textId="77777777" w:rsidR="005B52D9" w:rsidRPr="005B52D9" w:rsidRDefault="005B52D9" w:rsidP="005B52D9">
            <w:pPr>
              <w:widowControl/>
              <w:spacing w:line="240" w:lineRule="auto"/>
              <w:ind w:firstLineChars="0" w:firstLine="0"/>
              <w:jc w:val="right"/>
              <w:rPr>
                <w:szCs w:val="22"/>
              </w:rPr>
            </w:pPr>
            <w:r w:rsidRPr="005B52D9">
              <w:rPr>
                <w:rFonts w:hint="eastAsia"/>
                <w:szCs w:val="22"/>
              </w:rPr>
              <w:t>98.12</w:t>
            </w:r>
          </w:p>
        </w:tc>
      </w:tr>
      <w:tr w:rsidR="005B52D9" w:rsidRPr="005B52D9" w14:paraId="7CDC6FC4" w14:textId="77777777" w:rsidTr="00D00A99">
        <w:trPr>
          <w:trHeight w:val="397"/>
          <w:jc w:val="center"/>
        </w:trPr>
        <w:tc>
          <w:tcPr>
            <w:tcW w:w="799" w:type="pct"/>
            <w:vAlign w:val="center"/>
          </w:tcPr>
          <w:p w14:paraId="56AA653C" w14:textId="77777777" w:rsidR="005B52D9" w:rsidRPr="005B52D9" w:rsidRDefault="005B52D9" w:rsidP="005B52D9">
            <w:pPr>
              <w:widowControl/>
              <w:spacing w:line="240" w:lineRule="auto"/>
              <w:ind w:firstLineChars="0" w:firstLine="0"/>
              <w:jc w:val="center"/>
              <w:rPr>
                <w:color w:val="000000"/>
                <w:kern w:val="0"/>
              </w:rPr>
            </w:pPr>
            <w:r w:rsidRPr="005B52D9">
              <w:rPr>
                <w:rFonts w:hint="eastAsia"/>
                <w:color w:val="000000"/>
              </w:rPr>
              <w:lastRenderedPageBreak/>
              <w:t>其他业务小计</w:t>
            </w:r>
          </w:p>
        </w:tc>
        <w:tc>
          <w:tcPr>
            <w:tcW w:w="524" w:type="pct"/>
            <w:vAlign w:val="center"/>
          </w:tcPr>
          <w:p w14:paraId="61FA8E7B"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szCs w:val="22"/>
                <w14:ligatures w14:val="standardContextual"/>
              </w:rPr>
              <w:t>10.59</w:t>
            </w:r>
          </w:p>
        </w:tc>
        <w:tc>
          <w:tcPr>
            <w:tcW w:w="524" w:type="pct"/>
            <w:vAlign w:val="center"/>
          </w:tcPr>
          <w:p w14:paraId="6438E843" w14:textId="77777777" w:rsidR="005B52D9" w:rsidRPr="005B52D9" w:rsidRDefault="005B52D9" w:rsidP="005B52D9">
            <w:pPr>
              <w:widowControl/>
              <w:kinsoku w:val="0"/>
              <w:overflowPunct w:val="0"/>
              <w:spacing w:line="240" w:lineRule="auto"/>
              <w:ind w:firstLineChars="0" w:firstLine="0"/>
              <w:jc w:val="right"/>
              <w:rPr>
                <w:color w:val="000000"/>
                <w:kern w:val="0"/>
                <w:lang w:bidi="ar"/>
              </w:rPr>
            </w:pPr>
            <w:r w:rsidRPr="005B52D9">
              <w:rPr>
                <w:rFonts w:ascii="Times New Roman Regular" w:hAnsi="Times New Roman Regular" w:cs="Times New Roman Regular" w:hint="eastAsia"/>
                <w:szCs w:val="22"/>
                <w14:ligatures w14:val="standardContextual"/>
              </w:rPr>
              <w:t>0.56</w:t>
            </w:r>
          </w:p>
        </w:tc>
        <w:tc>
          <w:tcPr>
            <w:tcW w:w="524" w:type="pct"/>
            <w:vAlign w:val="center"/>
          </w:tcPr>
          <w:p w14:paraId="76333B89"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33.42</w:t>
            </w:r>
          </w:p>
        </w:tc>
        <w:tc>
          <w:tcPr>
            <w:tcW w:w="524" w:type="pct"/>
            <w:vAlign w:val="center"/>
          </w:tcPr>
          <w:p w14:paraId="267FF7DF"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1.33</w:t>
            </w:r>
          </w:p>
        </w:tc>
        <w:tc>
          <w:tcPr>
            <w:tcW w:w="524" w:type="pct"/>
            <w:vAlign w:val="center"/>
          </w:tcPr>
          <w:p w14:paraId="1654FEA8"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41.44</w:t>
            </w:r>
          </w:p>
        </w:tc>
        <w:tc>
          <w:tcPr>
            <w:tcW w:w="524" w:type="pct"/>
            <w:vAlign w:val="center"/>
          </w:tcPr>
          <w:p w14:paraId="55BA21EF" w14:textId="77777777" w:rsidR="005B52D9" w:rsidRPr="005B52D9" w:rsidRDefault="005B52D9" w:rsidP="005B52D9">
            <w:pPr>
              <w:widowControl/>
              <w:kinsoku w:val="0"/>
              <w:overflowPunct w:val="0"/>
              <w:spacing w:line="240" w:lineRule="auto"/>
              <w:ind w:firstLineChars="0" w:firstLine="0"/>
              <w:jc w:val="right"/>
              <w:rPr>
                <w:szCs w:val="22"/>
              </w:rPr>
            </w:pPr>
            <w:r w:rsidRPr="005B52D9">
              <w:rPr>
                <w:rFonts w:hint="eastAsia"/>
                <w:szCs w:val="22"/>
              </w:rPr>
              <w:t>1.68</w:t>
            </w:r>
          </w:p>
        </w:tc>
        <w:tc>
          <w:tcPr>
            <w:tcW w:w="524" w:type="pct"/>
            <w:vAlign w:val="center"/>
          </w:tcPr>
          <w:p w14:paraId="60B4C2C9" w14:textId="77777777" w:rsidR="005B52D9" w:rsidRPr="005B52D9" w:rsidRDefault="005B52D9" w:rsidP="005B52D9">
            <w:pPr>
              <w:widowControl/>
              <w:spacing w:line="240" w:lineRule="auto"/>
              <w:ind w:firstLineChars="0" w:firstLine="0"/>
              <w:jc w:val="right"/>
              <w:rPr>
                <w:szCs w:val="22"/>
              </w:rPr>
            </w:pPr>
            <w:r w:rsidRPr="005B52D9">
              <w:rPr>
                <w:szCs w:val="22"/>
              </w:rPr>
              <w:t>32.92</w:t>
            </w:r>
          </w:p>
        </w:tc>
        <w:tc>
          <w:tcPr>
            <w:tcW w:w="525" w:type="pct"/>
            <w:vAlign w:val="center"/>
          </w:tcPr>
          <w:p w14:paraId="11A1879E" w14:textId="77777777" w:rsidR="005B52D9" w:rsidRPr="005B52D9" w:rsidRDefault="005B52D9" w:rsidP="005B52D9">
            <w:pPr>
              <w:widowControl/>
              <w:spacing w:line="240" w:lineRule="auto"/>
              <w:ind w:firstLineChars="0" w:firstLine="0"/>
              <w:jc w:val="right"/>
              <w:rPr>
                <w:szCs w:val="22"/>
              </w:rPr>
            </w:pPr>
            <w:r w:rsidRPr="005B52D9">
              <w:rPr>
                <w:rFonts w:hint="eastAsia"/>
                <w:szCs w:val="22"/>
              </w:rPr>
              <w:t>1.88</w:t>
            </w:r>
          </w:p>
        </w:tc>
      </w:tr>
      <w:tr w:rsidR="005B52D9" w:rsidRPr="005B52D9" w14:paraId="219909A1" w14:textId="77777777" w:rsidTr="00D00A99">
        <w:trPr>
          <w:trHeight w:val="397"/>
          <w:jc w:val="center"/>
        </w:trPr>
        <w:tc>
          <w:tcPr>
            <w:tcW w:w="799" w:type="pct"/>
            <w:vAlign w:val="center"/>
          </w:tcPr>
          <w:p w14:paraId="2FB8BB53" w14:textId="77777777" w:rsidR="005B52D9" w:rsidRPr="005B52D9" w:rsidRDefault="005B52D9" w:rsidP="005B52D9">
            <w:pPr>
              <w:widowControl/>
              <w:spacing w:line="240" w:lineRule="auto"/>
              <w:ind w:firstLineChars="0" w:firstLine="0"/>
              <w:jc w:val="center"/>
              <w:rPr>
                <w:b/>
                <w:bCs/>
                <w:color w:val="000000"/>
                <w:kern w:val="0"/>
              </w:rPr>
            </w:pPr>
            <w:r w:rsidRPr="005B52D9">
              <w:rPr>
                <w:b/>
                <w:bCs/>
                <w:color w:val="000000"/>
                <w:kern w:val="0"/>
              </w:rPr>
              <w:t>合计</w:t>
            </w:r>
          </w:p>
        </w:tc>
        <w:tc>
          <w:tcPr>
            <w:tcW w:w="524" w:type="pct"/>
            <w:vAlign w:val="center"/>
          </w:tcPr>
          <w:p w14:paraId="5CF72236"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ascii="Times New Roman Regular" w:hAnsi="Times New Roman Regular" w:cs="Times New Roman Regular"/>
                <w:b/>
                <w:bCs/>
                <w:szCs w:val="22"/>
                <w14:ligatures w14:val="standardContextual"/>
              </w:rPr>
              <w:t>1,894.90</w:t>
            </w:r>
          </w:p>
        </w:tc>
        <w:tc>
          <w:tcPr>
            <w:tcW w:w="524" w:type="pct"/>
            <w:vAlign w:val="center"/>
          </w:tcPr>
          <w:p w14:paraId="0FE86143"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ascii="Times New Roman Regular" w:hAnsi="Times New Roman Regular" w:cs="Times New Roman Regular"/>
                <w:b/>
                <w:bCs/>
                <w:szCs w:val="22"/>
                <w14:ligatures w14:val="standardContextual"/>
              </w:rPr>
              <w:t>100.00</w:t>
            </w:r>
          </w:p>
        </w:tc>
        <w:tc>
          <w:tcPr>
            <w:tcW w:w="524" w:type="pct"/>
            <w:vAlign w:val="center"/>
          </w:tcPr>
          <w:p w14:paraId="60E8138A"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color w:val="000000"/>
              </w:rPr>
              <w:t>2,519.07</w:t>
            </w:r>
          </w:p>
        </w:tc>
        <w:tc>
          <w:tcPr>
            <w:tcW w:w="524" w:type="pct"/>
            <w:vAlign w:val="center"/>
          </w:tcPr>
          <w:p w14:paraId="42428AEC"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color w:val="000000"/>
              </w:rPr>
              <w:t>100.00</w:t>
            </w:r>
          </w:p>
        </w:tc>
        <w:tc>
          <w:tcPr>
            <w:tcW w:w="524" w:type="pct"/>
            <w:vAlign w:val="center"/>
          </w:tcPr>
          <w:p w14:paraId="0DD847E5"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rFonts w:hint="eastAsia"/>
                <w:b/>
                <w:bCs/>
                <w:color w:val="000000"/>
              </w:rPr>
              <w:t>2,462.94</w:t>
            </w:r>
          </w:p>
        </w:tc>
        <w:tc>
          <w:tcPr>
            <w:tcW w:w="524" w:type="pct"/>
            <w:vAlign w:val="center"/>
          </w:tcPr>
          <w:p w14:paraId="3D4ACC98" w14:textId="77777777" w:rsidR="005B52D9" w:rsidRPr="005B52D9" w:rsidRDefault="005B52D9" w:rsidP="005B52D9">
            <w:pPr>
              <w:widowControl/>
              <w:kinsoku w:val="0"/>
              <w:overflowPunct w:val="0"/>
              <w:spacing w:line="240" w:lineRule="auto"/>
              <w:ind w:firstLineChars="0" w:firstLine="0"/>
              <w:jc w:val="right"/>
              <w:rPr>
                <w:b/>
                <w:bCs/>
                <w:color w:val="000000"/>
              </w:rPr>
            </w:pPr>
            <w:r w:rsidRPr="005B52D9">
              <w:rPr>
                <w:b/>
                <w:bCs/>
                <w:color w:val="000000"/>
              </w:rPr>
              <w:t>100.00</w:t>
            </w:r>
          </w:p>
        </w:tc>
        <w:tc>
          <w:tcPr>
            <w:tcW w:w="524" w:type="pct"/>
            <w:vAlign w:val="center"/>
          </w:tcPr>
          <w:p w14:paraId="7997CA18"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1,752.64</w:t>
            </w:r>
          </w:p>
        </w:tc>
        <w:tc>
          <w:tcPr>
            <w:tcW w:w="525" w:type="pct"/>
            <w:vAlign w:val="center"/>
          </w:tcPr>
          <w:p w14:paraId="4F30E39E" w14:textId="77777777" w:rsidR="005B52D9" w:rsidRPr="005B52D9" w:rsidRDefault="005B52D9" w:rsidP="005B52D9">
            <w:pPr>
              <w:widowControl/>
              <w:spacing w:line="240" w:lineRule="auto"/>
              <w:ind w:firstLineChars="0" w:firstLine="0"/>
              <w:jc w:val="right"/>
              <w:rPr>
                <w:b/>
                <w:bCs/>
                <w:color w:val="000000"/>
                <w:kern w:val="0"/>
              </w:rPr>
            </w:pPr>
            <w:r w:rsidRPr="005B52D9">
              <w:rPr>
                <w:b/>
                <w:bCs/>
                <w:color w:val="000000"/>
              </w:rPr>
              <w:t>100.00</w:t>
            </w:r>
          </w:p>
        </w:tc>
      </w:tr>
    </w:tbl>
    <w:p w14:paraId="0713282E" w14:textId="77777777" w:rsidR="005B52D9" w:rsidRPr="005B52D9" w:rsidRDefault="005B52D9" w:rsidP="005B52D9">
      <w:pPr>
        <w:adjustRightInd w:val="0"/>
        <w:snapToGrid w:val="0"/>
        <w:spacing w:beforeLines="30" w:before="93" w:afterLines="30" w:after="93"/>
        <w:ind w:firstLine="480"/>
        <w:rPr>
          <w:sz w:val="24"/>
          <w:szCs w:val="24"/>
          <w14:ligatures w14:val="standardContextual"/>
        </w:rPr>
      </w:pPr>
      <w:r w:rsidRPr="005B52D9">
        <w:rPr>
          <w:sz w:val="24"/>
          <w:szCs w:val="24"/>
          <w14:ligatures w14:val="standardContextual"/>
        </w:rPr>
        <w:t>报告期各期，发行人营业毛利率情况如下：</w:t>
      </w:r>
    </w:p>
    <w:p w14:paraId="04F91327" w14:textId="77777777" w:rsidR="005B52D9" w:rsidRPr="005B52D9" w:rsidRDefault="005B52D9" w:rsidP="005B52D9">
      <w:pPr>
        <w:ind w:firstLineChars="0" w:firstLine="0"/>
        <w:jc w:val="center"/>
        <w:rPr>
          <w:b/>
          <w:color w:val="000000"/>
          <w:kern w:val="0"/>
          <w:sz w:val="24"/>
        </w:rPr>
      </w:pPr>
      <w:r w:rsidRPr="005B52D9">
        <w:rPr>
          <w:rFonts w:hint="eastAsia"/>
          <w:b/>
          <w:color w:val="000000"/>
          <w:kern w:val="0"/>
          <w:sz w:val="24"/>
        </w:rPr>
        <w:t>表：发行人主营业务毛利率情况</w:t>
      </w:r>
    </w:p>
    <w:p w14:paraId="6260799C" w14:textId="77777777" w:rsidR="005B52D9" w:rsidRPr="005B52D9" w:rsidRDefault="005B52D9" w:rsidP="005B52D9">
      <w:pPr>
        <w:spacing w:line="240" w:lineRule="auto"/>
        <w:ind w:firstLineChars="0" w:firstLine="0"/>
        <w:jc w:val="right"/>
        <w:rPr>
          <w:color w:val="000000"/>
        </w:rPr>
      </w:pPr>
      <w:bookmarkStart w:id="10" w:name="_Hlk220144221"/>
      <w:r w:rsidRPr="005B52D9">
        <w:rPr>
          <w:color w:val="000000"/>
        </w:rPr>
        <w:t>单位：</w:t>
      </w:r>
      <w:r w:rsidRPr="005B52D9">
        <w:rPr>
          <w:color w:val="000000"/>
        </w:rPr>
        <w:t>%</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3"/>
        <w:gridCol w:w="1638"/>
        <w:gridCol w:w="1638"/>
        <w:gridCol w:w="1638"/>
        <w:gridCol w:w="1637"/>
      </w:tblGrid>
      <w:tr w:rsidR="005B52D9" w:rsidRPr="005B52D9" w14:paraId="66A718B9" w14:textId="77777777" w:rsidTr="00D00A99">
        <w:trPr>
          <w:trHeight w:val="397"/>
          <w:tblHeader/>
          <w:jc w:val="center"/>
        </w:trPr>
        <w:tc>
          <w:tcPr>
            <w:tcW w:w="1102" w:type="pct"/>
            <w:vAlign w:val="center"/>
          </w:tcPr>
          <w:bookmarkEnd w:id="10"/>
          <w:p w14:paraId="2A264996"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项目</w:t>
            </w:r>
          </w:p>
        </w:tc>
        <w:tc>
          <w:tcPr>
            <w:tcW w:w="974" w:type="pct"/>
            <w:vAlign w:val="center"/>
          </w:tcPr>
          <w:p w14:paraId="19E1D942"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14:ligatures w14:val="standardContextual"/>
              </w:rPr>
              <w:t>2025</w:t>
            </w:r>
            <w:r w:rsidRPr="005B52D9">
              <w:rPr>
                <w:rFonts w:hint="eastAsia"/>
                <w:b/>
                <w:bCs/>
                <w:color w:val="000000"/>
                <w14:ligatures w14:val="standardContextual"/>
              </w:rPr>
              <w:t>年</w:t>
            </w:r>
            <w:r w:rsidRPr="005B52D9">
              <w:rPr>
                <w:rFonts w:hint="eastAsia"/>
                <w:b/>
                <w:bCs/>
                <w:color w:val="000000"/>
                <w14:ligatures w14:val="standardContextual"/>
              </w:rPr>
              <w:t>1-9</w:t>
            </w:r>
            <w:r w:rsidRPr="005B52D9">
              <w:rPr>
                <w:rFonts w:hint="eastAsia"/>
                <w:b/>
                <w:bCs/>
                <w:color w:val="000000"/>
                <w14:ligatures w14:val="standardContextual"/>
              </w:rPr>
              <w:t>月</w:t>
            </w:r>
          </w:p>
        </w:tc>
        <w:tc>
          <w:tcPr>
            <w:tcW w:w="974" w:type="pct"/>
            <w:vAlign w:val="center"/>
          </w:tcPr>
          <w:p w14:paraId="085883AF"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2024</w:t>
            </w:r>
            <w:r w:rsidRPr="005B52D9">
              <w:rPr>
                <w:b/>
                <w:bCs/>
                <w:color w:val="000000"/>
                <w:kern w:val="0"/>
              </w:rPr>
              <w:t>年</w:t>
            </w:r>
          </w:p>
        </w:tc>
        <w:tc>
          <w:tcPr>
            <w:tcW w:w="974" w:type="pct"/>
            <w:vAlign w:val="center"/>
          </w:tcPr>
          <w:p w14:paraId="46C087B9"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2023</w:t>
            </w:r>
            <w:r w:rsidRPr="005B52D9">
              <w:rPr>
                <w:b/>
                <w:bCs/>
                <w:color w:val="000000"/>
                <w:kern w:val="0"/>
              </w:rPr>
              <w:t>年</w:t>
            </w:r>
          </w:p>
        </w:tc>
        <w:tc>
          <w:tcPr>
            <w:tcW w:w="974" w:type="pct"/>
            <w:vAlign w:val="center"/>
          </w:tcPr>
          <w:p w14:paraId="6323920E" w14:textId="77777777" w:rsidR="005B52D9" w:rsidRPr="005B52D9" w:rsidRDefault="005B52D9" w:rsidP="005B52D9">
            <w:pPr>
              <w:adjustRightInd w:val="0"/>
              <w:snapToGrid w:val="0"/>
              <w:spacing w:line="240" w:lineRule="auto"/>
              <w:ind w:firstLineChars="0" w:firstLine="0"/>
              <w:jc w:val="center"/>
              <w:rPr>
                <w:b/>
                <w:bCs/>
                <w:color w:val="000000"/>
                <w:kern w:val="0"/>
              </w:rPr>
            </w:pPr>
            <w:r w:rsidRPr="005B52D9">
              <w:rPr>
                <w:b/>
                <w:bCs/>
                <w:color w:val="000000"/>
                <w:kern w:val="0"/>
              </w:rPr>
              <w:t>2022</w:t>
            </w:r>
            <w:r w:rsidRPr="005B52D9">
              <w:rPr>
                <w:b/>
                <w:bCs/>
                <w:color w:val="000000"/>
                <w:kern w:val="0"/>
              </w:rPr>
              <w:t>年</w:t>
            </w:r>
          </w:p>
        </w:tc>
      </w:tr>
      <w:tr w:rsidR="005B52D9" w:rsidRPr="005B52D9" w14:paraId="01D5C4B3" w14:textId="77777777" w:rsidTr="00D00A99">
        <w:trPr>
          <w:trHeight w:val="397"/>
          <w:jc w:val="center"/>
        </w:trPr>
        <w:tc>
          <w:tcPr>
            <w:tcW w:w="1102" w:type="pct"/>
            <w:vAlign w:val="center"/>
          </w:tcPr>
          <w:p w14:paraId="336C51CA" w14:textId="77777777" w:rsidR="005B52D9" w:rsidRPr="005B52D9" w:rsidRDefault="005B52D9" w:rsidP="005B52D9">
            <w:pPr>
              <w:widowControl/>
              <w:adjustRightInd w:val="0"/>
              <w:snapToGrid w:val="0"/>
              <w:spacing w:line="240" w:lineRule="auto"/>
              <w:ind w:firstLineChars="0" w:firstLine="0"/>
              <w:jc w:val="center"/>
              <w:rPr>
                <w:color w:val="000000"/>
                <w:kern w:val="0"/>
              </w:rPr>
            </w:pPr>
            <w:r w:rsidRPr="005B52D9">
              <w:rPr>
                <w:rFonts w:hint="eastAsia"/>
                <w:color w:val="000000"/>
                <w:kern w:val="0"/>
              </w:rPr>
              <w:t>主营业务小计</w:t>
            </w:r>
          </w:p>
        </w:tc>
        <w:tc>
          <w:tcPr>
            <w:tcW w:w="1749" w:type="dxa"/>
            <w:vAlign w:val="center"/>
          </w:tcPr>
          <w:p w14:paraId="5D8A9164" w14:textId="77777777" w:rsidR="005B52D9" w:rsidRPr="005B52D9" w:rsidRDefault="005B52D9" w:rsidP="005B52D9">
            <w:pPr>
              <w:widowControl/>
              <w:kinsoku w:val="0"/>
              <w:overflowPunct w:val="0"/>
              <w:spacing w:line="240" w:lineRule="auto"/>
              <w:ind w:firstLineChars="0" w:firstLine="0"/>
              <w:jc w:val="right"/>
            </w:pPr>
            <w:r w:rsidRPr="005B52D9">
              <w:rPr>
                <w:rFonts w:ascii="Times New Roman Regular" w:hAnsi="Times New Roman Regular" w:cs="Times New Roman Regular" w:hint="eastAsia"/>
                <w:szCs w:val="22"/>
                <w14:ligatures w14:val="standardContextual"/>
              </w:rPr>
              <w:t>6.35</w:t>
            </w:r>
          </w:p>
        </w:tc>
        <w:tc>
          <w:tcPr>
            <w:tcW w:w="974" w:type="pct"/>
            <w:vAlign w:val="center"/>
          </w:tcPr>
          <w:p w14:paraId="27F88F75"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6.37</w:t>
            </w:r>
          </w:p>
        </w:tc>
        <w:tc>
          <w:tcPr>
            <w:tcW w:w="974" w:type="pct"/>
            <w:vAlign w:val="center"/>
          </w:tcPr>
          <w:p w14:paraId="05A4451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6.35</w:t>
            </w:r>
          </w:p>
        </w:tc>
        <w:tc>
          <w:tcPr>
            <w:tcW w:w="974" w:type="pct"/>
            <w:vAlign w:val="center"/>
          </w:tcPr>
          <w:p w14:paraId="09FB1EB5" w14:textId="77777777" w:rsidR="005B52D9" w:rsidRPr="005B52D9" w:rsidRDefault="005B52D9" w:rsidP="005B52D9">
            <w:pPr>
              <w:widowControl/>
              <w:adjustRightInd w:val="0"/>
              <w:snapToGrid w:val="0"/>
              <w:spacing w:line="240" w:lineRule="auto"/>
              <w:ind w:firstLineChars="0" w:firstLine="0"/>
              <w:jc w:val="right"/>
              <w:rPr>
                <w:szCs w:val="22"/>
              </w:rPr>
            </w:pPr>
            <w:r w:rsidRPr="005B52D9">
              <w:rPr>
                <w:rFonts w:hint="eastAsia"/>
                <w:szCs w:val="22"/>
              </w:rPr>
              <w:t>4.88</w:t>
            </w:r>
          </w:p>
        </w:tc>
      </w:tr>
      <w:tr w:rsidR="005B52D9" w:rsidRPr="005B52D9" w14:paraId="5ECCD2C0" w14:textId="77777777" w:rsidTr="00D00A99">
        <w:trPr>
          <w:trHeight w:val="397"/>
          <w:jc w:val="center"/>
        </w:trPr>
        <w:tc>
          <w:tcPr>
            <w:tcW w:w="1102" w:type="pct"/>
            <w:vAlign w:val="center"/>
          </w:tcPr>
          <w:p w14:paraId="00E7AA53" w14:textId="77777777" w:rsidR="005B52D9" w:rsidRPr="005B52D9" w:rsidRDefault="005B52D9" w:rsidP="005B52D9">
            <w:pPr>
              <w:widowControl/>
              <w:adjustRightInd w:val="0"/>
              <w:snapToGrid w:val="0"/>
              <w:spacing w:line="240" w:lineRule="auto"/>
              <w:ind w:firstLineChars="0" w:firstLine="0"/>
              <w:jc w:val="center"/>
              <w:rPr>
                <w:color w:val="000000"/>
                <w:kern w:val="0"/>
              </w:rPr>
            </w:pPr>
            <w:r w:rsidRPr="005B52D9">
              <w:rPr>
                <w:rFonts w:hint="eastAsia"/>
                <w:color w:val="000000"/>
              </w:rPr>
              <w:t>其他业务小计</w:t>
            </w:r>
          </w:p>
        </w:tc>
        <w:tc>
          <w:tcPr>
            <w:tcW w:w="1749" w:type="dxa"/>
            <w:vAlign w:val="center"/>
          </w:tcPr>
          <w:p w14:paraId="527DD479" w14:textId="77777777" w:rsidR="005B52D9" w:rsidRPr="005B52D9" w:rsidRDefault="005B52D9" w:rsidP="005B52D9">
            <w:pPr>
              <w:widowControl/>
              <w:kinsoku w:val="0"/>
              <w:overflowPunct w:val="0"/>
              <w:spacing w:line="240" w:lineRule="auto"/>
              <w:ind w:firstLineChars="0" w:firstLine="0"/>
              <w:jc w:val="right"/>
            </w:pPr>
            <w:r w:rsidRPr="005B52D9">
              <w:rPr>
                <w:rFonts w:ascii="Times New Roman Regular" w:hAnsi="Times New Roman Regular" w:cs="Times New Roman Regular" w:hint="eastAsia"/>
                <w:szCs w:val="22"/>
                <w14:ligatures w14:val="standardContextual"/>
              </w:rPr>
              <w:t>12.99</w:t>
            </w:r>
          </w:p>
        </w:tc>
        <w:tc>
          <w:tcPr>
            <w:tcW w:w="974" w:type="pct"/>
            <w:vAlign w:val="center"/>
          </w:tcPr>
          <w:p w14:paraId="404CF7C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23.61</w:t>
            </w:r>
          </w:p>
        </w:tc>
        <w:tc>
          <w:tcPr>
            <w:tcW w:w="974" w:type="pct"/>
            <w:vAlign w:val="center"/>
          </w:tcPr>
          <w:p w14:paraId="63CA3B26" w14:textId="77777777" w:rsidR="005B52D9" w:rsidRPr="005B52D9" w:rsidRDefault="005B52D9" w:rsidP="005B52D9">
            <w:pPr>
              <w:widowControl/>
              <w:kinsoku w:val="0"/>
              <w:overflowPunct w:val="0"/>
              <w:spacing w:line="240" w:lineRule="auto"/>
              <w:ind w:firstLineChars="0" w:firstLine="0"/>
              <w:jc w:val="right"/>
              <w:rPr>
                <w:szCs w:val="22"/>
              </w:rPr>
            </w:pPr>
            <w:r w:rsidRPr="005B52D9">
              <w:rPr>
                <w:szCs w:val="22"/>
              </w:rPr>
              <w:t>20.7</w:t>
            </w:r>
            <w:r w:rsidRPr="005B52D9">
              <w:rPr>
                <w:rFonts w:hint="eastAsia"/>
                <w:szCs w:val="22"/>
              </w:rPr>
              <w:t>7</w:t>
            </w:r>
          </w:p>
        </w:tc>
        <w:tc>
          <w:tcPr>
            <w:tcW w:w="974" w:type="pct"/>
            <w:vAlign w:val="center"/>
          </w:tcPr>
          <w:p w14:paraId="604C00F0" w14:textId="77777777" w:rsidR="005B52D9" w:rsidRPr="005B52D9" w:rsidRDefault="005B52D9" w:rsidP="005B52D9">
            <w:pPr>
              <w:widowControl/>
              <w:adjustRightInd w:val="0"/>
              <w:snapToGrid w:val="0"/>
              <w:spacing w:line="240" w:lineRule="auto"/>
              <w:ind w:firstLineChars="0" w:firstLine="0"/>
              <w:jc w:val="right"/>
              <w:rPr>
                <w:szCs w:val="22"/>
              </w:rPr>
            </w:pPr>
            <w:r w:rsidRPr="005B52D9">
              <w:rPr>
                <w:rFonts w:hint="eastAsia"/>
                <w:szCs w:val="22"/>
              </w:rPr>
              <w:t>23.17</w:t>
            </w:r>
          </w:p>
        </w:tc>
      </w:tr>
      <w:tr w:rsidR="005B52D9" w:rsidRPr="005B52D9" w14:paraId="016FCF60" w14:textId="77777777" w:rsidTr="00D00A99">
        <w:trPr>
          <w:trHeight w:val="397"/>
          <w:jc w:val="center"/>
        </w:trPr>
        <w:tc>
          <w:tcPr>
            <w:tcW w:w="1102" w:type="pct"/>
            <w:vAlign w:val="center"/>
          </w:tcPr>
          <w:p w14:paraId="72BDE83D" w14:textId="77777777" w:rsidR="005B52D9" w:rsidRPr="005B52D9" w:rsidRDefault="005B52D9" w:rsidP="005B52D9">
            <w:pPr>
              <w:widowControl/>
              <w:adjustRightInd w:val="0"/>
              <w:snapToGrid w:val="0"/>
              <w:spacing w:line="240" w:lineRule="auto"/>
              <w:ind w:firstLineChars="0" w:firstLine="0"/>
              <w:jc w:val="center"/>
              <w:rPr>
                <w:b/>
                <w:color w:val="000000"/>
                <w:kern w:val="0"/>
              </w:rPr>
            </w:pPr>
            <w:r w:rsidRPr="005B52D9">
              <w:rPr>
                <w:b/>
                <w:color w:val="000000"/>
              </w:rPr>
              <w:t>合计</w:t>
            </w:r>
          </w:p>
        </w:tc>
        <w:tc>
          <w:tcPr>
            <w:tcW w:w="1749" w:type="dxa"/>
            <w:vAlign w:val="center"/>
          </w:tcPr>
          <w:p w14:paraId="7A8359DA"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6.37</w:t>
            </w:r>
          </w:p>
        </w:tc>
        <w:tc>
          <w:tcPr>
            <w:tcW w:w="974" w:type="pct"/>
            <w:vAlign w:val="center"/>
          </w:tcPr>
          <w:p w14:paraId="1C1AFD67" w14:textId="77777777" w:rsidR="005B52D9" w:rsidRPr="005B52D9" w:rsidRDefault="005B52D9" w:rsidP="005B52D9">
            <w:pPr>
              <w:widowControl/>
              <w:kinsoku w:val="0"/>
              <w:overflowPunct w:val="0"/>
              <w:spacing w:line="240" w:lineRule="auto"/>
              <w:ind w:firstLineChars="0" w:firstLine="0"/>
              <w:jc w:val="right"/>
              <w:rPr>
                <w:b/>
              </w:rPr>
            </w:pPr>
            <w:r w:rsidRPr="005B52D9">
              <w:rPr>
                <w:rFonts w:hint="eastAsia"/>
                <w:b/>
              </w:rPr>
              <w:t>6.43</w:t>
            </w:r>
          </w:p>
        </w:tc>
        <w:tc>
          <w:tcPr>
            <w:tcW w:w="974" w:type="pct"/>
            <w:vAlign w:val="center"/>
          </w:tcPr>
          <w:p w14:paraId="52781FF9" w14:textId="77777777" w:rsidR="005B52D9" w:rsidRPr="005B52D9" w:rsidRDefault="005B52D9" w:rsidP="005B52D9">
            <w:pPr>
              <w:widowControl/>
              <w:kinsoku w:val="0"/>
              <w:overflowPunct w:val="0"/>
              <w:spacing w:line="240" w:lineRule="auto"/>
              <w:ind w:firstLineChars="0" w:firstLine="0"/>
              <w:jc w:val="right"/>
              <w:rPr>
                <w:b/>
                <w:bCs/>
                <w:color w:val="000000"/>
                <w:kern w:val="0"/>
                <w:lang w:bidi="ar"/>
              </w:rPr>
            </w:pPr>
            <w:r w:rsidRPr="005B52D9">
              <w:rPr>
                <w:rFonts w:hint="eastAsia"/>
                <w:b/>
                <w:bCs/>
                <w:szCs w:val="22"/>
              </w:rPr>
              <w:t>6.42</w:t>
            </w:r>
          </w:p>
        </w:tc>
        <w:tc>
          <w:tcPr>
            <w:tcW w:w="974" w:type="pct"/>
            <w:vAlign w:val="center"/>
          </w:tcPr>
          <w:p w14:paraId="656F7F34" w14:textId="77777777" w:rsidR="005B52D9" w:rsidRPr="005B52D9" w:rsidRDefault="005B52D9" w:rsidP="005B52D9">
            <w:pPr>
              <w:widowControl/>
              <w:adjustRightInd w:val="0"/>
              <w:snapToGrid w:val="0"/>
              <w:spacing w:line="240" w:lineRule="auto"/>
              <w:ind w:firstLineChars="0" w:firstLine="0"/>
              <w:jc w:val="right"/>
              <w:rPr>
                <w:b/>
                <w:color w:val="000000"/>
              </w:rPr>
            </w:pPr>
            <w:r w:rsidRPr="005B52D9">
              <w:rPr>
                <w:rFonts w:hint="eastAsia"/>
                <w:b/>
                <w:bCs/>
                <w:szCs w:val="22"/>
              </w:rPr>
              <w:t>4.95</w:t>
            </w:r>
          </w:p>
        </w:tc>
      </w:tr>
    </w:tbl>
    <w:bookmarkEnd w:id="1"/>
    <w:bookmarkEnd w:id="2"/>
    <w:bookmarkEnd w:id="4"/>
    <w:p w14:paraId="6139B199" w14:textId="679B78BD" w:rsidR="005B52D9" w:rsidRDefault="005B52D9" w:rsidP="005B52D9">
      <w:pPr>
        <w:adjustRightInd w:val="0"/>
        <w:snapToGrid w:val="0"/>
        <w:spacing w:beforeLines="30" w:before="93" w:afterLines="30" w:after="93"/>
        <w:ind w:firstLine="480"/>
        <w:rPr>
          <w:sz w:val="24"/>
          <w:szCs w:val="24"/>
          <w14:ligatures w14:val="standardContextual"/>
        </w:rPr>
      </w:pPr>
      <w:r w:rsidRPr="005B52D9">
        <w:rPr>
          <w:rFonts w:hint="eastAsia"/>
          <w:sz w:val="24"/>
          <w:szCs w:val="24"/>
          <w14:ligatures w14:val="standardContextual"/>
        </w:rPr>
        <w:t>近三年，发行人主要业务板块营业收入、毛利率</w:t>
      </w:r>
      <w:r>
        <w:rPr>
          <w:rFonts w:hint="eastAsia"/>
          <w:sz w:val="24"/>
          <w:szCs w:val="24"/>
          <w14:ligatures w14:val="standardContextual"/>
        </w:rPr>
        <w:t>变动情况如下：</w:t>
      </w:r>
    </w:p>
    <w:p w14:paraId="2B575FA3" w14:textId="77777777" w:rsidR="005B52D9" w:rsidRPr="005B52D9" w:rsidRDefault="005B52D9" w:rsidP="005B52D9">
      <w:pPr>
        <w:spacing w:line="240" w:lineRule="auto"/>
        <w:ind w:firstLineChars="0" w:firstLine="0"/>
        <w:jc w:val="right"/>
        <w:rPr>
          <w:color w:val="000000"/>
        </w:rPr>
      </w:pPr>
      <w:r w:rsidRPr="005B52D9">
        <w:rPr>
          <w:color w:val="000000"/>
        </w:rPr>
        <w:t>单位：亿元、</w:t>
      </w:r>
      <w:r w:rsidRPr="005B52D9">
        <w:rPr>
          <w:color w:val="000000"/>
        </w:rPr>
        <w:t>%</w:t>
      </w:r>
    </w:p>
    <w:tbl>
      <w:tblPr>
        <w:tblW w:w="5000" w:type="pct"/>
        <w:tblLook w:val="04A0" w:firstRow="1" w:lastRow="0" w:firstColumn="1" w:lastColumn="0" w:noHBand="0" w:noVBand="1"/>
      </w:tblPr>
      <w:tblGrid>
        <w:gridCol w:w="2680"/>
        <w:gridCol w:w="1142"/>
        <w:gridCol w:w="1138"/>
        <w:gridCol w:w="1142"/>
        <w:gridCol w:w="1138"/>
        <w:gridCol w:w="1056"/>
      </w:tblGrid>
      <w:tr w:rsidR="005B52D9" w:rsidRPr="005B52D9" w14:paraId="3F2461CC" w14:textId="77777777" w:rsidTr="005B52D9">
        <w:trPr>
          <w:trHeight w:val="525"/>
        </w:trPr>
        <w:tc>
          <w:tcPr>
            <w:tcW w:w="161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37DACF"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营业收入</w:t>
            </w:r>
          </w:p>
        </w:tc>
        <w:tc>
          <w:tcPr>
            <w:tcW w:w="688" w:type="pct"/>
            <w:tcBorders>
              <w:top w:val="single" w:sz="4" w:space="0" w:color="auto"/>
              <w:left w:val="nil"/>
              <w:bottom w:val="single" w:sz="4" w:space="0" w:color="auto"/>
              <w:right w:val="single" w:sz="4" w:space="0" w:color="auto"/>
            </w:tcBorders>
            <w:shd w:val="clear" w:color="auto" w:fill="auto"/>
            <w:vAlign w:val="center"/>
            <w:hideMark/>
          </w:tcPr>
          <w:p w14:paraId="5AD21169"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ascii="宋体" w:hAnsi="宋体" w:hint="eastAsia"/>
                <w:b/>
                <w:bCs/>
                <w:color w:val="000000"/>
                <w:kern w:val="0"/>
              </w:rPr>
              <w:t>年</w:t>
            </w:r>
          </w:p>
        </w:tc>
        <w:tc>
          <w:tcPr>
            <w:tcW w:w="686" w:type="pct"/>
            <w:tcBorders>
              <w:top w:val="single" w:sz="4" w:space="0" w:color="auto"/>
              <w:left w:val="nil"/>
              <w:bottom w:val="single" w:sz="4" w:space="0" w:color="auto"/>
              <w:right w:val="single" w:sz="4" w:space="0" w:color="auto"/>
            </w:tcBorders>
            <w:shd w:val="clear" w:color="auto" w:fill="auto"/>
            <w:vAlign w:val="center"/>
            <w:hideMark/>
          </w:tcPr>
          <w:p w14:paraId="47F2DDA8"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eastAsia="等线"/>
                <w:b/>
                <w:bCs/>
                <w:color w:val="000000"/>
                <w:kern w:val="0"/>
              </w:rPr>
              <w:t>年变动比例</w:t>
            </w:r>
          </w:p>
        </w:tc>
        <w:tc>
          <w:tcPr>
            <w:tcW w:w="688" w:type="pct"/>
            <w:tcBorders>
              <w:top w:val="single" w:sz="4" w:space="0" w:color="auto"/>
              <w:left w:val="nil"/>
              <w:bottom w:val="single" w:sz="4" w:space="0" w:color="auto"/>
              <w:right w:val="single" w:sz="4" w:space="0" w:color="auto"/>
            </w:tcBorders>
            <w:shd w:val="clear" w:color="auto" w:fill="auto"/>
            <w:vAlign w:val="center"/>
            <w:hideMark/>
          </w:tcPr>
          <w:p w14:paraId="4B2E612E"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ascii="宋体" w:hAnsi="宋体" w:hint="eastAsia"/>
                <w:b/>
                <w:bCs/>
                <w:color w:val="000000"/>
                <w:kern w:val="0"/>
              </w:rPr>
              <w:t>年</w:t>
            </w:r>
          </w:p>
        </w:tc>
        <w:tc>
          <w:tcPr>
            <w:tcW w:w="686" w:type="pct"/>
            <w:tcBorders>
              <w:top w:val="single" w:sz="4" w:space="0" w:color="auto"/>
              <w:left w:val="nil"/>
              <w:bottom w:val="single" w:sz="4" w:space="0" w:color="auto"/>
              <w:right w:val="single" w:sz="4" w:space="0" w:color="auto"/>
            </w:tcBorders>
            <w:shd w:val="clear" w:color="auto" w:fill="auto"/>
            <w:vAlign w:val="center"/>
            <w:hideMark/>
          </w:tcPr>
          <w:p w14:paraId="4D52F1CF"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eastAsia="等线"/>
                <w:b/>
                <w:bCs/>
                <w:color w:val="000000"/>
                <w:kern w:val="0"/>
              </w:rPr>
              <w:t>年变动比例</w:t>
            </w:r>
          </w:p>
        </w:tc>
        <w:tc>
          <w:tcPr>
            <w:tcW w:w="636" w:type="pct"/>
            <w:tcBorders>
              <w:top w:val="single" w:sz="4" w:space="0" w:color="auto"/>
              <w:left w:val="nil"/>
              <w:bottom w:val="single" w:sz="4" w:space="0" w:color="auto"/>
              <w:right w:val="single" w:sz="4" w:space="0" w:color="auto"/>
            </w:tcBorders>
            <w:shd w:val="clear" w:color="auto" w:fill="auto"/>
            <w:vAlign w:val="center"/>
            <w:hideMark/>
          </w:tcPr>
          <w:p w14:paraId="021372B6"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2022</w:t>
            </w:r>
            <w:r w:rsidRPr="005B52D9">
              <w:rPr>
                <w:rFonts w:ascii="宋体" w:hAnsi="宋体" w:hint="eastAsia"/>
                <w:b/>
                <w:bCs/>
                <w:color w:val="000000"/>
                <w:kern w:val="0"/>
              </w:rPr>
              <w:t>年</w:t>
            </w:r>
          </w:p>
        </w:tc>
      </w:tr>
      <w:tr w:rsidR="005B52D9" w:rsidRPr="005B52D9" w14:paraId="2FD526F2"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71C892FE"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主营业务小计</w:t>
            </w:r>
          </w:p>
        </w:tc>
        <w:tc>
          <w:tcPr>
            <w:tcW w:w="688" w:type="pct"/>
            <w:tcBorders>
              <w:top w:val="nil"/>
              <w:left w:val="nil"/>
              <w:bottom w:val="single" w:sz="4" w:space="0" w:color="auto"/>
              <w:right w:val="single" w:sz="4" w:space="0" w:color="auto"/>
            </w:tcBorders>
            <w:shd w:val="clear" w:color="auto" w:fill="auto"/>
            <w:vAlign w:val="center"/>
            <w:hideMark/>
          </w:tcPr>
          <w:p w14:paraId="36BC20D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39,051.18</w:t>
            </w:r>
          </w:p>
        </w:tc>
        <w:tc>
          <w:tcPr>
            <w:tcW w:w="686" w:type="pct"/>
            <w:tcBorders>
              <w:top w:val="nil"/>
              <w:left w:val="nil"/>
              <w:bottom w:val="single" w:sz="4" w:space="0" w:color="auto"/>
              <w:right w:val="single" w:sz="4" w:space="0" w:color="auto"/>
            </w:tcBorders>
            <w:shd w:val="clear" w:color="auto" w:fill="auto"/>
            <w:vAlign w:val="center"/>
            <w:hideMark/>
          </w:tcPr>
          <w:p w14:paraId="6A44E0FF"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2.35</w:t>
            </w:r>
          </w:p>
        </w:tc>
        <w:tc>
          <w:tcPr>
            <w:tcW w:w="688" w:type="pct"/>
            <w:tcBorders>
              <w:top w:val="nil"/>
              <w:left w:val="nil"/>
              <w:bottom w:val="single" w:sz="4" w:space="0" w:color="auto"/>
              <w:right w:val="single" w:sz="4" w:space="0" w:color="auto"/>
            </w:tcBorders>
            <w:shd w:val="clear" w:color="auto" w:fill="auto"/>
            <w:vAlign w:val="center"/>
            <w:hideMark/>
          </w:tcPr>
          <w:p w14:paraId="6F78915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38,156.18</w:t>
            </w:r>
          </w:p>
        </w:tc>
        <w:tc>
          <w:tcPr>
            <w:tcW w:w="686" w:type="pct"/>
            <w:tcBorders>
              <w:top w:val="nil"/>
              <w:left w:val="nil"/>
              <w:bottom w:val="single" w:sz="4" w:space="0" w:color="auto"/>
              <w:right w:val="single" w:sz="4" w:space="0" w:color="auto"/>
            </w:tcBorders>
            <w:shd w:val="clear" w:color="auto" w:fill="auto"/>
            <w:vAlign w:val="center"/>
            <w:hideMark/>
          </w:tcPr>
          <w:p w14:paraId="7F6DB137"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8.30</w:t>
            </w:r>
          </w:p>
        </w:tc>
        <w:tc>
          <w:tcPr>
            <w:tcW w:w="636" w:type="pct"/>
            <w:tcBorders>
              <w:top w:val="nil"/>
              <w:left w:val="nil"/>
              <w:bottom w:val="single" w:sz="4" w:space="0" w:color="auto"/>
              <w:right w:val="single" w:sz="4" w:space="0" w:color="auto"/>
            </w:tcBorders>
            <w:shd w:val="clear" w:color="auto" w:fill="auto"/>
            <w:vAlign w:val="center"/>
            <w:hideMark/>
          </w:tcPr>
          <w:p w14:paraId="2E3484B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35,232.14</w:t>
            </w:r>
          </w:p>
        </w:tc>
      </w:tr>
      <w:tr w:rsidR="005B52D9" w:rsidRPr="005B52D9" w14:paraId="02B76F4C"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1F43D50D"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其他业务小计</w:t>
            </w:r>
          </w:p>
        </w:tc>
        <w:tc>
          <w:tcPr>
            <w:tcW w:w="688" w:type="pct"/>
            <w:tcBorders>
              <w:top w:val="nil"/>
              <w:left w:val="nil"/>
              <w:bottom w:val="single" w:sz="4" w:space="0" w:color="auto"/>
              <w:right w:val="single" w:sz="4" w:space="0" w:color="auto"/>
            </w:tcBorders>
            <w:shd w:val="clear" w:color="auto" w:fill="auto"/>
            <w:vAlign w:val="center"/>
            <w:hideMark/>
          </w:tcPr>
          <w:p w14:paraId="085123F9"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141.54</w:t>
            </w:r>
          </w:p>
        </w:tc>
        <w:tc>
          <w:tcPr>
            <w:tcW w:w="686" w:type="pct"/>
            <w:tcBorders>
              <w:top w:val="nil"/>
              <w:left w:val="nil"/>
              <w:bottom w:val="single" w:sz="4" w:space="0" w:color="auto"/>
              <w:right w:val="single" w:sz="4" w:space="0" w:color="auto"/>
            </w:tcBorders>
            <w:shd w:val="clear" w:color="auto" w:fill="auto"/>
            <w:vAlign w:val="center"/>
            <w:hideMark/>
          </w:tcPr>
          <w:p w14:paraId="2BDDCF8A"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-29.06</w:t>
            </w:r>
          </w:p>
        </w:tc>
        <w:tc>
          <w:tcPr>
            <w:tcW w:w="688" w:type="pct"/>
            <w:tcBorders>
              <w:top w:val="nil"/>
              <w:left w:val="nil"/>
              <w:bottom w:val="single" w:sz="4" w:space="0" w:color="auto"/>
              <w:right w:val="single" w:sz="4" w:space="0" w:color="auto"/>
            </w:tcBorders>
            <w:shd w:val="clear" w:color="auto" w:fill="auto"/>
            <w:vAlign w:val="center"/>
            <w:hideMark/>
          </w:tcPr>
          <w:p w14:paraId="776FB0E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199.52</w:t>
            </w:r>
          </w:p>
        </w:tc>
        <w:tc>
          <w:tcPr>
            <w:tcW w:w="686" w:type="pct"/>
            <w:tcBorders>
              <w:top w:val="nil"/>
              <w:left w:val="nil"/>
              <w:bottom w:val="single" w:sz="4" w:space="0" w:color="auto"/>
              <w:right w:val="single" w:sz="4" w:space="0" w:color="auto"/>
            </w:tcBorders>
            <w:shd w:val="clear" w:color="auto" w:fill="auto"/>
            <w:vAlign w:val="center"/>
            <w:hideMark/>
          </w:tcPr>
          <w:p w14:paraId="12E38576"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FF0000"/>
                <w:kern w:val="0"/>
              </w:rPr>
              <w:t>40.46</w:t>
            </w:r>
          </w:p>
        </w:tc>
        <w:tc>
          <w:tcPr>
            <w:tcW w:w="636" w:type="pct"/>
            <w:tcBorders>
              <w:top w:val="nil"/>
              <w:left w:val="nil"/>
              <w:bottom w:val="single" w:sz="4" w:space="0" w:color="auto"/>
              <w:right w:val="single" w:sz="4" w:space="0" w:color="auto"/>
            </w:tcBorders>
            <w:shd w:val="clear" w:color="auto" w:fill="auto"/>
            <w:vAlign w:val="center"/>
            <w:hideMark/>
          </w:tcPr>
          <w:p w14:paraId="3D83C20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142.05</w:t>
            </w:r>
          </w:p>
        </w:tc>
      </w:tr>
      <w:tr w:rsidR="005B52D9" w:rsidRPr="005B52D9" w14:paraId="58CB057F" w14:textId="77777777" w:rsidTr="005B52D9">
        <w:trPr>
          <w:trHeight w:val="278"/>
        </w:trPr>
        <w:tc>
          <w:tcPr>
            <w:tcW w:w="1615" w:type="pct"/>
            <w:tcBorders>
              <w:top w:val="nil"/>
              <w:left w:val="single" w:sz="4" w:space="0" w:color="auto"/>
              <w:bottom w:val="single" w:sz="4" w:space="0" w:color="auto"/>
              <w:right w:val="single" w:sz="4" w:space="0" w:color="auto"/>
            </w:tcBorders>
            <w:shd w:val="clear" w:color="auto" w:fill="auto"/>
            <w:vAlign w:val="center"/>
            <w:hideMark/>
          </w:tcPr>
          <w:p w14:paraId="52356789"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合计</w:t>
            </w:r>
          </w:p>
        </w:tc>
        <w:tc>
          <w:tcPr>
            <w:tcW w:w="688" w:type="pct"/>
            <w:tcBorders>
              <w:top w:val="nil"/>
              <w:left w:val="nil"/>
              <w:bottom w:val="single" w:sz="4" w:space="0" w:color="auto"/>
              <w:right w:val="single" w:sz="4" w:space="0" w:color="auto"/>
            </w:tcBorders>
            <w:shd w:val="clear" w:color="auto" w:fill="auto"/>
            <w:vAlign w:val="center"/>
            <w:hideMark/>
          </w:tcPr>
          <w:p w14:paraId="65D1E410"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39,192.71</w:t>
            </w:r>
          </w:p>
        </w:tc>
        <w:tc>
          <w:tcPr>
            <w:tcW w:w="686" w:type="pct"/>
            <w:tcBorders>
              <w:top w:val="nil"/>
              <w:left w:val="nil"/>
              <w:bottom w:val="single" w:sz="4" w:space="0" w:color="auto"/>
              <w:right w:val="single" w:sz="4" w:space="0" w:color="auto"/>
            </w:tcBorders>
            <w:shd w:val="clear" w:color="auto" w:fill="auto"/>
            <w:vAlign w:val="center"/>
            <w:hideMark/>
          </w:tcPr>
          <w:p w14:paraId="40271CD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2.18</w:t>
            </w:r>
          </w:p>
        </w:tc>
        <w:tc>
          <w:tcPr>
            <w:tcW w:w="688" w:type="pct"/>
            <w:tcBorders>
              <w:top w:val="nil"/>
              <w:left w:val="nil"/>
              <w:bottom w:val="single" w:sz="4" w:space="0" w:color="auto"/>
              <w:right w:val="single" w:sz="4" w:space="0" w:color="auto"/>
            </w:tcBorders>
            <w:shd w:val="clear" w:color="auto" w:fill="auto"/>
            <w:vAlign w:val="center"/>
            <w:hideMark/>
          </w:tcPr>
          <w:p w14:paraId="378B4F6F"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38,355.71</w:t>
            </w:r>
          </w:p>
        </w:tc>
        <w:tc>
          <w:tcPr>
            <w:tcW w:w="686" w:type="pct"/>
            <w:tcBorders>
              <w:top w:val="nil"/>
              <w:left w:val="nil"/>
              <w:bottom w:val="single" w:sz="4" w:space="0" w:color="auto"/>
              <w:right w:val="single" w:sz="4" w:space="0" w:color="auto"/>
            </w:tcBorders>
            <w:shd w:val="clear" w:color="auto" w:fill="auto"/>
            <w:vAlign w:val="center"/>
            <w:hideMark/>
          </w:tcPr>
          <w:p w14:paraId="7673268B"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8.43</w:t>
            </w:r>
          </w:p>
        </w:tc>
        <w:tc>
          <w:tcPr>
            <w:tcW w:w="636" w:type="pct"/>
            <w:tcBorders>
              <w:top w:val="nil"/>
              <w:left w:val="nil"/>
              <w:bottom w:val="single" w:sz="4" w:space="0" w:color="auto"/>
              <w:right w:val="single" w:sz="4" w:space="0" w:color="auto"/>
            </w:tcBorders>
            <w:shd w:val="clear" w:color="auto" w:fill="auto"/>
            <w:vAlign w:val="center"/>
            <w:hideMark/>
          </w:tcPr>
          <w:p w14:paraId="3A9A9EC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35,374.19</w:t>
            </w:r>
          </w:p>
        </w:tc>
      </w:tr>
    </w:tbl>
    <w:p w14:paraId="1C7DCED9" w14:textId="77777777" w:rsidR="005B52D9" w:rsidRPr="005B52D9" w:rsidRDefault="005B52D9" w:rsidP="005B52D9">
      <w:pPr>
        <w:spacing w:line="240" w:lineRule="auto"/>
        <w:ind w:firstLineChars="0" w:firstLine="0"/>
        <w:jc w:val="right"/>
        <w:rPr>
          <w:color w:val="000000"/>
        </w:rPr>
      </w:pPr>
      <w:r w:rsidRPr="005B52D9">
        <w:rPr>
          <w:color w:val="000000"/>
        </w:rPr>
        <w:t>单位：</w:t>
      </w:r>
      <w:r w:rsidRPr="005B52D9">
        <w:rPr>
          <w:color w:val="000000"/>
        </w:rPr>
        <w:t>%</w:t>
      </w:r>
    </w:p>
    <w:tbl>
      <w:tblPr>
        <w:tblW w:w="5000" w:type="pct"/>
        <w:tblLook w:val="04A0" w:firstRow="1" w:lastRow="0" w:firstColumn="1" w:lastColumn="0" w:noHBand="0" w:noVBand="1"/>
      </w:tblPr>
      <w:tblGrid>
        <w:gridCol w:w="2740"/>
        <w:gridCol w:w="1185"/>
        <w:gridCol w:w="1185"/>
        <w:gridCol w:w="1185"/>
        <w:gridCol w:w="1185"/>
        <w:gridCol w:w="816"/>
      </w:tblGrid>
      <w:tr w:rsidR="005B52D9" w:rsidRPr="005B52D9" w14:paraId="37F3CACB" w14:textId="77777777" w:rsidTr="005B52D9">
        <w:trPr>
          <w:trHeight w:val="525"/>
        </w:trPr>
        <w:tc>
          <w:tcPr>
            <w:tcW w:w="16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D1DF46"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毛利率</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0A6F4A63"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ascii="宋体" w:hAnsi="宋体" w:hint="eastAsia"/>
                <w:b/>
                <w:bCs/>
                <w:color w:val="000000"/>
                <w:kern w:val="0"/>
              </w:rPr>
              <w:t>年</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6A857627"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2024</w:t>
            </w:r>
            <w:r w:rsidRPr="005B52D9">
              <w:rPr>
                <w:rFonts w:eastAsia="等线"/>
                <w:b/>
                <w:bCs/>
                <w:color w:val="000000"/>
                <w:kern w:val="0"/>
              </w:rPr>
              <w:t>年变动比例</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1D12AD3B"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ascii="宋体" w:hAnsi="宋体" w:hint="eastAsia"/>
                <w:b/>
                <w:bCs/>
                <w:color w:val="000000"/>
                <w:kern w:val="0"/>
              </w:rPr>
              <w:t>年</w:t>
            </w:r>
          </w:p>
        </w:tc>
        <w:tc>
          <w:tcPr>
            <w:tcW w:w="714" w:type="pct"/>
            <w:tcBorders>
              <w:top w:val="single" w:sz="4" w:space="0" w:color="auto"/>
              <w:left w:val="nil"/>
              <w:bottom w:val="single" w:sz="4" w:space="0" w:color="auto"/>
              <w:right w:val="single" w:sz="4" w:space="0" w:color="auto"/>
            </w:tcBorders>
            <w:shd w:val="clear" w:color="auto" w:fill="auto"/>
            <w:vAlign w:val="center"/>
            <w:hideMark/>
          </w:tcPr>
          <w:p w14:paraId="708C7BF5"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2023</w:t>
            </w:r>
            <w:r w:rsidRPr="005B52D9">
              <w:rPr>
                <w:rFonts w:eastAsia="等线"/>
                <w:b/>
                <w:bCs/>
                <w:color w:val="000000"/>
                <w:kern w:val="0"/>
              </w:rPr>
              <w:t>年变动比例</w:t>
            </w:r>
          </w:p>
        </w:tc>
        <w:tc>
          <w:tcPr>
            <w:tcW w:w="492" w:type="pct"/>
            <w:tcBorders>
              <w:top w:val="single" w:sz="4" w:space="0" w:color="auto"/>
              <w:left w:val="nil"/>
              <w:bottom w:val="single" w:sz="4" w:space="0" w:color="auto"/>
              <w:right w:val="single" w:sz="4" w:space="0" w:color="auto"/>
            </w:tcBorders>
            <w:shd w:val="clear" w:color="auto" w:fill="auto"/>
            <w:vAlign w:val="center"/>
            <w:hideMark/>
          </w:tcPr>
          <w:p w14:paraId="587C69CD" w14:textId="77777777" w:rsidR="005B52D9" w:rsidRPr="005B52D9" w:rsidRDefault="005B52D9" w:rsidP="005B52D9">
            <w:pPr>
              <w:widowControl/>
              <w:spacing w:line="240" w:lineRule="auto"/>
              <w:ind w:firstLineChars="0" w:firstLine="0"/>
              <w:jc w:val="center"/>
              <w:rPr>
                <w:rFonts w:eastAsia="等线"/>
                <w:b/>
                <w:bCs/>
                <w:color w:val="000000"/>
                <w:kern w:val="0"/>
              </w:rPr>
            </w:pPr>
            <w:r w:rsidRPr="005B52D9">
              <w:rPr>
                <w:rFonts w:eastAsia="等线"/>
                <w:b/>
                <w:bCs/>
                <w:color w:val="000000"/>
                <w:kern w:val="0"/>
              </w:rPr>
              <w:t>2022</w:t>
            </w:r>
            <w:r w:rsidRPr="005B52D9">
              <w:rPr>
                <w:rFonts w:ascii="宋体" w:hAnsi="宋体" w:hint="eastAsia"/>
                <w:b/>
                <w:bCs/>
                <w:color w:val="000000"/>
                <w:kern w:val="0"/>
              </w:rPr>
              <w:t>年</w:t>
            </w:r>
          </w:p>
        </w:tc>
      </w:tr>
      <w:tr w:rsidR="005B52D9" w:rsidRPr="005B52D9" w14:paraId="5A6B86F9"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1EB7A81D"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主营业务小计</w:t>
            </w:r>
          </w:p>
        </w:tc>
        <w:tc>
          <w:tcPr>
            <w:tcW w:w="714" w:type="pct"/>
            <w:tcBorders>
              <w:top w:val="nil"/>
              <w:left w:val="nil"/>
              <w:bottom w:val="single" w:sz="4" w:space="0" w:color="auto"/>
              <w:right w:val="single" w:sz="4" w:space="0" w:color="auto"/>
            </w:tcBorders>
            <w:shd w:val="clear" w:color="auto" w:fill="auto"/>
            <w:vAlign w:val="center"/>
            <w:hideMark/>
          </w:tcPr>
          <w:p w14:paraId="06B9164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6.37</w:t>
            </w:r>
          </w:p>
        </w:tc>
        <w:tc>
          <w:tcPr>
            <w:tcW w:w="714" w:type="pct"/>
            <w:tcBorders>
              <w:top w:val="nil"/>
              <w:left w:val="nil"/>
              <w:bottom w:val="single" w:sz="4" w:space="0" w:color="auto"/>
              <w:right w:val="single" w:sz="4" w:space="0" w:color="auto"/>
            </w:tcBorders>
            <w:shd w:val="clear" w:color="auto" w:fill="auto"/>
            <w:vAlign w:val="center"/>
            <w:hideMark/>
          </w:tcPr>
          <w:p w14:paraId="0597C4E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0.31</w:t>
            </w:r>
          </w:p>
        </w:tc>
        <w:tc>
          <w:tcPr>
            <w:tcW w:w="714" w:type="pct"/>
            <w:tcBorders>
              <w:top w:val="nil"/>
              <w:left w:val="nil"/>
              <w:bottom w:val="single" w:sz="4" w:space="0" w:color="auto"/>
              <w:right w:val="single" w:sz="4" w:space="0" w:color="auto"/>
            </w:tcBorders>
            <w:shd w:val="clear" w:color="auto" w:fill="auto"/>
            <w:vAlign w:val="center"/>
            <w:hideMark/>
          </w:tcPr>
          <w:p w14:paraId="2A68E2F3"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6.35</w:t>
            </w:r>
          </w:p>
        </w:tc>
        <w:tc>
          <w:tcPr>
            <w:tcW w:w="714" w:type="pct"/>
            <w:tcBorders>
              <w:top w:val="nil"/>
              <w:left w:val="nil"/>
              <w:bottom w:val="single" w:sz="4" w:space="0" w:color="auto"/>
              <w:right w:val="single" w:sz="4" w:space="0" w:color="auto"/>
            </w:tcBorders>
            <w:shd w:val="clear" w:color="auto" w:fill="auto"/>
            <w:vAlign w:val="center"/>
            <w:hideMark/>
          </w:tcPr>
          <w:p w14:paraId="14D75DBF"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FF0000"/>
                <w:kern w:val="0"/>
              </w:rPr>
              <w:t>30.12</w:t>
            </w:r>
          </w:p>
        </w:tc>
        <w:tc>
          <w:tcPr>
            <w:tcW w:w="492" w:type="pct"/>
            <w:tcBorders>
              <w:top w:val="nil"/>
              <w:left w:val="nil"/>
              <w:bottom w:val="single" w:sz="4" w:space="0" w:color="auto"/>
              <w:right w:val="single" w:sz="4" w:space="0" w:color="auto"/>
            </w:tcBorders>
            <w:shd w:val="clear" w:color="auto" w:fill="auto"/>
            <w:vAlign w:val="center"/>
            <w:hideMark/>
          </w:tcPr>
          <w:p w14:paraId="2534173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4.88</w:t>
            </w:r>
          </w:p>
        </w:tc>
      </w:tr>
      <w:tr w:rsidR="005B52D9" w:rsidRPr="005B52D9" w14:paraId="57A81B19"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6A25F12C" w14:textId="77777777" w:rsidR="005B52D9" w:rsidRPr="005B52D9" w:rsidRDefault="005B52D9" w:rsidP="005B52D9">
            <w:pPr>
              <w:widowControl/>
              <w:spacing w:line="240" w:lineRule="auto"/>
              <w:ind w:firstLineChars="0" w:firstLine="0"/>
              <w:jc w:val="center"/>
              <w:rPr>
                <w:rFonts w:ascii="宋体" w:hAnsi="宋体" w:cs="宋体"/>
                <w:color w:val="000000"/>
                <w:kern w:val="0"/>
              </w:rPr>
            </w:pPr>
            <w:r w:rsidRPr="005B52D9">
              <w:rPr>
                <w:rFonts w:ascii="宋体" w:hAnsi="宋体" w:cs="宋体" w:hint="eastAsia"/>
                <w:color w:val="000000"/>
                <w:kern w:val="0"/>
              </w:rPr>
              <w:t>其他业务小计</w:t>
            </w:r>
          </w:p>
        </w:tc>
        <w:tc>
          <w:tcPr>
            <w:tcW w:w="714" w:type="pct"/>
            <w:tcBorders>
              <w:top w:val="nil"/>
              <w:left w:val="nil"/>
              <w:bottom w:val="single" w:sz="4" w:space="0" w:color="auto"/>
              <w:right w:val="single" w:sz="4" w:space="0" w:color="auto"/>
            </w:tcBorders>
            <w:shd w:val="clear" w:color="auto" w:fill="auto"/>
            <w:vAlign w:val="center"/>
            <w:hideMark/>
          </w:tcPr>
          <w:p w14:paraId="4CA2025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23.61</w:t>
            </w:r>
          </w:p>
        </w:tc>
        <w:tc>
          <w:tcPr>
            <w:tcW w:w="714" w:type="pct"/>
            <w:tcBorders>
              <w:top w:val="nil"/>
              <w:left w:val="nil"/>
              <w:bottom w:val="single" w:sz="4" w:space="0" w:color="auto"/>
              <w:right w:val="single" w:sz="4" w:space="0" w:color="auto"/>
            </w:tcBorders>
            <w:shd w:val="clear" w:color="auto" w:fill="auto"/>
            <w:vAlign w:val="center"/>
            <w:hideMark/>
          </w:tcPr>
          <w:p w14:paraId="7E40D03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13.67</w:t>
            </w:r>
          </w:p>
        </w:tc>
        <w:tc>
          <w:tcPr>
            <w:tcW w:w="714" w:type="pct"/>
            <w:tcBorders>
              <w:top w:val="nil"/>
              <w:left w:val="nil"/>
              <w:bottom w:val="single" w:sz="4" w:space="0" w:color="auto"/>
              <w:right w:val="single" w:sz="4" w:space="0" w:color="auto"/>
            </w:tcBorders>
            <w:shd w:val="clear" w:color="auto" w:fill="auto"/>
            <w:vAlign w:val="center"/>
            <w:hideMark/>
          </w:tcPr>
          <w:p w14:paraId="1781D868"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20.77</w:t>
            </w:r>
          </w:p>
        </w:tc>
        <w:tc>
          <w:tcPr>
            <w:tcW w:w="714" w:type="pct"/>
            <w:tcBorders>
              <w:top w:val="nil"/>
              <w:left w:val="nil"/>
              <w:bottom w:val="single" w:sz="4" w:space="0" w:color="auto"/>
              <w:right w:val="single" w:sz="4" w:space="0" w:color="auto"/>
            </w:tcBorders>
            <w:shd w:val="clear" w:color="auto" w:fill="auto"/>
            <w:vAlign w:val="center"/>
            <w:hideMark/>
          </w:tcPr>
          <w:p w14:paraId="6B57C740"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-10.36</w:t>
            </w:r>
          </w:p>
        </w:tc>
        <w:tc>
          <w:tcPr>
            <w:tcW w:w="492" w:type="pct"/>
            <w:tcBorders>
              <w:top w:val="nil"/>
              <w:left w:val="nil"/>
              <w:bottom w:val="single" w:sz="4" w:space="0" w:color="auto"/>
              <w:right w:val="single" w:sz="4" w:space="0" w:color="auto"/>
            </w:tcBorders>
            <w:shd w:val="clear" w:color="auto" w:fill="auto"/>
            <w:vAlign w:val="center"/>
            <w:hideMark/>
          </w:tcPr>
          <w:p w14:paraId="2183C84E" w14:textId="77777777" w:rsidR="005B52D9" w:rsidRPr="005B52D9" w:rsidRDefault="005B52D9" w:rsidP="005B52D9">
            <w:pPr>
              <w:widowControl/>
              <w:spacing w:line="240" w:lineRule="auto"/>
              <w:ind w:firstLineChars="0" w:firstLine="0"/>
              <w:jc w:val="right"/>
              <w:rPr>
                <w:rFonts w:eastAsia="等线"/>
                <w:color w:val="000000"/>
                <w:kern w:val="0"/>
              </w:rPr>
            </w:pPr>
            <w:r w:rsidRPr="005B52D9">
              <w:rPr>
                <w:rFonts w:eastAsia="等线"/>
                <w:color w:val="000000"/>
                <w:kern w:val="0"/>
              </w:rPr>
              <w:t>23.17</w:t>
            </w:r>
          </w:p>
        </w:tc>
      </w:tr>
      <w:tr w:rsidR="005B52D9" w:rsidRPr="005B52D9" w14:paraId="5D256B9E" w14:textId="77777777" w:rsidTr="005B52D9">
        <w:trPr>
          <w:trHeight w:val="278"/>
        </w:trPr>
        <w:tc>
          <w:tcPr>
            <w:tcW w:w="1651" w:type="pct"/>
            <w:tcBorders>
              <w:top w:val="nil"/>
              <w:left w:val="single" w:sz="4" w:space="0" w:color="auto"/>
              <w:bottom w:val="single" w:sz="4" w:space="0" w:color="auto"/>
              <w:right w:val="single" w:sz="4" w:space="0" w:color="auto"/>
            </w:tcBorders>
            <w:shd w:val="clear" w:color="auto" w:fill="auto"/>
            <w:vAlign w:val="center"/>
            <w:hideMark/>
          </w:tcPr>
          <w:p w14:paraId="672461DA" w14:textId="77777777" w:rsidR="005B52D9" w:rsidRPr="005B52D9" w:rsidRDefault="005B52D9" w:rsidP="005B52D9">
            <w:pPr>
              <w:widowControl/>
              <w:spacing w:line="240" w:lineRule="auto"/>
              <w:ind w:firstLineChars="0" w:firstLine="0"/>
              <w:jc w:val="center"/>
              <w:rPr>
                <w:rFonts w:ascii="宋体" w:hAnsi="宋体" w:cs="宋体"/>
                <w:b/>
                <w:bCs/>
                <w:color w:val="000000"/>
                <w:kern w:val="0"/>
              </w:rPr>
            </w:pPr>
            <w:r w:rsidRPr="005B52D9">
              <w:rPr>
                <w:rFonts w:ascii="宋体" w:hAnsi="宋体" w:cs="宋体" w:hint="eastAsia"/>
                <w:b/>
                <w:bCs/>
                <w:color w:val="000000"/>
                <w:kern w:val="0"/>
              </w:rPr>
              <w:t>合计</w:t>
            </w:r>
          </w:p>
        </w:tc>
        <w:tc>
          <w:tcPr>
            <w:tcW w:w="714" w:type="pct"/>
            <w:tcBorders>
              <w:top w:val="nil"/>
              <w:left w:val="nil"/>
              <w:bottom w:val="single" w:sz="4" w:space="0" w:color="auto"/>
              <w:right w:val="single" w:sz="4" w:space="0" w:color="auto"/>
            </w:tcBorders>
            <w:shd w:val="clear" w:color="auto" w:fill="auto"/>
            <w:vAlign w:val="center"/>
            <w:hideMark/>
          </w:tcPr>
          <w:p w14:paraId="79CAC4E1"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6.43</w:t>
            </w:r>
          </w:p>
        </w:tc>
        <w:tc>
          <w:tcPr>
            <w:tcW w:w="714" w:type="pct"/>
            <w:tcBorders>
              <w:top w:val="nil"/>
              <w:left w:val="nil"/>
              <w:bottom w:val="single" w:sz="4" w:space="0" w:color="auto"/>
              <w:right w:val="single" w:sz="4" w:space="0" w:color="auto"/>
            </w:tcBorders>
            <w:shd w:val="clear" w:color="auto" w:fill="auto"/>
            <w:vAlign w:val="center"/>
            <w:hideMark/>
          </w:tcPr>
          <w:p w14:paraId="72EFE006"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0.16</w:t>
            </w:r>
          </w:p>
        </w:tc>
        <w:tc>
          <w:tcPr>
            <w:tcW w:w="714" w:type="pct"/>
            <w:tcBorders>
              <w:top w:val="nil"/>
              <w:left w:val="nil"/>
              <w:bottom w:val="single" w:sz="4" w:space="0" w:color="auto"/>
              <w:right w:val="single" w:sz="4" w:space="0" w:color="auto"/>
            </w:tcBorders>
            <w:shd w:val="clear" w:color="auto" w:fill="auto"/>
            <w:vAlign w:val="center"/>
            <w:hideMark/>
          </w:tcPr>
          <w:p w14:paraId="777242C8"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6.42</w:t>
            </w:r>
          </w:p>
        </w:tc>
        <w:tc>
          <w:tcPr>
            <w:tcW w:w="714" w:type="pct"/>
            <w:tcBorders>
              <w:top w:val="nil"/>
              <w:left w:val="nil"/>
              <w:bottom w:val="single" w:sz="4" w:space="0" w:color="auto"/>
              <w:right w:val="single" w:sz="4" w:space="0" w:color="auto"/>
            </w:tcBorders>
            <w:shd w:val="clear" w:color="auto" w:fill="auto"/>
            <w:vAlign w:val="center"/>
            <w:hideMark/>
          </w:tcPr>
          <w:p w14:paraId="7578F58E"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29.70</w:t>
            </w:r>
          </w:p>
        </w:tc>
        <w:tc>
          <w:tcPr>
            <w:tcW w:w="492" w:type="pct"/>
            <w:tcBorders>
              <w:top w:val="nil"/>
              <w:left w:val="nil"/>
              <w:bottom w:val="single" w:sz="4" w:space="0" w:color="auto"/>
              <w:right w:val="single" w:sz="4" w:space="0" w:color="auto"/>
            </w:tcBorders>
            <w:shd w:val="clear" w:color="auto" w:fill="auto"/>
            <w:vAlign w:val="center"/>
            <w:hideMark/>
          </w:tcPr>
          <w:p w14:paraId="3C712F03" w14:textId="77777777" w:rsidR="005B52D9" w:rsidRPr="005B52D9" w:rsidRDefault="005B52D9" w:rsidP="005B52D9">
            <w:pPr>
              <w:widowControl/>
              <w:spacing w:line="240" w:lineRule="auto"/>
              <w:ind w:firstLineChars="0" w:firstLine="0"/>
              <w:jc w:val="right"/>
              <w:rPr>
                <w:rFonts w:eastAsia="等线"/>
                <w:b/>
                <w:bCs/>
                <w:color w:val="000000"/>
                <w:kern w:val="0"/>
              </w:rPr>
            </w:pPr>
            <w:r w:rsidRPr="005B52D9">
              <w:rPr>
                <w:rFonts w:eastAsia="等线"/>
                <w:b/>
                <w:bCs/>
                <w:color w:val="000000"/>
                <w:kern w:val="0"/>
              </w:rPr>
              <w:t>4.95</w:t>
            </w:r>
          </w:p>
        </w:tc>
      </w:tr>
    </w:tbl>
    <w:p w14:paraId="44853A8F" w14:textId="19F26F04" w:rsidR="005B52D9" w:rsidRDefault="00FD709F" w:rsidP="00FD709F">
      <w:pPr>
        <w:adjustRightInd w:val="0"/>
        <w:snapToGrid w:val="0"/>
        <w:spacing w:beforeLines="30" w:before="93" w:afterLines="30" w:after="93"/>
        <w:ind w:firstLine="480"/>
        <w:rPr>
          <w:sz w:val="24"/>
          <w:szCs w:val="24"/>
          <w14:ligatures w14:val="standardContextual"/>
        </w:rPr>
      </w:pPr>
      <w:r w:rsidRPr="00FD709F">
        <w:rPr>
          <w:rFonts w:hint="eastAsia"/>
          <w:sz w:val="24"/>
          <w:szCs w:val="24"/>
          <w14:ligatures w14:val="standardContextual"/>
        </w:rPr>
        <w:t>2023</w:t>
      </w:r>
      <w:r w:rsidRPr="00FD709F">
        <w:rPr>
          <w:rFonts w:hint="eastAsia"/>
          <w:sz w:val="24"/>
          <w:szCs w:val="24"/>
          <w14:ligatures w14:val="standardContextual"/>
        </w:rPr>
        <w:t>年，发行人其他业务营业收入同比</w:t>
      </w:r>
      <w:r>
        <w:rPr>
          <w:rFonts w:hint="eastAsia"/>
          <w:sz w:val="24"/>
          <w:szCs w:val="24"/>
          <w14:ligatures w14:val="standardContextual"/>
        </w:rPr>
        <w:t>增幅较大</w:t>
      </w:r>
      <w:r w:rsidRPr="00FD709F">
        <w:rPr>
          <w:rFonts w:hint="eastAsia"/>
          <w:sz w:val="24"/>
          <w:szCs w:val="24"/>
          <w14:ligatures w14:val="standardContextual"/>
        </w:rPr>
        <w:t>，主要是因为报告期内，公司按照国务院国资委相关部署要求，将厂办大集体企业纳入</w:t>
      </w:r>
      <w:r w:rsidRPr="00FD709F">
        <w:rPr>
          <w:rFonts w:hint="eastAsia"/>
          <w:sz w:val="24"/>
          <w:szCs w:val="24"/>
          <w14:ligatures w14:val="standardContextual"/>
        </w:rPr>
        <w:t>2023</w:t>
      </w:r>
      <w:r w:rsidRPr="00FD709F">
        <w:rPr>
          <w:rFonts w:hint="eastAsia"/>
          <w:sz w:val="24"/>
          <w:szCs w:val="24"/>
          <w14:ligatures w14:val="standardContextual"/>
        </w:rPr>
        <w:t>年末合并范围，进而影响其他业务营业收入的变动</w:t>
      </w:r>
      <w:r w:rsidR="000A7F86">
        <w:rPr>
          <w:rFonts w:hint="eastAsia"/>
          <w:sz w:val="24"/>
          <w:szCs w:val="24"/>
          <w14:ligatures w14:val="standardContextual"/>
        </w:rPr>
        <w:t>；</w:t>
      </w:r>
      <w:r w:rsidR="000A7F86" w:rsidRPr="000A7F86">
        <w:rPr>
          <w:rFonts w:hint="eastAsia"/>
          <w:sz w:val="24"/>
          <w:szCs w:val="24"/>
          <w14:ligatures w14:val="standardContextual"/>
        </w:rPr>
        <w:t>2023</w:t>
      </w:r>
      <w:r w:rsidR="000A7F86" w:rsidRPr="000A7F86">
        <w:rPr>
          <w:rFonts w:hint="eastAsia"/>
          <w:sz w:val="24"/>
          <w:szCs w:val="24"/>
          <w14:ligatures w14:val="standardContextual"/>
        </w:rPr>
        <w:t>年，发行人</w:t>
      </w:r>
      <w:r w:rsidR="000A7F86">
        <w:rPr>
          <w:rFonts w:hint="eastAsia"/>
          <w:sz w:val="24"/>
          <w:szCs w:val="24"/>
          <w14:ligatures w14:val="standardContextual"/>
        </w:rPr>
        <w:t>主营</w:t>
      </w:r>
      <w:r w:rsidR="000A7F86" w:rsidRPr="000A7F86">
        <w:rPr>
          <w:rFonts w:hint="eastAsia"/>
          <w:sz w:val="24"/>
          <w:szCs w:val="24"/>
          <w14:ligatures w14:val="standardContextual"/>
        </w:rPr>
        <w:t>业务</w:t>
      </w:r>
      <w:r w:rsidR="000A7F86">
        <w:rPr>
          <w:rFonts w:hint="eastAsia"/>
          <w:sz w:val="24"/>
          <w:szCs w:val="24"/>
          <w14:ligatures w14:val="standardContextual"/>
        </w:rPr>
        <w:t>毛利率</w:t>
      </w:r>
      <w:r w:rsidR="000A7F86" w:rsidRPr="000A7F86">
        <w:rPr>
          <w:rFonts w:hint="eastAsia"/>
          <w:sz w:val="24"/>
          <w:szCs w:val="24"/>
          <w14:ligatures w14:val="standardContextual"/>
        </w:rPr>
        <w:t>同比增幅较大，主要是因为</w:t>
      </w:r>
      <w:r w:rsidR="000A7F86">
        <w:rPr>
          <w:rFonts w:hint="eastAsia"/>
          <w:sz w:val="24"/>
          <w:szCs w:val="24"/>
          <w14:ligatures w14:val="standardContextual"/>
        </w:rPr>
        <w:t>当年发行人营业收入增幅高于营业成本。</w:t>
      </w:r>
    </w:p>
    <w:p w14:paraId="1F5A49BB" w14:textId="77777777" w:rsidR="00D00A99" w:rsidRPr="00D00A99" w:rsidRDefault="00D00A99" w:rsidP="00D00A99">
      <w:pPr>
        <w:adjustRightInd w:val="0"/>
        <w:snapToGrid w:val="0"/>
        <w:spacing w:beforeLines="30" w:before="93" w:afterLines="30" w:after="93"/>
        <w:ind w:firstLine="480"/>
        <w:rPr>
          <w:sz w:val="24"/>
          <w:szCs w:val="24"/>
          <w14:ligatures w14:val="standardContextual"/>
        </w:rPr>
      </w:pPr>
      <w:bookmarkStart w:id="11" w:name="_Hlk206397430"/>
      <w:r w:rsidRPr="00D00A99">
        <w:rPr>
          <w:sz w:val="24"/>
          <w:szCs w:val="24"/>
          <w14:ligatures w14:val="standardContextual"/>
        </w:rPr>
        <w:t>项目组查阅了发行人报告期内的财务报告、审计报告、报告期的主要财务数据和财务指标情况表、发行人说明文件，查阅了发行人可比公司的主要财务指标。</w:t>
      </w:r>
    </w:p>
    <w:p w14:paraId="65CB3F62" w14:textId="77777777" w:rsidR="00D00A99" w:rsidRPr="00D00A99" w:rsidRDefault="00D00A99" w:rsidP="00D00A99">
      <w:pPr>
        <w:adjustRightInd w:val="0"/>
        <w:snapToGrid w:val="0"/>
        <w:spacing w:beforeLines="30" w:before="93" w:afterLines="30" w:after="93"/>
        <w:ind w:firstLine="480"/>
        <w:rPr>
          <w:sz w:val="24"/>
          <w:szCs w:val="24"/>
          <w14:ligatures w14:val="standardContextual"/>
        </w:rPr>
      </w:pPr>
      <w:r w:rsidRPr="00D00A99">
        <w:rPr>
          <w:sz w:val="24"/>
          <w:szCs w:val="24"/>
          <w14:ligatures w14:val="standardContextual"/>
        </w:rPr>
        <w:t>（</w:t>
      </w:r>
      <w:r w:rsidRPr="00D00A99">
        <w:rPr>
          <w:sz w:val="24"/>
          <w:szCs w:val="24"/>
          <w14:ligatures w14:val="standardContextual"/>
        </w:rPr>
        <w:t>1</w:t>
      </w:r>
      <w:r w:rsidRPr="00D00A99">
        <w:rPr>
          <w:sz w:val="24"/>
          <w:szCs w:val="24"/>
          <w14:ligatures w14:val="standardContextual"/>
        </w:rPr>
        <w:t>）</w:t>
      </w:r>
      <w:r w:rsidRPr="00D00A99">
        <w:rPr>
          <w:sz w:val="24"/>
          <w:szCs w:val="24"/>
          <w14:ligatures w14:val="standardContextual"/>
        </w:rPr>
        <w:t>2022-2024</w:t>
      </w:r>
      <w:r w:rsidRPr="00D00A99">
        <w:rPr>
          <w:sz w:val="24"/>
          <w:szCs w:val="24"/>
          <w14:ligatures w14:val="standardContextual"/>
        </w:rPr>
        <w:t>年度</w:t>
      </w:r>
      <w:r w:rsidRPr="00D00A99">
        <w:rPr>
          <w:rFonts w:hint="eastAsia"/>
          <w:sz w:val="24"/>
          <w:szCs w:val="24"/>
          <w14:ligatures w14:val="standardContextual"/>
        </w:rPr>
        <w:t>及</w:t>
      </w:r>
      <w:r w:rsidRPr="00D00A99">
        <w:rPr>
          <w:rFonts w:hint="eastAsia"/>
          <w:sz w:val="24"/>
          <w:szCs w:val="24"/>
          <w14:ligatures w14:val="standardContextual"/>
        </w:rPr>
        <w:t>2</w:t>
      </w:r>
      <w:r w:rsidRPr="00D00A99">
        <w:rPr>
          <w:sz w:val="24"/>
          <w:szCs w:val="24"/>
          <w14:ligatures w14:val="standardContextual"/>
        </w:rPr>
        <w:t>025</w:t>
      </w:r>
      <w:r w:rsidRPr="00D00A99">
        <w:rPr>
          <w:rFonts w:hint="eastAsia"/>
          <w:sz w:val="24"/>
          <w:szCs w:val="24"/>
          <w14:ligatures w14:val="standardContextual"/>
        </w:rPr>
        <w:t>年</w:t>
      </w:r>
      <w:r w:rsidRPr="00D00A99">
        <w:rPr>
          <w:rFonts w:hint="eastAsia"/>
          <w:sz w:val="24"/>
          <w:szCs w:val="24"/>
          <w14:ligatures w14:val="standardContextual"/>
        </w:rPr>
        <w:t>1</w:t>
      </w:r>
      <w:r w:rsidRPr="00D00A99">
        <w:rPr>
          <w:sz w:val="24"/>
          <w:szCs w:val="24"/>
          <w14:ligatures w14:val="standardContextual"/>
        </w:rPr>
        <w:t>-9</w:t>
      </w:r>
      <w:r w:rsidRPr="00D00A99">
        <w:rPr>
          <w:rFonts w:hint="eastAsia"/>
          <w:sz w:val="24"/>
          <w:szCs w:val="24"/>
          <w14:ligatures w14:val="standardContextual"/>
        </w:rPr>
        <w:t>月</w:t>
      </w:r>
      <w:r w:rsidRPr="00D00A99">
        <w:rPr>
          <w:sz w:val="24"/>
          <w:szCs w:val="24"/>
          <w14:ligatures w14:val="standardContextual"/>
        </w:rPr>
        <w:t>，发行人净利润分别为</w:t>
      </w:r>
      <w:r w:rsidRPr="00D00A99">
        <w:rPr>
          <w:sz w:val="24"/>
          <w:szCs w:val="24"/>
          <w14:ligatures w14:val="standardContextual"/>
        </w:rPr>
        <w:t>589.70</w:t>
      </w:r>
      <w:r w:rsidRPr="00D00A99">
        <w:rPr>
          <w:rFonts w:hint="eastAsia"/>
          <w:sz w:val="24"/>
          <w:szCs w:val="24"/>
          <w14:ligatures w14:val="standardContextual"/>
        </w:rPr>
        <w:t>亿元、</w:t>
      </w:r>
      <w:r w:rsidRPr="00D00A99">
        <w:rPr>
          <w:sz w:val="24"/>
          <w:szCs w:val="24"/>
          <w14:ligatures w14:val="standardContextual"/>
        </w:rPr>
        <w:t>704.88</w:t>
      </w:r>
      <w:r w:rsidRPr="00D00A99">
        <w:rPr>
          <w:rFonts w:hint="eastAsia"/>
          <w:sz w:val="24"/>
          <w:szCs w:val="24"/>
          <w14:ligatures w14:val="standardContextual"/>
        </w:rPr>
        <w:t>亿元、</w:t>
      </w:r>
      <w:r w:rsidRPr="00D00A99">
        <w:rPr>
          <w:sz w:val="24"/>
          <w:szCs w:val="24"/>
          <w14:ligatures w14:val="standardContextual"/>
        </w:rPr>
        <w:t>772.98</w:t>
      </w:r>
      <w:r w:rsidRPr="00D00A99">
        <w:rPr>
          <w:sz w:val="24"/>
          <w:szCs w:val="24"/>
          <w14:ligatures w14:val="standardContextual"/>
        </w:rPr>
        <w:t>亿元</w:t>
      </w:r>
      <w:r w:rsidRPr="00D00A99">
        <w:rPr>
          <w:rFonts w:hint="eastAsia"/>
          <w:sz w:val="24"/>
          <w:szCs w:val="24"/>
          <w14:ligatures w14:val="standardContextual"/>
        </w:rPr>
        <w:t>及</w:t>
      </w:r>
      <w:r w:rsidRPr="00D00A99">
        <w:rPr>
          <w:sz w:val="24"/>
          <w:szCs w:val="24"/>
          <w14:ligatures w14:val="standardContextual"/>
        </w:rPr>
        <w:t>621.86</w:t>
      </w:r>
      <w:r w:rsidRPr="00D00A99">
        <w:rPr>
          <w:rFonts w:hint="eastAsia"/>
          <w:sz w:val="24"/>
          <w:szCs w:val="24"/>
          <w14:ligatures w14:val="standardContextual"/>
        </w:rPr>
        <w:t>亿元</w:t>
      </w:r>
      <w:r w:rsidRPr="00D00A99">
        <w:rPr>
          <w:sz w:val="24"/>
          <w:szCs w:val="24"/>
          <w14:ligatures w14:val="standardContextual"/>
        </w:rPr>
        <w:t>，不存在持续为负的情形；同期，营业收入分别为</w:t>
      </w:r>
      <w:r w:rsidRPr="00D00A99">
        <w:rPr>
          <w:sz w:val="24"/>
          <w:szCs w:val="24"/>
          <w14:ligatures w14:val="standardContextual"/>
        </w:rPr>
        <w:t>35,374.19</w:t>
      </w:r>
      <w:r w:rsidRPr="00D00A99">
        <w:rPr>
          <w:rFonts w:hint="eastAsia"/>
          <w:sz w:val="24"/>
          <w:szCs w:val="24"/>
          <w14:ligatures w14:val="standardContextual"/>
        </w:rPr>
        <w:t>亿元、</w:t>
      </w:r>
      <w:r w:rsidRPr="00D00A99">
        <w:rPr>
          <w:sz w:val="24"/>
          <w:szCs w:val="24"/>
          <w14:ligatures w14:val="standardContextual"/>
        </w:rPr>
        <w:t>38,355.71</w:t>
      </w:r>
      <w:r w:rsidRPr="00D00A99">
        <w:rPr>
          <w:rFonts w:hint="eastAsia"/>
          <w:sz w:val="24"/>
          <w:szCs w:val="24"/>
          <w14:ligatures w14:val="standardContextual"/>
        </w:rPr>
        <w:t>亿元、</w:t>
      </w:r>
      <w:r w:rsidRPr="00D00A99">
        <w:rPr>
          <w:sz w:val="24"/>
          <w:szCs w:val="24"/>
          <w14:ligatures w14:val="standardContextual"/>
        </w:rPr>
        <w:t>39,192.71</w:t>
      </w:r>
      <w:r w:rsidRPr="00D00A99">
        <w:rPr>
          <w:sz w:val="24"/>
          <w:szCs w:val="24"/>
          <w14:ligatures w14:val="standardContextual"/>
        </w:rPr>
        <w:t>亿元</w:t>
      </w:r>
      <w:r w:rsidRPr="00D00A99">
        <w:rPr>
          <w:rFonts w:hint="eastAsia"/>
          <w:sz w:val="24"/>
          <w:szCs w:val="24"/>
          <w14:ligatures w14:val="standardContextual"/>
        </w:rPr>
        <w:t>及</w:t>
      </w:r>
      <w:r w:rsidRPr="00D00A99">
        <w:rPr>
          <w:sz w:val="24"/>
          <w:szCs w:val="24"/>
          <w14:ligatures w14:val="standardContextual"/>
        </w:rPr>
        <w:t>29,744.78</w:t>
      </w:r>
      <w:r w:rsidRPr="00D00A99">
        <w:rPr>
          <w:rFonts w:hint="eastAsia"/>
          <w:sz w:val="24"/>
          <w:szCs w:val="24"/>
          <w14:ligatures w14:val="standardContextual"/>
        </w:rPr>
        <w:t>亿元</w:t>
      </w:r>
      <w:r w:rsidRPr="00D00A99">
        <w:rPr>
          <w:sz w:val="24"/>
          <w:szCs w:val="24"/>
          <w14:ligatures w14:val="standardContextual"/>
        </w:rPr>
        <w:t>，毛利率分别为</w:t>
      </w:r>
      <w:r w:rsidRPr="00D00A99">
        <w:rPr>
          <w:sz w:val="24"/>
          <w:szCs w:val="24"/>
          <w14:ligatures w14:val="standardContextual"/>
        </w:rPr>
        <w:t>4.95%</w:t>
      </w:r>
      <w:r w:rsidRPr="00D00A99">
        <w:rPr>
          <w:rFonts w:hint="eastAsia"/>
          <w:sz w:val="24"/>
          <w:szCs w:val="24"/>
          <w14:ligatures w14:val="standardContextual"/>
        </w:rPr>
        <w:t>、</w:t>
      </w:r>
      <w:r w:rsidRPr="00D00A99">
        <w:rPr>
          <w:sz w:val="24"/>
          <w:szCs w:val="24"/>
          <w14:ligatures w14:val="standardContextual"/>
        </w:rPr>
        <w:t>6.42%</w:t>
      </w:r>
      <w:r w:rsidRPr="00D00A99">
        <w:rPr>
          <w:sz w:val="24"/>
          <w:szCs w:val="24"/>
          <w14:ligatures w14:val="standardContextual"/>
        </w:rPr>
        <w:t>、</w:t>
      </w:r>
      <w:r w:rsidRPr="00D00A99">
        <w:rPr>
          <w:sz w:val="24"/>
          <w:szCs w:val="24"/>
          <w14:ligatures w14:val="standardContextual"/>
        </w:rPr>
        <w:t>6.43%</w:t>
      </w:r>
      <w:r w:rsidRPr="00D00A99">
        <w:rPr>
          <w:rFonts w:hint="eastAsia"/>
          <w:sz w:val="24"/>
          <w:szCs w:val="24"/>
          <w14:ligatures w14:val="standardContextual"/>
        </w:rPr>
        <w:t>及</w:t>
      </w:r>
      <w:r w:rsidRPr="00D00A99">
        <w:rPr>
          <w:sz w:val="24"/>
          <w:szCs w:val="24"/>
          <w14:ligatures w14:val="standardContextual"/>
        </w:rPr>
        <w:t>6.37%</w:t>
      </w:r>
      <w:r w:rsidRPr="00D00A99">
        <w:rPr>
          <w:sz w:val="24"/>
          <w:szCs w:val="24"/>
          <w14:ligatures w14:val="standardContextual"/>
        </w:rPr>
        <w:t>，整体来看，发行人盈利能力较为稳定，不存在持续下滑或大幅波动的情形。</w:t>
      </w:r>
    </w:p>
    <w:p w14:paraId="414B7223" w14:textId="3616673C" w:rsidR="00D00A99" w:rsidRPr="00D00A99" w:rsidRDefault="00D00A99" w:rsidP="00D00A99">
      <w:pPr>
        <w:adjustRightInd w:val="0"/>
        <w:snapToGrid w:val="0"/>
        <w:spacing w:beforeLines="30" w:before="93" w:afterLines="30" w:after="93"/>
        <w:ind w:firstLine="480"/>
        <w:rPr>
          <w:sz w:val="24"/>
          <w:szCs w:val="24"/>
        </w:rPr>
      </w:pPr>
      <w:r w:rsidRPr="00D00A99">
        <w:rPr>
          <w:sz w:val="24"/>
          <w:szCs w:val="24"/>
          <w14:ligatures w14:val="standardContextual"/>
        </w:rPr>
        <w:t>（</w:t>
      </w:r>
      <w:r w:rsidRPr="00D00A99">
        <w:rPr>
          <w:sz w:val="24"/>
          <w:szCs w:val="24"/>
          <w14:ligatures w14:val="standardContextual"/>
        </w:rPr>
        <w:t>2</w:t>
      </w:r>
      <w:r w:rsidRPr="00D00A99">
        <w:rPr>
          <w:sz w:val="24"/>
          <w:szCs w:val="24"/>
          <w14:ligatures w14:val="standardContextual"/>
        </w:rPr>
        <w:t>）</w:t>
      </w:r>
      <w:r w:rsidR="007A227D" w:rsidRPr="007A227D">
        <w:rPr>
          <w:rFonts w:hint="eastAsia"/>
          <w:sz w:val="24"/>
          <w:szCs w:val="24"/>
          <w14:ligatures w14:val="standardContextual"/>
        </w:rPr>
        <w:t>项目组选取主体信用评级与发行人同为</w:t>
      </w:r>
      <w:r w:rsidR="007A227D" w:rsidRPr="007A227D">
        <w:rPr>
          <w:rFonts w:hint="eastAsia"/>
          <w:sz w:val="24"/>
          <w:szCs w:val="24"/>
          <w14:ligatures w14:val="standardContextual"/>
        </w:rPr>
        <w:t>AAA</w:t>
      </w:r>
      <w:r w:rsidR="007A227D" w:rsidRPr="007A227D">
        <w:rPr>
          <w:rFonts w:hint="eastAsia"/>
          <w:sz w:val="24"/>
          <w:szCs w:val="24"/>
          <w14:ligatures w14:val="standardContextual"/>
        </w:rPr>
        <w:t>、同行业的大型国有企业作为可比公司，</w:t>
      </w:r>
      <w:r w:rsidRPr="00D00A99">
        <w:rPr>
          <w:sz w:val="24"/>
          <w:szCs w:val="24"/>
          <w14:ligatures w14:val="standardContextual"/>
        </w:rPr>
        <w:t>经查询可比公司的</w:t>
      </w:r>
      <w:r w:rsidRPr="00D00A99">
        <w:rPr>
          <w:rFonts w:hint="eastAsia"/>
          <w:sz w:val="24"/>
          <w:szCs w:val="24"/>
          <w14:ligatures w14:val="standardContextual"/>
        </w:rPr>
        <w:t>报告期内的财务报告</w:t>
      </w:r>
      <w:r w:rsidRPr="00D00A99">
        <w:rPr>
          <w:sz w:val="24"/>
          <w:szCs w:val="24"/>
          <w14:ligatures w14:val="standardContextual"/>
        </w:rPr>
        <w:t>，发行人与可比企业关于</w:t>
      </w:r>
      <w:r w:rsidRPr="00D00A99">
        <w:rPr>
          <w:rFonts w:hint="eastAsia"/>
          <w:sz w:val="24"/>
          <w:szCs w:val="24"/>
          <w14:ligatures w14:val="standardContextual"/>
        </w:rPr>
        <w:t>报告期内</w:t>
      </w:r>
      <w:r w:rsidRPr="00D00A99">
        <w:rPr>
          <w:sz w:val="24"/>
          <w:szCs w:val="24"/>
          <w14:ligatures w14:val="standardContextual"/>
        </w:rPr>
        <w:t>营业毛利率的</w:t>
      </w:r>
      <w:r w:rsidRPr="00D00A99">
        <w:rPr>
          <w:rFonts w:hint="eastAsia"/>
          <w:sz w:val="24"/>
          <w:szCs w:val="24"/>
          <w14:ligatures w14:val="standardContextual"/>
        </w:rPr>
        <w:t>计算及</w:t>
      </w:r>
      <w:r w:rsidRPr="00D00A99">
        <w:rPr>
          <w:sz w:val="24"/>
          <w:szCs w:val="24"/>
          <w14:ligatures w14:val="standardContextual"/>
        </w:rPr>
        <w:t>比较如下：</w:t>
      </w:r>
    </w:p>
    <w:p w14:paraId="066672E6" w14:textId="77777777" w:rsidR="00D00A99" w:rsidRPr="00D00A99" w:rsidRDefault="00D00A99" w:rsidP="00D00A99">
      <w:pPr>
        <w:jc w:val="right"/>
        <w:sectPr w:rsidR="00D00A99" w:rsidRPr="00D00A99" w:rsidSect="00C9744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23528E4A" w14:textId="77777777" w:rsidR="00D00A99" w:rsidRPr="00D00A99" w:rsidRDefault="00D00A99" w:rsidP="00D00A99">
      <w:pPr>
        <w:jc w:val="right"/>
      </w:pPr>
      <w:r w:rsidRPr="00D00A99">
        <w:rPr>
          <w:rFonts w:hint="eastAsia"/>
        </w:rPr>
        <w:t>单位：亿元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6"/>
        <w:gridCol w:w="1350"/>
        <w:gridCol w:w="1350"/>
        <w:gridCol w:w="1350"/>
        <w:gridCol w:w="1294"/>
        <w:gridCol w:w="1406"/>
        <w:gridCol w:w="1350"/>
        <w:gridCol w:w="1350"/>
        <w:gridCol w:w="1342"/>
      </w:tblGrid>
      <w:tr w:rsidR="00D00A99" w:rsidRPr="00D00A99" w14:paraId="412A7B05" w14:textId="77777777" w:rsidTr="00DF4B72">
        <w:trPr>
          <w:trHeight w:val="340"/>
          <w:tblHeader/>
          <w:jc w:val="center"/>
        </w:trPr>
        <w:tc>
          <w:tcPr>
            <w:tcW w:w="1131" w:type="pct"/>
            <w:vMerge w:val="restart"/>
            <w:shd w:val="clear" w:color="auto" w:fill="auto"/>
            <w:noWrap/>
            <w:vAlign w:val="center"/>
            <w:hideMark/>
          </w:tcPr>
          <w:p w14:paraId="31297138" w14:textId="77777777" w:rsidR="00D00A99" w:rsidRPr="00D00A99" w:rsidRDefault="00D00A99" w:rsidP="00D00A99">
            <w:pPr>
              <w:widowControl/>
              <w:spacing w:line="240" w:lineRule="auto"/>
              <w:ind w:firstLineChars="0" w:firstLine="0"/>
              <w:jc w:val="center"/>
              <w:rPr>
                <w:b/>
                <w:bCs/>
                <w:kern w:val="0"/>
              </w:rPr>
            </w:pPr>
            <w:r w:rsidRPr="00D00A99">
              <w:rPr>
                <w:b/>
                <w:bCs/>
                <w:kern w:val="0"/>
              </w:rPr>
              <w:t>公司</w:t>
            </w:r>
          </w:p>
        </w:tc>
        <w:tc>
          <w:tcPr>
            <w:tcW w:w="1916" w:type="pct"/>
            <w:gridSpan w:val="4"/>
            <w:shd w:val="clear" w:color="auto" w:fill="auto"/>
            <w:noWrap/>
            <w:vAlign w:val="center"/>
            <w:hideMark/>
          </w:tcPr>
          <w:p w14:paraId="1DE93DFF" w14:textId="77777777" w:rsidR="00D00A99" w:rsidRPr="00D00A99" w:rsidRDefault="00D00A99" w:rsidP="00D00A99">
            <w:pPr>
              <w:widowControl/>
              <w:spacing w:line="240" w:lineRule="auto"/>
              <w:ind w:firstLineChars="0" w:firstLine="0"/>
              <w:jc w:val="center"/>
              <w:rPr>
                <w:b/>
                <w:bCs/>
                <w:kern w:val="0"/>
              </w:rPr>
            </w:pPr>
            <w:r w:rsidRPr="00D00A99">
              <w:rPr>
                <w:b/>
                <w:bCs/>
                <w:kern w:val="0"/>
              </w:rPr>
              <w:t>营业收入</w:t>
            </w:r>
          </w:p>
        </w:tc>
        <w:tc>
          <w:tcPr>
            <w:tcW w:w="1953" w:type="pct"/>
            <w:gridSpan w:val="4"/>
            <w:shd w:val="clear" w:color="auto" w:fill="auto"/>
            <w:noWrap/>
            <w:vAlign w:val="center"/>
            <w:hideMark/>
          </w:tcPr>
          <w:p w14:paraId="17FC3283" w14:textId="77777777" w:rsidR="00D00A99" w:rsidRPr="00D00A99" w:rsidRDefault="00D00A99" w:rsidP="00D00A99">
            <w:pPr>
              <w:widowControl/>
              <w:spacing w:line="240" w:lineRule="auto"/>
              <w:ind w:firstLineChars="0" w:firstLine="0"/>
              <w:jc w:val="center"/>
              <w:rPr>
                <w:b/>
                <w:bCs/>
                <w:kern w:val="0"/>
              </w:rPr>
            </w:pPr>
            <w:r w:rsidRPr="00D00A99">
              <w:rPr>
                <w:b/>
                <w:bCs/>
                <w:kern w:val="0"/>
              </w:rPr>
              <w:t>营业成本</w:t>
            </w:r>
          </w:p>
        </w:tc>
      </w:tr>
      <w:tr w:rsidR="00D00A99" w:rsidRPr="00D00A99" w14:paraId="41F1C57A" w14:textId="77777777" w:rsidTr="00DF4B72">
        <w:trPr>
          <w:trHeight w:val="340"/>
          <w:tblHeader/>
          <w:jc w:val="center"/>
        </w:trPr>
        <w:tc>
          <w:tcPr>
            <w:tcW w:w="1131" w:type="pct"/>
            <w:vMerge/>
            <w:shd w:val="clear" w:color="auto" w:fill="auto"/>
            <w:noWrap/>
            <w:vAlign w:val="center"/>
            <w:hideMark/>
          </w:tcPr>
          <w:p w14:paraId="15BE47D6" w14:textId="77777777" w:rsidR="00D00A99" w:rsidRPr="00D00A99" w:rsidRDefault="00D00A99" w:rsidP="00D00A99">
            <w:pPr>
              <w:widowControl/>
              <w:spacing w:line="240" w:lineRule="auto"/>
              <w:ind w:firstLineChars="0" w:firstLine="0"/>
              <w:jc w:val="center"/>
              <w:rPr>
                <w:b/>
                <w:bCs/>
                <w:kern w:val="0"/>
              </w:rPr>
            </w:pPr>
          </w:p>
        </w:tc>
        <w:tc>
          <w:tcPr>
            <w:tcW w:w="484" w:type="pct"/>
            <w:shd w:val="clear" w:color="auto" w:fill="auto"/>
            <w:noWrap/>
            <w:vAlign w:val="center"/>
            <w:hideMark/>
          </w:tcPr>
          <w:p w14:paraId="3FD68820"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484" w:type="pct"/>
            <w:shd w:val="clear" w:color="auto" w:fill="auto"/>
            <w:noWrap/>
            <w:vAlign w:val="center"/>
            <w:hideMark/>
          </w:tcPr>
          <w:p w14:paraId="243113FC"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2024</w:t>
            </w:r>
            <w:r w:rsidRPr="00D00A99">
              <w:rPr>
                <w:b/>
                <w:bCs/>
                <w:color w:val="000000"/>
              </w:rPr>
              <w:t>年度</w:t>
            </w:r>
          </w:p>
        </w:tc>
        <w:tc>
          <w:tcPr>
            <w:tcW w:w="484" w:type="pct"/>
            <w:shd w:val="clear" w:color="auto" w:fill="auto"/>
            <w:noWrap/>
            <w:vAlign w:val="center"/>
            <w:hideMark/>
          </w:tcPr>
          <w:p w14:paraId="09D874A8"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2023</w:t>
            </w:r>
            <w:r w:rsidRPr="00D00A99">
              <w:rPr>
                <w:b/>
                <w:bCs/>
                <w:color w:val="000000"/>
              </w:rPr>
              <w:t>年度</w:t>
            </w:r>
          </w:p>
        </w:tc>
        <w:tc>
          <w:tcPr>
            <w:tcW w:w="464" w:type="pct"/>
            <w:vAlign w:val="center"/>
          </w:tcPr>
          <w:p w14:paraId="4FFFF6CB"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2022</w:t>
            </w:r>
            <w:r w:rsidRPr="00D00A99">
              <w:rPr>
                <w:b/>
                <w:bCs/>
                <w:color w:val="000000"/>
              </w:rPr>
              <w:t>年度</w:t>
            </w:r>
          </w:p>
        </w:tc>
        <w:tc>
          <w:tcPr>
            <w:tcW w:w="504" w:type="pct"/>
            <w:shd w:val="clear" w:color="auto" w:fill="auto"/>
            <w:noWrap/>
            <w:vAlign w:val="center"/>
            <w:hideMark/>
          </w:tcPr>
          <w:p w14:paraId="29ABB891"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484" w:type="pct"/>
            <w:shd w:val="clear" w:color="auto" w:fill="auto"/>
            <w:noWrap/>
            <w:vAlign w:val="center"/>
            <w:hideMark/>
          </w:tcPr>
          <w:p w14:paraId="3BD45EF4"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2024</w:t>
            </w:r>
            <w:r w:rsidRPr="00D00A99">
              <w:rPr>
                <w:b/>
                <w:bCs/>
                <w:color w:val="000000"/>
              </w:rPr>
              <w:t>年度</w:t>
            </w:r>
          </w:p>
        </w:tc>
        <w:tc>
          <w:tcPr>
            <w:tcW w:w="484" w:type="pct"/>
            <w:shd w:val="clear" w:color="auto" w:fill="auto"/>
            <w:noWrap/>
            <w:vAlign w:val="center"/>
            <w:hideMark/>
          </w:tcPr>
          <w:p w14:paraId="5D4B8D08"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2023</w:t>
            </w:r>
            <w:r w:rsidRPr="00D00A99">
              <w:rPr>
                <w:b/>
                <w:bCs/>
                <w:color w:val="000000"/>
              </w:rPr>
              <w:t>年度</w:t>
            </w:r>
          </w:p>
        </w:tc>
        <w:tc>
          <w:tcPr>
            <w:tcW w:w="481" w:type="pct"/>
            <w:vAlign w:val="center"/>
          </w:tcPr>
          <w:p w14:paraId="366E564E" w14:textId="77777777" w:rsidR="00D00A99" w:rsidRPr="00D00A99" w:rsidRDefault="00D00A99" w:rsidP="00D00A99">
            <w:pPr>
              <w:widowControl/>
              <w:spacing w:line="240" w:lineRule="auto"/>
              <w:ind w:firstLineChars="0" w:firstLine="0"/>
              <w:jc w:val="center"/>
              <w:rPr>
                <w:b/>
                <w:bCs/>
                <w:kern w:val="0"/>
              </w:rPr>
            </w:pPr>
            <w:r w:rsidRPr="00D00A99">
              <w:rPr>
                <w:b/>
                <w:bCs/>
                <w:color w:val="000000"/>
              </w:rPr>
              <w:t>2022</w:t>
            </w:r>
            <w:r w:rsidRPr="00D00A99">
              <w:rPr>
                <w:b/>
                <w:bCs/>
                <w:color w:val="000000"/>
              </w:rPr>
              <w:t>年度</w:t>
            </w:r>
          </w:p>
        </w:tc>
      </w:tr>
      <w:tr w:rsidR="00D00A99" w:rsidRPr="00D00A99" w14:paraId="376044FF" w14:textId="77777777" w:rsidTr="00DF4B72">
        <w:trPr>
          <w:trHeight w:val="340"/>
          <w:jc w:val="center"/>
        </w:trPr>
        <w:tc>
          <w:tcPr>
            <w:tcW w:w="1131" w:type="pct"/>
            <w:shd w:val="clear" w:color="auto" w:fill="auto"/>
            <w:noWrap/>
            <w:vAlign w:val="center"/>
            <w:hideMark/>
          </w:tcPr>
          <w:p w14:paraId="7331BCAC"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中国华能集团有限公司</w:t>
            </w:r>
          </w:p>
        </w:tc>
        <w:tc>
          <w:tcPr>
            <w:tcW w:w="484" w:type="pct"/>
            <w:shd w:val="clear" w:color="auto" w:fill="auto"/>
            <w:noWrap/>
            <w:vAlign w:val="bottom"/>
          </w:tcPr>
          <w:p w14:paraId="56200D24" w14:textId="77777777" w:rsidR="00D00A99" w:rsidRPr="00D00A99" w:rsidRDefault="00D00A99" w:rsidP="00D00A99">
            <w:pPr>
              <w:widowControl/>
              <w:spacing w:line="240" w:lineRule="auto"/>
              <w:ind w:firstLineChars="0" w:firstLine="0"/>
              <w:jc w:val="right"/>
              <w:rPr>
                <w:kern w:val="0"/>
              </w:rPr>
            </w:pPr>
            <w:r w:rsidRPr="00D00A99">
              <w:t>2,786.60</w:t>
            </w:r>
          </w:p>
        </w:tc>
        <w:tc>
          <w:tcPr>
            <w:tcW w:w="484" w:type="pct"/>
            <w:shd w:val="clear" w:color="auto" w:fill="auto"/>
            <w:noWrap/>
            <w:vAlign w:val="bottom"/>
          </w:tcPr>
          <w:p w14:paraId="26A50542" w14:textId="77777777" w:rsidR="00D00A99" w:rsidRPr="00D00A99" w:rsidRDefault="00D00A99" w:rsidP="00D00A99">
            <w:pPr>
              <w:widowControl/>
              <w:spacing w:line="240" w:lineRule="auto"/>
              <w:ind w:firstLineChars="0" w:firstLine="0"/>
              <w:jc w:val="right"/>
              <w:rPr>
                <w:kern w:val="0"/>
              </w:rPr>
            </w:pPr>
            <w:r w:rsidRPr="00D00A99">
              <w:t>3,916.11</w:t>
            </w:r>
          </w:p>
        </w:tc>
        <w:tc>
          <w:tcPr>
            <w:tcW w:w="484" w:type="pct"/>
            <w:shd w:val="clear" w:color="auto" w:fill="auto"/>
            <w:noWrap/>
            <w:vAlign w:val="bottom"/>
            <w:hideMark/>
          </w:tcPr>
          <w:p w14:paraId="23C76D06" w14:textId="77777777" w:rsidR="00D00A99" w:rsidRPr="00D00A99" w:rsidRDefault="00D00A99" w:rsidP="00D00A99">
            <w:pPr>
              <w:widowControl/>
              <w:spacing w:line="240" w:lineRule="auto"/>
              <w:ind w:firstLineChars="0" w:firstLine="0"/>
              <w:jc w:val="right"/>
              <w:rPr>
                <w:kern w:val="0"/>
              </w:rPr>
            </w:pPr>
            <w:r w:rsidRPr="00D00A99">
              <w:t>3,998.19</w:t>
            </w:r>
          </w:p>
        </w:tc>
        <w:tc>
          <w:tcPr>
            <w:tcW w:w="464" w:type="pct"/>
            <w:vAlign w:val="bottom"/>
          </w:tcPr>
          <w:p w14:paraId="34AE53ED" w14:textId="77777777" w:rsidR="00D00A99" w:rsidRPr="00D00A99" w:rsidRDefault="00D00A99" w:rsidP="00D00A99">
            <w:pPr>
              <w:widowControl/>
              <w:spacing w:line="240" w:lineRule="auto"/>
              <w:ind w:firstLineChars="0" w:firstLine="0"/>
              <w:jc w:val="right"/>
            </w:pPr>
            <w:r w:rsidRPr="00D00A99">
              <w:t>4,123.91</w:t>
            </w:r>
          </w:p>
        </w:tc>
        <w:tc>
          <w:tcPr>
            <w:tcW w:w="504" w:type="pct"/>
            <w:shd w:val="clear" w:color="auto" w:fill="auto"/>
            <w:noWrap/>
            <w:vAlign w:val="bottom"/>
          </w:tcPr>
          <w:p w14:paraId="1ED66F49" w14:textId="77777777" w:rsidR="00D00A99" w:rsidRPr="00D00A99" w:rsidRDefault="00D00A99" w:rsidP="00D00A99">
            <w:pPr>
              <w:widowControl/>
              <w:spacing w:line="240" w:lineRule="auto"/>
              <w:ind w:firstLineChars="0" w:firstLine="0"/>
              <w:jc w:val="right"/>
              <w:rPr>
                <w:kern w:val="0"/>
              </w:rPr>
            </w:pPr>
            <w:r w:rsidRPr="00D00A99">
              <w:t>2,089.73</w:t>
            </w:r>
          </w:p>
        </w:tc>
        <w:tc>
          <w:tcPr>
            <w:tcW w:w="484" w:type="pct"/>
            <w:shd w:val="clear" w:color="auto" w:fill="auto"/>
            <w:noWrap/>
            <w:vAlign w:val="bottom"/>
          </w:tcPr>
          <w:p w14:paraId="2378023D" w14:textId="77777777" w:rsidR="00D00A99" w:rsidRPr="00D00A99" w:rsidRDefault="00D00A99" w:rsidP="00D00A99">
            <w:pPr>
              <w:widowControl/>
              <w:spacing w:line="240" w:lineRule="auto"/>
              <w:ind w:firstLineChars="0" w:firstLine="0"/>
              <w:jc w:val="right"/>
              <w:rPr>
                <w:kern w:val="0"/>
              </w:rPr>
            </w:pPr>
            <w:r w:rsidRPr="00D00A99">
              <w:t>2,949.68</w:t>
            </w:r>
          </w:p>
        </w:tc>
        <w:tc>
          <w:tcPr>
            <w:tcW w:w="484" w:type="pct"/>
            <w:shd w:val="clear" w:color="auto" w:fill="auto"/>
            <w:noWrap/>
            <w:vAlign w:val="bottom"/>
            <w:hideMark/>
          </w:tcPr>
          <w:p w14:paraId="4DFA92E9" w14:textId="77777777" w:rsidR="00D00A99" w:rsidRPr="00D00A99" w:rsidRDefault="00D00A99" w:rsidP="00D00A99">
            <w:pPr>
              <w:widowControl/>
              <w:spacing w:line="240" w:lineRule="auto"/>
              <w:ind w:firstLineChars="0" w:firstLine="0"/>
              <w:jc w:val="right"/>
              <w:rPr>
                <w:kern w:val="0"/>
              </w:rPr>
            </w:pPr>
            <w:r w:rsidRPr="00D00A99">
              <w:t>3,112.13</w:t>
            </w:r>
          </w:p>
        </w:tc>
        <w:tc>
          <w:tcPr>
            <w:tcW w:w="481" w:type="pct"/>
            <w:vAlign w:val="bottom"/>
          </w:tcPr>
          <w:p w14:paraId="20E2C9B1" w14:textId="77777777" w:rsidR="00D00A99" w:rsidRPr="00D00A99" w:rsidRDefault="00D00A99" w:rsidP="00D00A99">
            <w:pPr>
              <w:widowControl/>
              <w:spacing w:line="240" w:lineRule="auto"/>
              <w:ind w:firstLineChars="0" w:firstLine="0"/>
              <w:jc w:val="right"/>
            </w:pPr>
            <w:r w:rsidRPr="00D00A99">
              <w:t>3,511.04</w:t>
            </w:r>
          </w:p>
        </w:tc>
      </w:tr>
      <w:tr w:rsidR="00D00A99" w:rsidRPr="00D00A99" w14:paraId="48B08A97" w14:textId="77777777" w:rsidTr="00DF4B72">
        <w:trPr>
          <w:trHeight w:val="340"/>
          <w:jc w:val="center"/>
        </w:trPr>
        <w:tc>
          <w:tcPr>
            <w:tcW w:w="1131" w:type="pct"/>
            <w:shd w:val="clear" w:color="auto" w:fill="auto"/>
            <w:noWrap/>
            <w:vAlign w:val="center"/>
            <w:hideMark/>
          </w:tcPr>
          <w:p w14:paraId="0343BF3C"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中国南方电网有限责任公司</w:t>
            </w:r>
          </w:p>
        </w:tc>
        <w:tc>
          <w:tcPr>
            <w:tcW w:w="484" w:type="pct"/>
            <w:shd w:val="clear" w:color="auto" w:fill="auto"/>
            <w:noWrap/>
            <w:vAlign w:val="bottom"/>
          </w:tcPr>
          <w:p w14:paraId="590C170B" w14:textId="77777777" w:rsidR="00D00A99" w:rsidRPr="00D00A99" w:rsidRDefault="00D00A99" w:rsidP="00D00A99">
            <w:pPr>
              <w:widowControl/>
              <w:spacing w:line="240" w:lineRule="auto"/>
              <w:ind w:firstLineChars="0" w:firstLine="0"/>
              <w:jc w:val="right"/>
              <w:rPr>
                <w:kern w:val="0"/>
              </w:rPr>
            </w:pPr>
            <w:r w:rsidRPr="00D00A99">
              <w:t>6,368.18</w:t>
            </w:r>
          </w:p>
        </w:tc>
        <w:tc>
          <w:tcPr>
            <w:tcW w:w="484" w:type="pct"/>
            <w:shd w:val="clear" w:color="auto" w:fill="auto"/>
            <w:noWrap/>
            <w:vAlign w:val="bottom"/>
          </w:tcPr>
          <w:p w14:paraId="3FDCEE52" w14:textId="77777777" w:rsidR="00D00A99" w:rsidRPr="00D00A99" w:rsidRDefault="00D00A99" w:rsidP="00D00A99">
            <w:pPr>
              <w:widowControl/>
              <w:spacing w:line="240" w:lineRule="auto"/>
              <w:ind w:firstLineChars="0" w:firstLine="0"/>
              <w:jc w:val="right"/>
              <w:rPr>
                <w:kern w:val="0"/>
              </w:rPr>
            </w:pPr>
            <w:r w:rsidRPr="00D00A99">
              <w:t>8,492.27</w:t>
            </w:r>
          </w:p>
        </w:tc>
        <w:tc>
          <w:tcPr>
            <w:tcW w:w="484" w:type="pct"/>
            <w:shd w:val="clear" w:color="auto" w:fill="auto"/>
            <w:noWrap/>
            <w:vAlign w:val="bottom"/>
            <w:hideMark/>
          </w:tcPr>
          <w:p w14:paraId="19AF8ACC" w14:textId="77777777" w:rsidR="00D00A99" w:rsidRPr="00D00A99" w:rsidRDefault="00D00A99" w:rsidP="00D00A99">
            <w:pPr>
              <w:widowControl/>
              <w:spacing w:line="240" w:lineRule="auto"/>
              <w:ind w:firstLineChars="0" w:firstLine="0"/>
              <w:jc w:val="right"/>
              <w:rPr>
                <w:kern w:val="0"/>
              </w:rPr>
            </w:pPr>
            <w:r w:rsidRPr="00D00A99">
              <w:t>8,371.06</w:t>
            </w:r>
          </w:p>
        </w:tc>
        <w:tc>
          <w:tcPr>
            <w:tcW w:w="464" w:type="pct"/>
            <w:vAlign w:val="bottom"/>
          </w:tcPr>
          <w:p w14:paraId="7E6C60C3" w14:textId="77777777" w:rsidR="00D00A99" w:rsidRPr="00D00A99" w:rsidRDefault="00D00A99" w:rsidP="00D00A99">
            <w:pPr>
              <w:widowControl/>
              <w:spacing w:line="240" w:lineRule="auto"/>
              <w:ind w:firstLineChars="0" w:firstLine="0"/>
              <w:jc w:val="right"/>
            </w:pPr>
            <w:r w:rsidRPr="00D00A99">
              <w:t>7,607.81</w:t>
            </w:r>
          </w:p>
        </w:tc>
        <w:tc>
          <w:tcPr>
            <w:tcW w:w="504" w:type="pct"/>
            <w:shd w:val="clear" w:color="auto" w:fill="auto"/>
            <w:noWrap/>
            <w:vAlign w:val="bottom"/>
          </w:tcPr>
          <w:p w14:paraId="1EC922EF" w14:textId="77777777" w:rsidR="00D00A99" w:rsidRPr="00D00A99" w:rsidRDefault="00D00A99" w:rsidP="00D00A99">
            <w:pPr>
              <w:widowControl/>
              <w:spacing w:line="240" w:lineRule="auto"/>
              <w:ind w:firstLineChars="0" w:firstLine="0"/>
              <w:jc w:val="right"/>
              <w:rPr>
                <w:kern w:val="0"/>
              </w:rPr>
            </w:pPr>
            <w:r w:rsidRPr="00D00A99">
              <w:t>5,909.64</w:t>
            </w:r>
          </w:p>
        </w:tc>
        <w:tc>
          <w:tcPr>
            <w:tcW w:w="484" w:type="pct"/>
            <w:shd w:val="clear" w:color="auto" w:fill="auto"/>
            <w:noWrap/>
            <w:vAlign w:val="bottom"/>
          </w:tcPr>
          <w:p w14:paraId="254DFBAC" w14:textId="77777777" w:rsidR="00D00A99" w:rsidRPr="00D00A99" w:rsidRDefault="00D00A99" w:rsidP="00D00A99">
            <w:pPr>
              <w:widowControl/>
              <w:spacing w:line="240" w:lineRule="auto"/>
              <w:ind w:firstLineChars="0" w:firstLine="0"/>
              <w:jc w:val="right"/>
              <w:rPr>
                <w:kern w:val="0"/>
              </w:rPr>
            </w:pPr>
            <w:r w:rsidRPr="00D00A99">
              <w:t>7,909.70</w:t>
            </w:r>
          </w:p>
        </w:tc>
        <w:tc>
          <w:tcPr>
            <w:tcW w:w="484" w:type="pct"/>
            <w:shd w:val="clear" w:color="auto" w:fill="auto"/>
            <w:noWrap/>
            <w:vAlign w:val="bottom"/>
            <w:hideMark/>
          </w:tcPr>
          <w:p w14:paraId="3BBCCEF3" w14:textId="77777777" w:rsidR="00D00A99" w:rsidRPr="00D00A99" w:rsidRDefault="00D00A99" w:rsidP="00D00A99">
            <w:pPr>
              <w:widowControl/>
              <w:spacing w:line="240" w:lineRule="auto"/>
              <w:ind w:firstLineChars="0" w:firstLine="0"/>
              <w:jc w:val="right"/>
              <w:rPr>
                <w:kern w:val="0"/>
              </w:rPr>
            </w:pPr>
            <w:r w:rsidRPr="00D00A99">
              <w:t>7,858.77</w:t>
            </w:r>
          </w:p>
        </w:tc>
        <w:tc>
          <w:tcPr>
            <w:tcW w:w="481" w:type="pct"/>
            <w:vAlign w:val="bottom"/>
          </w:tcPr>
          <w:p w14:paraId="555C1578" w14:textId="77777777" w:rsidR="00D00A99" w:rsidRPr="00D00A99" w:rsidRDefault="00D00A99" w:rsidP="00D00A99">
            <w:pPr>
              <w:widowControl/>
              <w:spacing w:line="240" w:lineRule="auto"/>
              <w:ind w:firstLineChars="0" w:firstLine="0"/>
              <w:jc w:val="right"/>
            </w:pPr>
            <w:r w:rsidRPr="00D00A99">
              <w:t>7,146.15</w:t>
            </w:r>
          </w:p>
        </w:tc>
      </w:tr>
      <w:tr w:rsidR="00D00A99" w:rsidRPr="00D00A99" w14:paraId="4DEDDF11" w14:textId="77777777" w:rsidTr="00DF4B72">
        <w:trPr>
          <w:trHeight w:val="340"/>
          <w:jc w:val="center"/>
        </w:trPr>
        <w:tc>
          <w:tcPr>
            <w:tcW w:w="1131" w:type="pct"/>
            <w:shd w:val="clear" w:color="auto" w:fill="auto"/>
            <w:noWrap/>
            <w:vAlign w:val="center"/>
            <w:hideMark/>
          </w:tcPr>
          <w:p w14:paraId="37C18F35" w14:textId="77777777" w:rsidR="00D00A99" w:rsidRPr="00D00A99" w:rsidRDefault="00D00A99" w:rsidP="00D00A99">
            <w:pPr>
              <w:widowControl/>
              <w:spacing w:line="240" w:lineRule="auto"/>
              <w:ind w:firstLineChars="0" w:firstLine="0"/>
              <w:jc w:val="center"/>
              <w:rPr>
                <w:kern w:val="0"/>
              </w:rPr>
            </w:pPr>
            <w:r w:rsidRPr="00D00A99">
              <w:rPr>
                <w:color w:val="000000"/>
              </w:rPr>
              <w:t>内蒙古电力</w:t>
            </w:r>
            <w:r w:rsidRPr="00D00A99">
              <w:rPr>
                <w:color w:val="000000"/>
              </w:rPr>
              <w:t>(</w:t>
            </w:r>
            <w:r w:rsidRPr="00D00A99">
              <w:rPr>
                <w:color w:val="000000"/>
              </w:rPr>
              <w:t>集团</w:t>
            </w:r>
            <w:r w:rsidRPr="00D00A99">
              <w:rPr>
                <w:color w:val="000000"/>
              </w:rPr>
              <w:t>)</w:t>
            </w:r>
            <w:r w:rsidRPr="00D00A99">
              <w:rPr>
                <w:color w:val="000000"/>
              </w:rPr>
              <w:t>有限责任公司</w:t>
            </w:r>
          </w:p>
        </w:tc>
        <w:tc>
          <w:tcPr>
            <w:tcW w:w="484" w:type="pct"/>
            <w:shd w:val="clear" w:color="auto" w:fill="auto"/>
            <w:noWrap/>
            <w:vAlign w:val="bottom"/>
          </w:tcPr>
          <w:p w14:paraId="179FC19E" w14:textId="77777777" w:rsidR="00D00A99" w:rsidRPr="00D00A99" w:rsidRDefault="00D00A99" w:rsidP="00D00A99">
            <w:pPr>
              <w:widowControl/>
              <w:spacing w:line="240" w:lineRule="auto"/>
              <w:ind w:firstLineChars="0" w:firstLine="0"/>
              <w:jc w:val="right"/>
              <w:rPr>
                <w:kern w:val="0"/>
              </w:rPr>
            </w:pPr>
            <w:r w:rsidRPr="00D00A99">
              <w:t>934.05</w:t>
            </w:r>
          </w:p>
        </w:tc>
        <w:tc>
          <w:tcPr>
            <w:tcW w:w="484" w:type="pct"/>
            <w:shd w:val="clear" w:color="auto" w:fill="auto"/>
            <w:noWrap/>
            <w:vAlign w:val="bottom"/>
          </w:tcPr>
          <w:p w14:paraId="66D38A4F" w14:textId="77777777" w:rsidR="00D00A99" w:rsidRPr="00D00A99" w:rsidRDefault="00D00A99" w:rsidP="00D00A99">
            <w:pPr>
              <w:widowControl/>
              <w:spacing w:line="240" w:lineRule="auto"/>
              <w:ind w:firstLineChars="0" w:firstLine="0"/>
              <w:jc w:val="right"/>
              <w:rPr>
                <w:kern w:val="0"/>
              </w:rPr>
            </w:pPr>
            <w:r w:rsidRPr="00D00A99">
              <w:t>1,214.07</w:t>
            </w:r>
          </w:p>
        </w:tc>
        <w:tc>
          <w:tcPr>
            <w:tcW w:w="484" w:type="pct"/>
            <w:shd w:val="clear" w:color="auto" w:fill="auto"/>
            <w:noWrap/>
            <w:vAlign w:val="bottom"/>
            <w:hideMark/>
          </w:tcPr>
          <w:p w14:paraId="5C6DF694" w14:textId="77777777" w:rsidR="00D00A99" w:rsidRPr="00D00A99" w:rsidRDefault="00D00A99" w:rsidP="00D00A99">
            <w:pPr>
              <w:widowControl/>
              <w:spacing w:line="240" w:lineRule="auto"/>
              <w:ind w:firstLineChars="0" w:firstLine="0"/>
              <w:jc w:val="right"/>
              <w:rPr>
                <w:kern w:val="0"/>
              </w:rPr>
            </w:pPr>
            <w:r w:rsidRPr="00D00A99">
              <w:t>1,185.16</w:t>
            </w:r>
          </w:p>
        </w:tc>
        <w:tc>
          <w:tcPr>
            <w:tcW w:w="464" w:type="pct"/>
            <w:vAlign w:val="bottom"/>
          </w:tcPr>
          <w:p w14:paraId="01996B9A" w14:textId="77777777" w:rsidR="00D00A99" w:rsidRPr="00D00A99" w:rsidRDefault="00D00A99" w:rsidP="00D00A99">
            <w:pPr>
              <w:widowControl/>
              <w:spacing w:line="240" w:lineRule="auto"/>
              <w:ind w:firstLineChars="0" w:firstLine="0"/>
              <w:jc w:val="right"/>
            </w:pPr>
            <w:r w:rsidRPr="00D00A99">
              <w:t>1,079.61</w:t>
            </w:r>
          </w:p>
        </w:tc>
        <w:tc>
          <w:tcPr>
            <w:tcW w:w="504" w:type="pct"/>
            <w:shd w:val="clear" w:color="auto" w:fill="auto"/>
            <w:noWrap/>
            <w:vAlign w:val="bottom"/>
          </w:tcPr>
          <w:p w14:paraId="75C1B2A2" w14:textId="77777777" w:rsidR="00D00A99" w:rsidRPr="00D00A99" w:rsidRDefault="00D00A99" w:rsidP="00D00A99">
            <w:pPr>
              <w:widowControl/>
              <w:spacing w:line="240" w:lineRule="auto"/>
              <w:ind w:firstLineChars="0" w:firstLine="0"/>
              <w:jc w:val="right"/>
              <w:rPr>
                <w:kern w:val="0"/>
              </w:rPr>
            </w:pPr>
            <w:r w:rsidRPr="00D00A99">
              <w:t>888.39</w:t>
            </w:r>
          </w:p>
        </w:tc>
        <w:tc>
          <w:tcPr>
            <w:tcW w:w="484" w:type="pct"/>
            <w:shd w:val="clear" w:color="auto" w:fill="auto"/>
            <w:noWrap/>
            <w:vAlign w:val="bottom"/>
          </w:tcPr>
          <w:p w14:paraId="22EED9D4" w14:textId="77777777" w:rsidR="00D00A99" w:rsidRPr="00D00A99" w:rsidRDefault="00D00A99" w:rsidP="00D00A99">
            <w:pPr>
              <w:widowControl/>
              <w:spacing w:line="240" w:lineRule="auto"/>
              <w:ind w:firstLineChars="0" w:firstLine="0"/>
              <w:jc w:val="right"/>
              <w:rPr>
                <w:kern w:val="0"/>
              </w:rPr>
            </w:pPr>
            <w:r w:rsidRPr="00D00A99">
              <w:t>1,156.36</w:t>
            </w:r>
          </w:p>
        </w:tc>
        <w:tc>
          <w:tcPr>
            <w:tcW w:w="484" w:type="pct"/>
            <w:shd w:val="clear" w:color="auto" w:fill="auto"/>
            <w:noWrap/>
            <w:vAlign w:val="bottom"/>
            <w:hideMark/>
          </w:tcPr>
          <w:p w14:paraId="40276B77" w14:textId="77777777" w:rsidR="00D00A99" w:rsidRPr="00D00A99" w:rsidRDefault="00D00A99" w:rsidP="00D00A99">
            <w:pPr>
              <w:widowControl/>
              <w:spacing w:line="240" w:lineRule="auto"/>
              <w:ind w:firstLineChars="0" w:firstLine="0"/>
              <w:jc w:val="right"/>
              <w:rPr>
                <w:kern w:val="0"/>
              </w:rPr>
            </w:pPr>
            <w:r w:rsidRPr="00D00A99">
              <w:t>1,132.32</w:t>
            </w:r>
          </w:p>
        </w:tc>
        <w:tc>
          <w:tcPr>
            <w:tcW w:w="481" w:type="pct"/>
            <w:vAlign w:val="bottom"/>
          </w:tcPr>
          <w:p w14:paraId="435278B7" w14:textId="77777777" w:rsidR="00D00A99" w:rsidRPr="00D00A99" w:rsidRDefault="00D00A99" w:rsidP="00D00A99">
            <w:pPr>
              <w:widowControl/>
              <w:spacing w:line="240" w:lineRule="auto"/>
              <w:ind w:firstLineChars="0" w:firstLine="0"/>
              <w:jc w:val="right"/>
            </w:pPr>
            <w:r w:rsidRPr="00D00A99">
              <w:t>1,048.79</w:t>
            </w:r>
          </w:p>
        </w:tc>
      </w:tr>
      <w:tr w:rsidR="00D00A99" w:rsidRPr="00D00A99" w14:paraId="47391ABC" w14:textId="77777777" w:rsidTr="00DF4B72">
        <w:trPr>
          <w:trHeight w:val="340"/>
          <w:jc w:val="center"/>
        </w:trPr>
        <w:tc>
          <w:tcPr>
            <w:tcW w:w="1131" w:type="pct"/>
            <w:shd w:val="clear" w:color="auto" w:fill="auto"/>
            <w:noWrap/>
            <w:vAlign w:val="center"/>
            <w:hideMark/>
          </w:tcPr>
          <w:p w14:paraId="3993802B" w14:textId="77777777" w:rsidR="00D00A99" w:rsidRPr="00D00A99" w:rsidRDefault="00D00A99" w:rsidP="00D00A99">
            <w:pPr>
              <w:widowControl/>
              <w:spacing w:line="240" w:lineRule="auto"/>
              <w:ind w:firstLineChars="0" w:firstLine="0"/>
              <w:jc w:val="center"/>
              <w:rPr>
                <w:kern w:val="0"/>
              </w:rPr>
            </w:pPr>
            <w:r w:rsidRPr="00D00A99">
              <w:rPr>
                <w:color w:val="000000"/>
              </w:rPr>
              <w:t>国家电网有限公司</w:t>
            </w:r>
          </w:p>
        </w:tc>
        <w:tc>
          <w:tcPr>
            <w:tcW w:w="484" w:type="pct"/>
            <w:shd w:val="clear" w:color="auto" w:fill="auto"/>
            <w:noWrap/>
            <w:vAlign w:val="bottom"/>
          </w:tcPr>
          <w:p w14:paraId="6AA8C829" w14:textId="77777777" w:rsidR="00D00A99" w:rsidRPr="00D00A99" w:rsidRDefault="00D00A99" w:rsidP="00D00A99">
            <w:pPr>
              <w:widowControl/>
              <w:spacing w:line="240" w:lineRule="auto"/>
              <w:ind w:firstLineChars="0" w:firstLine="0"/>
              <w:jc w:val="right"/>
              <w:rPr>
                <w:kern w:val="0"/>
              </w:rPr>
            </w:pPr>
            <w:r w:rsidRPr="00D00A99">
              <w:t>29,744.78</w:t>
            </w:r>
          </w:p>
        </w:tc>
        <w:tc>
          <w:tcPr>
            <w:tcW w:w="484" w:type="pct"/>
            <w:shd w:val="clear" w:color="auto" w:fill="auto"/>
            <w:noWrap/>
            <w:vAlign w:val="bottom"/>
          </w:tcPr>
          <w:p w14:paraId="6813C53A" w14:textId="77777777" w:rsidR="00D00A99" w:rsidRPr="00D00A99" w:rsidRDefault="00D00A99" w:rsidP="00D00A99">
            <w:pPr>
              <w:widowControl/>
              <w:spacing w:line="240" w:lineRule="auto"/>
              <w:ind w:firstLineChars="0" w:firstLine="0"/>
              <w:jc w:val="right"/>
              <w:rPr>
                <w:kern w:val="0"/>
              </w:rPr>
            </w:pPr>
            <w:r w:rsidRPr="00D00A99">
              <w:t>39,192.71</w:t>
            </w:r>
          </w:p>
        </w:tc>
        <w:tc>
          <w:tcPr>
            <w:tcW w:w="484" w:type="pct"/>
            <w:shd w:val="clear" w:color="auto" w:fill="auto"/>
            <w:noWrap/>
            <w:vAlign w:val="bottom"/>
            <w:hideMark/>
          </w:tcPr>
          <w:p w14:paraId="59823755" w14:textId="77777777" w:rsidR="00D00A99" w:rsidRPr="00D00A99" w:rsidRDefault="00D00A99" w:rsidP="00D00A99">
            <w:pPr>
              <w:widowControl/>
              <w:spacing w:line="240" w:lineRule="auto"/>
              <w:ind w:firstLineChars="0" w:firstLine="0"/>
              <w:jc w:val="right"/>
              <w:rPr>
                <w:kern w:val="0"/>
              </w:rPr>
            </w:pPr>
            <w:r w:rsidRPr="00D00A99">
              <w:t>38,355.71</w:t>
            </w:r>
          </w:p>
        </w:tc>
        <w:tc>
          <w:tcPr>
            <w:tcW w:w="464" w:type="pct"/>
            <w:vAlign w:val="bottom"/>
          </w:tcPr>
          <w:p w14:paraId="73919BFB" w14:textId="77777777" w:rsidR="00D00A99" w:rsidRPr="00D00A99" w:rsidRDefault="00D00A99" w:rsidP="00D00A99">
            <w:pPr>
              <w:widowControl/>
              <w:spacing w:line="240" w:lineRule="auto"/>
              <w:ind w:firstLineChars="0" w:firstLine="0"/>
              <w:jc w:val="right"/>
            </w:pPr>
            <w:r w:rsidRPr="00D00A99">
              <w:t>35,374.19</w:t>
            </w:r>
          </w:p>
        </w:tc>
        <w:tc>
          <w:tcPr>
            <w:tcW w:w="504" w:type="pct"/>
            <w:shd w:val="clear" w:color="auto" w:fill="auto"/>
            <w:noWrap/>
            <w:vAlign w:val="bottom"/>
          </w:tcPr>
          <w:p w14:paraId="3419DFCD" w14:textId="77777777" w:rsidR="00D00A99" w:rsidRPr="00D00A99" w:rsidRDefault="00D00A99" w:rsidP="00D00A99">
            <w:pPr>
              <w:widowControl/>
              <w:spacing w:line="240" w:lineRule="auto"/>
              <w:ind w:firstLineChars="0" w:firstLine="0"/>
              <w:jc w:val="right"/>
              <w:rPr>
                <w:kern w:val="0"/>
              </w:rPr>
            </w:pPr>
            <w:r w:rsidRPr="00D00A99">
              <w:t>27,849.88</w:t>
            </w:r>
          </w:p>
        </w:tc>
        <w:tc>
          <w:tcPr>
            <w:tcW w:w="484" w:type="pct"/>
            <w:shd w:val="clear" w:color="auto" w:fill="auto"/>
            <w:noWrap/>
            <w:vAlign w:val="bottom"/>
          </w:tcPr>
          <w:p w14:paraId="5FAB7970" w14:textId="77777777" w:rsidR="00D00A99" w:rsidRPr="00D00A99" w:rsidRDefault="00D00A99" w:rsidP="00D00A99">
            <w:pPr>
              <w:widowControl/>
              <w:spacing w:line="240" w:lineRule="auto"/>
              <w:ind w:firstLineChars="0" w:firstLine="0"/>
              <w:jc w:val="right"/>
              <w:rPr>
                <w:kern w:val="0"/>
              </w:rPr>
            </w:pPr>
            <w:r w:rsidRPr="00D00A99">
              <w:t>36,673.64</w:t>
            </w:r>
          </w:p>
        </w:tc>
        <w:tc>
          <w:tcPr>
            <w:tcW w:w="484" w:type="pct"/>
            <w:shd w:val="clear" w:color="auto" w:fill="auto"/>
            <w:noWrap/>
            <w:vAlign w:val="bottom"/>
            <w:hideMark/>
          </w:tcPr>
          <w:p w14:paraId="505E9FD8" w14:textId="77777777" w:rsidR="00D00A99" w:rsidRPr="00D00A99" w:rsidRDefault="00D00A99" w:rsidP="00D00A99">
            <w:pPr>
              <w:widowControl/>
              <w:spacing w:line="240" w:lineRule="auto"/>
              <w:ind w:firstLineChars="0" w:firstLine="0"/>
              <w:jc w:val="right"/>
              <w:rPr>
                <w:kern w:val="0"/>
              </w:rPr>
            </w:pPr>
            <w:r w:rsidRPr="00D00A99">
              <w:t>35,892.76</w:t>
            </w:r>
          </w:p>
        </w:tc>
        <w:tc>
          <w:tcPr>
            <w:tcW w:w="481" w:type="pct"/>
            <w:vAlign w:val="bottom"/>
          </w:tcPr>
          <w:p w14:paraId="5926F95C" w14:textId="77777777" w:rsidR="00D00A99" w:rsidRPr="00D00A99" w:rsidRDefault="00D00A99" w:rsidP="00D00A99">
            <w:pPr>
              <w:widowControl/>
              <w:spacing w:line="240" w:lineRule="auto"/>
              <w:ind w:firstLineChars="0" w:firstLine="0"/>
              <w:jc w:val="right"/>
            </w:pPr>
            <w:r w:rsidRPr="00D00A99">
              <w:t>33,621.55</w:t>
            </w:r>
          </w:p>
        </w:tc>
      </w:tr>
    </w:tbl>
    <w:p w14:paraId="74C36FBE" w14:textId="77777777" w:rsidR="00D00A99" w:rsidRPr="00D00A99" w:rsidRDefault="00D00A99" w:rsidP="00D00A99">
      <w:pPr>
        <w:ind w:firstLine="480"/>
        <w:rPr>
          <w:sz w:val="24"/>
          <w:szCs w:val="24"/>
        </w:rPr>
      </w:pPr>
      <w:r w:rsidRPr="00D00A99">
        <w:rPr>
          <w:rFonts w:hint="eastAsia"/>
          <w:sz w:val="24"/>
          <w:szCs w:val="24"/>
        </w:rPr>
        <w:t>发行人与可比企业报告期内营业毛利率情况如下：</w:t>
      </w:r>
    </w:p>
    <w:p w14:paraId="08A2B6E0" w14:textId="77777777" w:rsidR="00D00A99" w:rsidRPr="00D00A99" w:rsidRDefault="00D00A99" w:rsidP="00D00A99">
      <w:pPr>
        <w:jc w:val="right"/>
      </w:pPr>
      <w:r w:rsidRPr="00D00A99">
        <w:rPr>
          <w:rFonts w:hint="eastAsia"/>
        </w:rPr>
        <w:t>单位：</w:t>
      </w:r>
      <w:r w:rsidRPr="00D00A99">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2293"/>
        <w:gridCol w:w="2293"/>
        <w:gridCol w:w="2296"/>
        <w:gridCol w:w="2296"/>
      </w:tblGrid>
      <w:tr w:rsidR="00D00A99" w:rsidRPr="00D00A99" w14:paraId="267CB3B4" w14:textId="77777777" w:rsidTr="00DF4B72">
        <w:trPr>
          <w:trHeight w:val="270"/>
        </w:trPr>
        <w:tc>
          <w:tcPr>
            <w:tcW w:w="1710" w:type="pct"/>
            <w:shd w:val="clear" w:color="auto" w:fill="auto"/>
            <w:vAlign w:val="center"/>
          </w:tcPr>
          <w:p w14:paraId="654E63BF"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kern w:val="0"/>
              </w:rPr>
              <w:t>公司名称</w:t>
            </w:r>
          </w:p>
        </w:tc>
        <w:tc>
          <w:tcPr>
            <w:tcW w:w="822" w:type="pct"/>
            <w:vAlign w:val="center"/>
          </w:tcPr>
          <w:p w14:paraId="0B559552"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2025</w:t>
            </w:r>
            <w:r w:rsidRPr="00D00A99">
              <w:rPr>
                <w:b/>
                <w:bCs/>
                <w:color w:val="000000"/>
              </w:rPr>
              <w:t>年</w:t>
            </w:r>
            <w:r w:rsidRPr="00D00A99">
              <w:rPr>
                <w:b/>
                <w:bCs/>
                <w:color w:val="000000"/>
              </w:rPr>
              <w:t>1-9</w:t>
            </w:r>
            <w:r w:rsidRPr="00D00A99">
              <w:rPr>
                <w:b/>
                <w:bCs/>
                <w:color w:val="000000"/>
              </w:rPr>
              <w:t>月</w:t>
            </w:r>
          </w:p>
        </w:tc>
        <w:tc>
          <w:tcPr>
            <w:tcW w:w="822" w:type="pct"/>
            <w:vAlign w:val="center"/>
          </w:tcPr>
          <w:p w14:paraId="6D4E12B9"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2024</w:t>
            </w:r>
            <w:r w:rsidRPr="00D00A99">
              <w:rPr>
                <w:b/>
                <w:bCs/>
                <w:color w:val="000000"/>
              </w:rPr>
              <w:t>年度</w:t>
            </w:r>
          </w:p>
        </w:tc>
        <w:tc>
          <w:tcPr>
            <w:tcW w:w="823" w:type="pct"/>
            <w:shd w:val="clear" w:color="auto" w:fill="auto"/>
            <w:vAlign w:val="center"/>
          </w:tcPr>
          <w:p w14:paraId="67313C4A"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2023</w:t>
            </w:r>
            <w:r w:rsidRPr="00D00A99">
              <w:rPr>
                <w:b/>
                <w:bCs/>
                <w:color w:val="000000"/>
              </w:rPr>
              <w:t>年度</w:t>
            </w:r>
          </w:p>
        </w:tc>
        <w:tc>
          <w:tcPr>
            <w:tcW w:w="823" w:type="pct"/>
            <w:vAlign w:val="center"/>
          </w:tcPr>
          <w:p w14:paraId="66E2D11A"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2022</w:t>
            </w:r>
            <w:r w:rsidRPr="00D00A99">
              <w:rPr>
                <w:b/>
                <w:bCs/>
                <w:color w:val="000000"/>
              </w:rPr>
              <w:t>年度</w:t>
            </w:r>
          </w:p>
        </w:tc>
      </w:tr>
      <w:tr w:rsidR="00D00A99" w:rsidRPr="00D00A99" w14:paraId="00EE7AAB" w14:textId="77777777" w:rsidTr="00DF4B72">
        <w:trPr>
          <w:trHeight w:val="270"/>
        </w:trPr>
        <w:tc>
          <w:tcPr>
            <w:tcW w:w="1710" w:type="pct"/>
            <w:shd w:val="clear" w:color="auto" w:fill="auto"/>
            <w:vAlign w:val="center"/>
          </w:tcPr>
          <w:p w14:paraId="1906D164"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中国华能集团有限公司</w:t>
            </w:r>
          </w:p>
        </w:tc>
        <w:tc>
          <w:tcPr>
            <w:tcW w:w="822" w:type="pct"/>
            <w:vAlign w:val="center"/>
          </w:tcPr>
          <w:p w14:paraId="359BAA5E" w14:textId="77777777" w:rsidR="00D00A99" w:rsidRPr="00D00A99" w:rsidRDefault="00D00A99" w:rsidP="00D00A99">
            <w:pPr>
              <w:widowControl/>
              <w:spacing w:line="240" w:lineRule="auto"/>
              <w:ind w:firstLineChars="0" w:firstLine="0"/>
              <w:jc w:val="right"/>
            </w:pPr>
            <w:r w:rsidRPr="00D00A99">
              <w:rPr>
                <w:color w:val="000000"/>
              </w:rPr>
              <w:t>25.01</w:t>
            </w:r>
          </w:p>
        </w:tc>
        <w:tc>
          <w:tcPr>
            <w:tcW w:w="822" w:type="pct"/>
            <w:vAlign w:val="center"/>
          </w:tcPr>
          <w:p w14:paraId="2FE3A51A" w14:textId="77777777" w:rsidR="00D00A99" w:rsidRPr="00D00A99" w:rsidRDefault="00D00A99" w:rsidP="00D00A99">
            <w:pPr>
              <w:widowControl/>
              <w:spacing w:line="240" w:lineRule="auto"/>
              <w:ind w:firstLineChars="0" w:firstLine="0"/>
              <w:jc w:val="right"/>
            </w:pPr>
            <w:r w:rsidRPr="00D00A99">
              <w:rPr>
                <w:color w:val="000000"/>
              </w:rPr>
              <w:t>24.68</w:t>
            </w:r>
          </w:p>
        </w:tc>
        <w:tc>
          <w:tcPr>
            <w:tcW w:w="823" w:type="pct"/>
            <w:shd w:val="clear" w:color="auto" w:fill="auto"/>
            <w:vAlign w:val="center"/>
          </w:tcPr>
          <w:p w14:paraId="4B419ED3"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22.16</w:t>
            </w:r>
          </w:p>
        </w:tc>
        <w:tc>
          <w:tcPr>
            <w:tcW w:w="823" w:type="pct"/>
            <w:vAlign w:val="center"/>
          </w:tcPr>
          <w:p w14:paraId="2F76F053" w14:textId="77777777" w:rsidR="00D00A99" w:rsidRPr="00D00A99" w:rsidRDefault="00D00A99" w:rsidP="00D00A99">
            <w:pPr>
              <w:widowControl/>
              <w:spacing w:line="240" w:lineRule="auto"/>
              <w:ind w:firstLineChars="0" w:firstLine="0"/>
              <w:jc w:val="right"/>
              <w:rPr>
                <w:color w:val="000000"/>
              </w:rPr>
            </w:pPr>
            <w:r w:rsidRPr="00D00A99">
              <w:rPr>
                <w:color w:val="000000"/>
              </w:rPr>
              <w:t>14.86</w:t>
            </w:r>
          </w:p>
        </w:tc>
      </w:tr>
      <w:tr w:rsidR="00D00A99" w:rsidRPr="00D00A99" w14:paraId="7814D63E" w14:textId="77777777" w:rsidTr="00DF4B72">
        <w:trPr>
          <w:trHeight w:val="270"/>
        </w:trPr>
        <w:tc>
          <w:tcPr>
            <w:tcW w:w="1710" w:type="pct"/>
            <w:shd w:val="clear" w:color="auto" w:fill="auto"/>
            <w:vAlign w:val="center"/>
          </w:tcPr>
          <w:p w14:paraId="57E4B5C8" w14:textId="77777777" w:rsidR="00D00A99" w:rsidRPr="00D00A99" w:rsidRDefault="00D00A99" w:rsidP="00D00A99">
            <w:pPr>
              <w:widowControl/>
              <w:spacing w:line="240" w:lineRule="auto"/>
              <w:ind w:firstLineChars="0" w:firstLine="0"/>
              <w:jc w:val="center"/>
            </w:pPr>
            <w:r w:rsidRPr="00D00A99">
              <w:rPr>
                <w:color w:val="000000"/>
              </w:rPr>
              <w:t>中国南方电网有限责任公司</w:t>
            </w:r>
          </w:p>
        </w:tc>
        <w:tc>
          <w:tcPr>
            <w:tcW w:w="822" w:type="pct"/>
            <w:vAlign w:val="center"/>
          </w:tcPr>
          <w:p w14:paraId="7C1E9451" w14:textId="77777777" w:rsidR="00D00A99" w:rsidRPr="00D00A99" w:rsidRDefault="00D00A99" w:rsidP="00D00A99">
            <w:pPr>
              <w:widowControl/>
              <w:spacing w:line="240" w:lineRule="auto"/>
              <w:ind w:firstLineChars="0" w:firstLine="0"/>
              <w:jc w:val="right"/>
            </w:pPr>
            <w:r w:rsidRPr="00D00A99">
              <w:rPr>
                <w:color w:val="000000"/>
              </w:rPr>
              <w:t>7.20</w:t>
            </w:r>
          </w:p>
        </w:tc>
        <w:tc>
          <w:tcPr>
            <w:tcW w:w="822" w:type="pct"/>
            <w:vAlign w:val="center"/>
          </w:tcPr>
          <w:p w14:paraId="3C2CEADA" w14:textId="77777777" w:rsidR="00D00A99" w:rsidRPr="00D00A99" w:rsidRDefault="00D00A99" w:rsidP="00D00A99">
            <w:pPr>
              <w:widowControl/>
              <w:spacing w:line="240" w:lineRule="auto"/>
              <w:ind w:firstLineChars="0" w:firstLine="0"/>
              <w:jc w:val="right"/>
            </w:pPr>
            <w:r w:rsidRPr="00D00A99">
              <w:rPr>
                <w:color w:val="000000"/>
              </w:rPr>
              <w:t>6.86</w:t>
            </w:r>
          </w:p>
        </w:tc>
        <w:tc>
          <w:tcPr>
            <w:tcW w:w="823" w:type="pct"/>
            <w:shd w:val="clear" w:color="auto" w:fill="auto"/>
            <w:vAlign w:val="center"/>
          </w:tcPr>
          <w:p w14:paraId="223A77C0"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6.12</w:t>
            </w:r>
          </w:p>
        </w:tc>
        <w:tc>
          <w:tcPr>
            <w:tcW w:w="823" w:type="pct"/>
            <w:vAlign w:val="center"/>
          </w:tcPr>
          <w:p w14:paraId="3810D053" w14:textId="77777777" w:rsidR="00D00A99" w:rsidRPr="00D00A99" w:rsidRDefault="00D00A99" w:rsidP="00D00A99">
            <w:pPr>
              <w:widowControl/>
              <w:spacing w:line="240" w:lineRule="auto"/>
              <w:ind w:firstLineChars="0" w:firstLine="0"/>
              <w:jc w:val="right"/>
              <w:rPr>
                <w:color w:val="000000"/>
              </w:rPr>
            </w:pPr>
            <w:r w:rsidRPr="00D00A99">
              <w:rPr>
                <w:color w:val="000000"/>
              </w:rPr>
              <w:t>6.07</w:t>
            </w:r>
          </w:p>
        </w:tc>
      </w:tr>
      <w:tr w:rsidR="00D00A99" w:rsidRPr="00D00A99" w14:paraId="75E32A53" w14:textId="77777777" w:rsidTr="00DF4B72">
        <w:trPr>
          <w:trHeight w:val="270"/>
        </w:trPr>
        <w:tc>
          <w:tcPr>
            <w:tcW w:w="1710" w:type="pct"/>
            <w:shd w:val="clear" w:color="auto" w:fill="auto"/>
            <w:vAlign w:val="center"/>
          </w:tcPr>
          <w:p w14:paraId="526BFD69"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内蒙古电力</w:t>
            </w:r>
            <w:r w:rsidRPr="00D00A99">
              <w:rPr>
                <w:color w:val="000000"/>
              </w:rPr>
              <w:t>(</w:t>
            </w:r>
            <w:r w:rsidRPr="00D00A99">
              <w:rPr>
                <w:color w:val="000000"/>
              </w:rPr>
              <w:t>集团</w:t>
            </w:r>
            <w:r w:rsidRPr="00D00A99">
              <w:rPr>
                <w:color w:val="000000"/>
              </w:rPr>
              <w:t>)</w:t>
            </w:r>
            <w:r w:rsidRPr="00D00A99">
              <w:rPr>
                <w:color w:val="000000"/>
              </w:rPr>
              <w:t>有限责任公司</w:t>
            </w:r>
          </w:p>
        </w:tc>
        <w:tc>
          <w:tcPr>
            <w:tcW w:w="822" w:type="pct"/>
            <w:vAlign w:val="center"/>
          </w:tcPr>
          <w:p w14:paraId="13E58CC6" w14:textId="77777777" w:rsidR="00D00A99" w:rsidRPr="00D00A99" w:rsidRDefault="00D00A99" w:rsidP="00D00A99">
            <w:pPr>
              <w:widowControl/>
              <w:spacing w:line="240" w:lineRule="auto"/>
              <w:ind w:firstLineChars="0" w:firstLine="0"/>
              <w:jc w:val="right"/>
            </w:pPr>
            <w:r w:rsidRPr="00D00A99">
              <w:rPr>
                <w:color w:val="000000"/>
              </w:rPr>
              <w:t>4.89</w:t>
            </w:r>
          </w:p>
        </w:tc>
        <w:tc>
          <w:tcPr>
            <w:tcW w:w="822" w:type="pct"/>
            <w:vAlign w:val="center"/>
          </w:tcPr>
          <w:p w14:paraId="6856436C" w14:textId="77777777" w:rsidR="00D00A99" w:rsidRPr="00D00A99" w:rsidRDefault="00D00A99" w:rsidP="00D00A99">
            <w:pPr>
              <w:widowControl/>
              <w:spacing w:line="240" w:lineRule="auto"/>
              <w:ind w:firstLineChars="0" w:firstLine="0"/>
              <w:jc w:val="right"/>
            </w:pPr>
            <w:r w:rsidRPr="00D00A99">
              <w:rPr>
                <w:color w:val="000000"/>
              </w:rPr>
              <w:t>4.75</w:t>
            </w:r>
          </w:p>
        </w:tc>
        <w:tc>
          <w:tcPr>
            <w:tcW w:w="823" w:type="pct"/>
            <w:shd w:val="clear" w:color="auto" w:fill="auto"/>
            <w:vAlign w:val="center"/>
          </w:tcPr>
          <w:p w14:paraId="5065689D"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4.46</w:t>
            </w:r>
          </w:p>
        </w:tc>
        <w:tc>
          <w:tcPr>
            <w:tcW w:w="823" w:type="pct"/>
            <w:vAlign w:val="center"/>
          </w:tcPr>
          <w:p w14:paraId="5D6B3BD4" w14:textId="77777777" w:rsidR="00D00A99" w:rsidRPr="00D00A99" w:rsidRDefault="00D00A99" w:rsidP="00D00A99">
            <w:pPr>
              <w:widowControl/>
              <w:spacing w:line="240" w:lineRule="auto"/>
              <w:ind w:firstLineChars="0" w:firstLine="0"/>
              <w:jc w:val="right"/>
              <w:rPr>
                <w:color w:val="000000"/>
              </w:rPr>
            </w:pPr>
            <w:r w:rsidRPr="00D00A99">
              <w:rPr>
                <w:color w:val="000000"/>
              </w:rPr>
              <w:t>2.86</w:t>
            </w:r>
          </w:p>
        </w:tc>
      </w:tr>
      <w:tr w:rsidR="00D00A99" w:rsidRPr="00D00A99" w14:paraId="21173C11" w14:textId="77777777" w:rsidTr="00DF4B72">
        <w:trPr>
          <w:trHeight w:val="270"/>
        </w:trPr>
        <w:tc>
          <w:tcPr>
            <w:tcW w:w="1710" w:type="pct"/>
            <w:shd w:val="clear" w:color="auto" w:fill="auto"/>
            <w:vAlign w:val="center"/>
          </w:tcPr>
          <w:p w14:paraId="26DBAB17" w14:textId="77777777" w:rsidR="00D00A99" w:rsidRPr="00D00A99" w:rsidRDefault="00D00A99" w:rsidP="00D00A99">
            <w:pPr>
              <w:widowControl/>
              <w:spacing w:line="240" w:lineRule="auto"/>
              <w:ind w:firstLineChars="0" w:firstLine="0"/>
              <w:jc w:val="center"/>
              <w:rPr>
                <w:b/>
                <w:bCs/>
              </w:rPr>
            </w:pPr>
            <w:r w:rsidRPr="00D00A99">
              <w:rPr>
                <w:b/>
                <w:bCs/>
                <w:color w:val="000000"/>
              </w:rPr>
              <w:t>中值</w:t>
            </w:r>
          </w:p>
        </w:tc>
        <w:tc>
          <w:tcPr>
            <w:tcW w:w="822" w:type="pct"/>
            <w:vAlign w:val="center"/>
          </w:tcPr>
          <w:p w14:paraId="543F4B6D" w14:textId="77777777" w:rsidR="00D00A99" w:rsidRPr="00D00A99" w:rsidRDefault="00D00A99" w:rsidP="00D00A99">
            <w:pPr>
              <w:widowControl/>
              <w:spacing w:line="240" w:lineRule="auto"/>
              <w:ind w:firstLineChars="0" w:firstLine="0"/>
              <w:jc w:val="right"/>
              <w:rPr>
                <w:b/>
                <w:bCs/>
              </w:rPr>
            </w:pPr>
            <w:r w:rsidRPr="00D00A99">
              <w:rPr>
                <w:b/>
                <w:bCs/>
              </w:rPr>
              <w:t>7.20</w:t>
            </w:r>
          </w:p>
        </w:tc>
        <w:tc>
          <w:tcPr>
            <w:tcW w:w="822" w:type="pct"/>
            <w:vAlign w:val="center"/>
          </w:tcPr>
          <w:p w14:paraId="1B3D65AC" w14:textId="77777777" w:rsidR="00D00A99" w:rsidRPr="00D00A99" w:rsidRDefault="00D00A99" w:rsidP="00D00A99">
            <w:pPr>
              <w:widowControl/>
              <w:spacing w:line="240" w:lineRule="auto"/>
              <w:ind w:firstLineChars="0" w:firstLine="0"/>
              <w:jc w:val="right"/>
              <w:rPr>
                <w:b/>
                <w:bCs/>
              </w:rPr>
            </w:pPr>
            <w:r w:rsidRPr="00D00A99">
              <w:rPr>
                <w:b/>
                <w:bCs/>
              </w:rPr>
              <w:t>6.86</w:t>
            </w:r>
          </w:p>
        </w:tc>
        <w:tc>
          <w:tcPr>
            <w:tcW w:w="823" w:type="pct"/>
            <w:shd w:val="clear" w:color="auto" w:fill="auto"/>
            <w:vAlign w:val="center"/>
          </w:tcPr>
          <w:p w14:paraId="1D723F7E" w14:textId="77777777" w:rsidR="00D00A99" w:rsidRPr="00D00A99" w:rsidRDefault="00D00A99" w:rsidP="00D00A99">
            <w:pPr>
              <w:widowControl/>
              <w:spacing w:line="240" w:lineRule="auto"/>
              <w:ind w:firstLineChars="0" w:firstLine="0"/>
              <w:jc w:val="right"/>
              <w:rPr>
                <w:b/>
                <w:bCs/>
                <w:color w:val="000000"/>
                <w:kern w:val="0"/>
              </w:rPr>
            </w:pPr>
            <w:r w:rsidRPr="00D00A99">
              <w:rPr>
                <w:b/>
                <w:bCs/>
              </w:rPr>
              <w:t>6.12</w:t>
            </w:r>
          </w:p>
        </w:tc>
        <w:tc>
          <w:tcPr>
            <w:tcW w:w="823" w:type="pct"/>
            <w:vAlign w:val="center"/>
          </w:tcPr>
          <w:p w14:paraId="42FA8D9B" w14:textId="77777777" w:rsidR="00D00A99" w:rsidRPr="00D00A99" w:rsidRDefault="00D00A99" w:rsidP="00D00A99">
            <w:pPr>
              <w:widowControl/>
              <w:spacing w:line="240" w:lineRule="auto"/>
              <w:ind w:firstLineChars="0" w:firstLine="0"/>
              <w:jc w:val="right"/>
              <w:rPr>
                <w:b/>
                <w:bCs/>
              </w:rPr>
            </w:pPr>
            <w:r w:rsidRPr="00D00A99">
              <w:rPr>
                <w:b/>
                <w:bCs/>
              </w:rPr>
              <w:t>6.07</w:t>
            </w:r>
          </w:p>
        </w:tc>
      </w:tr>
      <w:tr w:rsidR="00D00A99" w:rsidRPr="00D00A99" w14:paraId="140B4DBE" w14:textId="77777777" w:rsidTr="00DF4B72">
        <w:trPr>
          <w:trHeight w:val="270"/>
        </w:trPr>
        <w:tc>
          <w:tcPr>
            <w:tcW w:w="1710" w:type="pct"/>
            <w:shd w:val="clear" w:color="auto" w:fill="auto"/>
            <w:vAlign w:val="center"/>
          </w:tcPr>
          <w:p w14:paraId="136819F7" w14:textId="77777777" w:rsidR="00D00A99" w:rsidRPr="00D00A99" w:rsidRDefault="00D00A99" w:rsidP="00D00A99">
            <w:pPr>
              <w:widowControl/>
              <w:spacing w:line="240" w:lineRule="auto"/>
              <w:ind w:firstLineChars="0" w:firstLine="0"/>
              <w:jc w:val="center"/>
              <w:rPr>
                <w:b/>
                <w:bCs/>
                <w:color w:val="000000"/>
                <w:kern w:val="0"/>
              </w:rPr>
            </w:pPr>
            <w:r w:rsidRPr="00D00A99">
              <w:rPr>
                <w:b/>
                <w:bCs/>
                <w:color w:val="000000"/>
              </w:rPr>
              <w:t>均值</w:t>
            </w:r>
          </w:p>
        </w:tc>
        <w:tc>
          <w:tcPr>
            <w:tcW w:w="822" w:type="pct"/>
            <w:vAlign w:val="bottom"/>
          </w:tcPr>
          <w:p w14:paraId="1BB8DEA4" w14:textId="77777777" w:rsidR="00D00A99" w:rsidRPr="00D00A99" w:rsidRDefault="00D00A99" w:rsidP="00D00A99">
            <w:pPr>
              <w:widowControl/>
              <w:spacing w:line="240" w:lineRule="auto"/>
              <w:ind w:firstLineChars="0" w:firstLine="0"/>
              <w:jc w:val="right"/>
              <w:rPr>
                <w:b/>
                <w:bCs/>
              </w:rPr>
            </w:pPr>
            <w:r w:rsidRPr="00D00A99">
              <w:rPr>
                <w:b/>
                <w:bCs/>
              </w:rPr>
              <w:t>12.37</w:t>
            </w:r>
          </w:p>
        </w:tc>
        <w:tc>
          <w:tcPr>
            <w:tcW w:w="822" w:type="pct"/>
            <w:vAlign w:val="bottom"/>
          </w:tcPr>
          <w:p w14:paraId="1E41FF1D" w14:textId="77777777" w:rsidR="00D00A99" w:rsidRPr="00D00A99" w:rsidRDefault="00D00A99" w:rsidP="00D00A99">
            <w:pPr>
              <w:widowControl/>
              <w:spacing w:line="240" w:lineRule="auto"/>
              <w:ind w:firstLineChars="0" w:firstLine="0"/>
              <w:jc w:val="right"/>
              <w:rPr>
                <w:b/>
                <w:bCs/>
              </w:rPr>
            </w:pPr>
            <w:r w:rsidRPr="00D00A99">
              <w:rPr>
                <w:b/>
                <w:bCs/>
              </w:rPr>
              <w:t>12.10</w:t>
            </w:r>
          </w:p>
        </w:tc>
        <w:tc>
          <w:tcPr>
            <w:tcW w:w="823" w:type="pct"/>
            <w:shd w:val="clear" w:color="auto" w:fill="auto"/>
            <w:vAlign w:val="bottom"/>
          </w:tcPr>
          <w:p w14:paraId="64E4C497" w14:textId="77777777" w:rsidR="00D00A99" w:rsidRPr="00D00A99" w:rsidRDefault="00D00A99" w:rsidP="00D00A99">
            <w:pPr>
              <w:widowControl/>
              <w:spacing w:line="240" w:lineRule="auto"/>
              <w:ind w:firstLineChars="0" w:firstLine="0"/>
              <w:jc w:val="right"/>
              <w:rPr>
                <w:b/>
                <w:bCs/>
                <w:color w:val="000000"/>
                <w:kern w:val="0"/>
              </w:rPr>
            </w:pPr>
            <w:r w:rsidRPr="00D00A99">
              <w:rPr>
                <w:b/>
                <w:bCs/>
              </w:rPr>
              <w:t>10.91</w:t>
            </w:r>
          </w:p>
        </w:tc>
        <w:tc>
          <w:tcPr>
            <w:tcW w:w="823" w:type="pct"/>
            <w:vAlign w:val="bottom"/>
          </w:tcPr>
          <w:p w14:paraId="3756B284" w14:textId="77777777" w:rsidR="00D00A99" w:rsidRPr="00D00A99" w:rsidRDefault="00D00A99" w:rsidP="00D00A99">
            <w:pPr>
              <w:widowControl/>
              <w:spacing w:line="240" w:lineRule="auto"/>
              <w:ind w:firstLineChars="0" w:firstLine="0"/>
              <w:jc w:val="right"/>
              <w:rPr>
                <w:b/>
                <w:bCs/>
              </w:rPr>
            </w:pPr>
            <w:r w:rsidRPr="00D00A99">
              <w:rPr>
                <w:b/>
                <w:bCs/>
              </w:rPr>
              <w:t>7.93</w:t>
            </w:r>
          </w:p>
        </w:tc>
      </w:tr>
      <w:tr w:rsidR="00D00A99" w:rsidRPr="00D00A99" w14:paraId="7314E315" w14:textId="77777777" w:rsidTr="00DF4B72">
        <w:trPr>
          <w:trHeight w:val="270"/>
        </w:trPr>
        <w:tc>
          <w:tcPr>
            <w:tcW w:w="1710" w:type="pct"/>
            <w:shd w:val="clear" w:color="auto" w:fill="auto"/>
            <w:vAlign w:val="center"/>
          </w:tcPr>
          <w:p w14:paraId="10B2390F" w14:textId="77777777" w:rsidR="00D00A99" w:rsidRPr="00D00A99" w:rsidRDefault="00D00A99" w:rsidP="00D00A99">
            <w:pPr>
              <w:widowControl/>
              <w:spacing w:line="240" w:lineRule="auto"/>
              <w:ind w:firstLineChars="0" w:firstLine="0"/>
              <w:jc w:val="center"/>
              <w:rPr>
                <w:color w:val="000000"/>
                <w:kern w:val="0"/>
              </w:rPr>
            </w:pPr>
            <w:r w:rsidRPr="00D00A99">
              <w:rPr>
                <w:color w:val="000000"/>
              </w:rPr>
              <w:t>国家电网有限公司</w:t>
            </w:r>
          </w:p>
        </w:tc>
        <w:tc>
          <w:tcPr>
            <w:tcW w:w="822" w:type="pct"/>
            <w:vAlign w:val="center"/>
          </w:tcPr>
          <w:p w14:paraId="2043AF6C"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6.37</w:t>
            </w:r>
          </w:p>
        </w:tc>
        <w:tc>
          <w:tcPr>
            <w:tcW w:w="822" w:type="pct"/>
            <w:vAlign w:val="center"/>
          </w:tcPr>
          <w:p w14:paraId="5FAD73D6"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6.43</w:t>
            </w:r>
          </w:p>
        </w:tc>
        <w:tc>
          <w:tcPr>
            <w:tcW w:w="823" w:type="pct"/>
            <w:shd w:val="clear" w:color="auto" w:fill="auto"/>
            <w:vAlign w:val="center"/>
          </w:tcPr>
          <w:p w14:paraId="1C41BC06" w14:textId="77777777" w:rsidR="00D00A99" w:rsidRPr="00D00A99" w:rsidRDefault="00D00A99" w:rsidP="00D00A99">
            <w:pPr>
              <w:widowControl/>
              <w:spacing w:line="240" w:lineRule="auto"/>
              <w:ind w:firstLineChars="0" w:firstLine="0"/>
              <w:jc w:val="right"/>
              <w:rPr>
                <w:color w:val="000000"/>
                <w:kern w:val="0"/>
              </w:rPr>
            </w:pPr>
            <w:r w:rsidRPr="00D00A99">
              <w:rPr>
                <w:color w:val="000000"/>
              </w:rPr>
              <w:t>6.42</w:t>
            </w:r>
          </w:p>
        </w:tc>
        <w:tc>
          <w:tcPr>
            <w:tcW w:w="823" w:type="pct"/>
            <w:vAlign w:val="center"/>
          </w:tcPr>
          <w:p w14:paraId="20D6FF82" w14:textId="77777777" w:rsidR="00D00A99" w:rsidRPr="00D00A99" w:rsidRDefault="00D00A99" w:rsidP="00D00A99">
            <w:pPr>
              <w:widowControl/>
              <w:spacing w:line="240" w:lineRule="auto"/>
              <w:ind w:firstLineChars="0" w:firstLine="0"/>
              <w:jc w:val="right"/>
              <w:rPr>
                <w:color w:val="000000"/>
              </w:rPr>
            </w:pPr>
            <w:r w:rsidRPr="00D00A99">
              <w:rPr>
                <w:color w:val="000000"/>
              </w:rPr>
              <w:t>4.95</w:t>
            </w:r>
          </w:p>
        </w:tc>
      </w:tr>
    </w:tbl>
    <w:p w14:paraId="03589A10" w14:textId="77777777" w:rsidR="00D00A99" w:rsidRPr="00D00A99" w:rsidRDefault="00D00A99" w:rsidP="00D00A99">
      <w:pPr>
        <w:ind w:firstLine="480"/>
        <w:rPr>
          <w:sz w:val="24"/>
          <w:szCs w:val="24"/>
        </w:rPr>
      </w:pPr>
      <w:r w:rsidRPr="00D00A99">
        <w:rPr>
          <w:sz w:val="24"/>
          <w:szCs w:val="24"/>
        </w:rPr>
        <w:t>经对比，发行人</w:t>
      </w:r>
      <w:r w:rsidRPr="00D00A99">
        <w:rPr>
          <w:rFonts w:hint="eastAsia"/>
          <w:sz w:val="24"/>
          <w:szCs w:val="24"/>
        </w:rPr>
        <w:t>近</w:t>
      </w:r>
      <w:r w:rsidRPr="00D00A99">
        <w:rPr>
          <w:sz w:val="24"/>
          <w:szCs w:val="24"/>
        </w:rPr>
        <w:t>三</w:t>
      </w:r>
      <w:r w:rsidRPr="00D00A99">
        <w:rPr>
          <w:rFonts w:hint="eastAsia"/>
          <w:sz w:val="24"/>
          <w:szCs w:val="24"/>
        </w:rPr>
        <w:t>年的</w:t>
      </w:r>
      <w:r w:rsidRPr="00D00A99">
        <w:rPr>
          <w:sz w:val="24"/>
          <w:szCs w:val="24"/>
        </w:rPr>
        <w:t>营业毛利率略低于上述可比企业平均水平，但</w:t>
      </w:r>
      <w:r w:rsidRPr="00D00A99">
        <w:rPr>
          <w:rFonts w:hint="eastAsia"/>
          <w:sz w:val="24"/>
          <w:szCs w:val="24"/>
        </w:rPr>
        <w:t>发行人毛利率与同以细分电网业务为主的中国南方电网有限责任公司、内蒙古电力（集团）有限责任公司水平基本一致</w:t>
      </w:r>
      <w:r w:rsidRPr="00D00A99">
        <w:rPr>
          <w:sz w:val="24"/>
          <w:szCs w:val="24"/>
        </w:rPr>
        <w:t>，</w:t>
      </w:r>
      <w:r w:rsidRPr="00D00A99">
        <w:rPr>
          <w:rFonts w:hint="eastAsia"/>
          <w:sz w:val="24"/>
          <w:szCs w:val="24"/>
        </w:rPr>
        <w:t>总体</w:t>
      </w:r>
      <w:r w:rsidRPr="00D00A99">
        <w:rPr>
          <w:sz w:val="24"/>
          <w:szCs w:val="24"/>
        </w:rPr>
        <w:t>不存在与同行业可比企业存在较大差异的情形。</w:t>
      </w:r>
    </w:p>
    <w:bookmarkEnd w:id="11"/>
    <w:p w14:paraId="791B0DFC" w14:textId="77777777" w:rsidR="00D00A99" w:rsidRPr="00D00A99" w:rsidRDefault="00D00A99" w:rsidP="00D00A99">
      <w:pPr>
        <w:ind w:firstLine="482"/>
        <w:jc w:val="left"/>
        <w:rPr>
          <w:b/>
          <w:sz w:val="24"/>
          <w:szCs w:val="24"/>
        </w:rPr>
        <w:sectPr w:rsidR="00D00A99" w:rsidRPr="00D00A99" w:rsidSect="00371178">
          <w:pgSz w:w="16838" w:h="11906" w:orient="landscape"/>
          <w:pgMar w:top="1797" w:right="1440" w:bottom="1797" w:left="1440" w:header="851" w:footer="992" w:gutter="0"/>
          <w:cols w:space="425"/>
          <w:docGrid w:type="linesAndChars" w:linePitch="312"/>
        </w:sectPr>
      </w:pPr>
    </w:p>
    <w:p w14:paraId="253DD667" w14:textId="77777777" w:rsidR="004D3B6C" w:rsidRPr="00066706" w:rsidRDefault="00000000">
      <w:pPr>
        <w:ind w:firstLineChars="0" w:firstLine="0"/>
        <w:rPr>
          <w:sz w:val="24"/>
          <w:szCs w:val="24"/>
        </w:rPr>
      </w:pPr>
      <w:r w:rsidRPr="00066706">
        <w:rPr>
          <w:sz w:val="24"/>
          <w:szCs w:val="24"/>
        </w:rPr>
        <w:t>（本页无正文，为《</w:t>
      </w:r>
      <w:r w:rsidRPr="00066706">
        <w:rPr>
          <w:rFonts w:hint="eastAsia"/>
          <w:sz w:val="24"/>
          <w:szCs w:val="24"/>
        </w:rPr>
        <w:t>关于报告期内各主要业务板块营业收入、毛利率较同期增加或减少超过</w:t>
      </w:r>
      <w:r w:rsidRPr="00066706">
        <w:rPr>
          <w:rFonts w:hint="eastAsia"/>
          <w:sz w:val="24"/>
          <w:szCs w:val="24"/>
        </w:rPr>
        <w:t>30%</w:t>
      </w:r>
      <w:r w:rsidRPr="00066706">
        <w:rPr>
          <w:rFonts w:hint="eastAsia"/>
          <w:sz w:val="24"/>
          <w:szCs w:val="24"/>
        </w:rPr>
        <w:t>或毛利率对比同行业平均水平差距超过</w:t>
      </w:r>
      <w:r w:rsidRPr="00066706">
        <w:rPr>
          <w:rFonts w:hint="eastAsia"/>
          <w:sz w:val="24"/>
          <w:szCs w:val="24"/>
        </w:rPr>
        <w:t>30%</w:t>
      </w:r>
      <w:r w:rsidRPr="00066706">
        <w:rPr>
          <w:rFonts w:hint="eastAsia"/>
          <w:sz w:val="24"/>
          <w:szCs w:val="24"/>
        </w:rPr>
        <w:t>的原因及其影响情况的核查</w:t>
      </w:r>
      <w:r w:rsidRPr="00066706">
        <w:rPr>
          <w:sz w:val="24"/>
          <w:szCs w:val="24"/>
        </w:rPr>
        <w:t>》之</w:t>
      </w:r>
      <w:r w:rsidRPr="00066706">
        <w:rPr>
          <w:rFonts w:hint="eastAsia"/>
          <w:sz w:val="24"/>
          <w:szCs w:val="24"/>
        </w:rPr>
        <w:t>签章</w:t>
      </w:r>
      <w:r w:rsidRPr="00066706">
        <w:rPr>
          <w:sz w:val="24"/>
          <w:szCs w:val="24"/>
        </w:rPr>
        <w:t>页）</w:t>
      </w:r>
    </w:p>
    <w:p w14:paraId="5056FF17" w14:textId="77777777" w:rsidR="004D3B6C" w:rsidRPr="00066706" w:rsidRDefault="004D3B6C">
      <w:pPr>
        <w:ind w:firstLine="480"/>
        <w:rPr>
          <w:sz w:val="24"/>
          <w:szCs w:val="24"/>
        </w:rPr>
      </w:pPr>
    </w:p>
    <w:p w14:paraId="3484EEBF" w14:textId="77777777" w:rsidR="004D3B6C" w:rsidRPr="00066706" w:rsidRDefault="004D3B6C">
      <w:pPr>
        <w:ind w:firstLine="480"/>
        <w:rPr>
          <w:sz w:val="24"/>
          <w:szCs w:val="24"/>
        </w:rPr>
      </w:pPr>
    </w:p>
    <w:p w14:paraId="6AC7E39C" w14:textId="51E226E5" w:rsidR="004D3B6C" w:rsidRPr="00066706" w:rsidRDefault="001B54DF">
      <w:pPr>
        <w:ind w:firstLine="480"/>
        <w:rPr>
          <w:sz w:val="24"/>
          <w:szCs w:val="24"/>
        </w:rPr>
      </w:pPr>
      <w:r>
        <w:rPr>
          <w:rFonts w:hint="eastAsia"/>
          <w:sz w:val="24"/>
          <w:szCs w:val="24"/>
        </w:rPr>
        <w:t>26</w:t>
      </w:r>
      <w:r>
        <w:rPr>
          <w:rFonts w:hint="eastAsia"/>
          <w:sz w:val="24"/>
          <w:szCs w:val="24"/>
        </w:rPr>
        <w:t>国网公司债</w:t>
      </w:r>
      <w:r w:rsidRPr="00066706">
        <w:rPr>
          <w:rFonts w:hint="eastAsia"/>
          <w:sz w:val="24"/>
          <w:szCs w:val="24"/>
        </w:rPr>
        <w:t>项目组：</w:t>
      </w:r>
    </w:p>
    <w:p w14:paraId="1173C9CA" w14:textId="77777777" w:rsidR="004D3B6C" w:rsidRPr="00066706" w:rsidRDefault="004D3B6C">
      <w:pPr>
        <w:ind w:firstLine="480"/>
        <w:rPr>
          <w:sz w:val="24"/>
          <w:szCs w:val="24"/>
        </w:rPr>
      </w:pPr>
    </w:p>
    <w:p w14:paraId="22111670" w14:textId="77777777" w:rsidR="004D3B6C" w:rsidRPr="00066706" w:rsidRDefault="004D3B6C">
      <w:pPr>
        <w:ind w:firstLine="480"/>
        <w:rPr>
          <w:sz w:val="24"/>
          <w:szCs w:val="24"/>
        </w:rPr>
      </w:pPr>
    </w:p>
    <w:p w14:paraId="0496882E" w14:textId="77777777" w:rsidR="004D3B6C" w:rsidRPr="00066706" w:rsidRDefault="004D3B6C">
      <w:pPr>
        <w:ind w:firstLine="480"/>
        <w:rPr>
          <w:sz w:val="24"/>
          <w:szCs w:val="24"/>
        </w:rPr>
      </w:pPr>
    </w:p>
    <w:p w14:paraId="1DF2F6C0" w14:textId="77777777" w:rsidR="004D3B6C" w:rsidRPr="00066706" w:rsidRDefault="004D3B6C">
      <w:pPr>
        <w:ind w:firstLine="480"/>
        <w:jc w:val="right"/>
        <w:rPr>
          <w:sz w:val="24"/>
          <w:szCs w:val="24"/>
        </w:rPr>
      </w:pPr>
    </w:p>
    <w:p w14:paraId="0CF0D368" w14:textId="77777777" w:rsidR="004D3B6C" w:rsidRPr="00066706" w:rsidRDefault="00000000">
      <w:pPr>
        <w:ind w:firstLine="480"/>
        <w:jc w:val="right"/>
        <w:rPr>
          <w:sz w:val="24"/>
          <w:szCs w:val="24"/>
        </w:rPr>
        <w:sectPr w:rsidR="004D3B6C" w:rsidRPr="00066706">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pPr>
      <w:r w:rsidRPr="00066706">
        <w:rPr>
          <w:sz w:val="24"/>
          <w:szCs w:val="24"/>
        </w:rPr>
        <w:t>年</w:t>
      </w:r>
      <w:r w:rsidRPr="00066706">
        <w:rPr>
          <w:sz w:val="24"/>
          <w:szCs w:val="24"/>
        </w:rPr>
        <w:t xml:space="preserve">   </w:t>
      </w:r>
      <w:r w:rsidRPr="00066706">
        <w:rPr>
          <w:sz w:val="24"/>
          <w:szCs w:val="24"/>
        </w:rPr>
        <w:t>月</w:t>
      </w:r>
      <w:r w:rsidRPr="00066706">
        <w:rPr>
          <w:sz w:val="24"/>
          <w:szCs w:val="24"/>
        </w:rPr>
        <w:t xml:space="preserve">   </w:t>
      </w:r>
      <w:r w:rsidRPr="00066706">
        <w:rPr>
          <w:sz w:val="24"/>
          <w:szCs w:val="24"/>
        </w:rPr>
        <w:t>日</w:t>
      </w:r>
    </w:p>
    <w:p w14:paraId="0DEB0457" w14:textId="77777777" w:rsidR="004D3B6C" w:rsidRPr="00066706" w:rsidRDefault="004D3B6C">
      <w:pPr>
        <w:ind w:firstLine="480"/>
        <w:jc w:val="right"/>
        <w:rPr>
          <w:sz w:val="24"/>
          <w:szCs w:val="24"/>
        </w:rPr>
      </w:pPr>
    </w:p>
    <w:sectPr w:rsidR="004D3B6C" w:rsidRPr="000667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E2602" w14:textId="77777777" w:rsidR="005471B6" w:rsidRDefault="005471B6">
      <w:pPr>
        <w:spacing w:line="240" w:lineRule="auto"/>
      </w:pPr>
      <w:r>
        <w:separator/>
      </w:r>
    </w:p>
  </w:endnote>
  <w:endnote w:type="continuationSeparator" w:id="0">
    <w:p w14:paraId="6AEB8FD5" w14:textId="77777777" w:rsidR="005471B6" w:rsidRDefault="005471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sig w:usb0="E0002AEF" w:usb1="C0007841" w:usb2="00000009" w:usb3="00000000" w:csb0="400001FF" w:csb1="FFFF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C98E" w14:textId="77777777" w:rsidR="00D00A99" w:rsidRDefault="00D00A99">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4C786" w14:textId="77777777" w:rsidR="00D00A99" w:rsidRDefault="00D00A99">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89D1" w14:textId="77777777" w:rsidR="00D00A99" w:rsidRDefault="00D00A99">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824F2" w14:textId="77777777" w:rsidR="004D3B6C" w:rsidRDefault="004D3B6C">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B33A7" w14:textId="77777777" w:rsidR="004D3B6C" w:rsidRDefault="004D3B6C">
    <w:pPr>
      <w:pStyle w:val="a6"/>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D2A40" w14:textId="77777777" w:rsidR="004D3B6C" w:rsidRDefault="004D3B6C">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C89EC" w14:textId="77777777" w:rsidR="005471B6" w:rsidRDefault="005471B6">
      <w:r>
        <w:separator/>
      </w:r>
    </w:p>
  </w:footnote>
  <w:footnote w:type="continuationSeparator" w:id="0">
    <w:p w14:paraId="107EA00D" w14:textId="77777777" w:rsidR="005471B6" w:rsidRDefault="00547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462E7" w14:textId="77777777" w:rsidR="00D00A99" w:rsidRDefault="00D00A99">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54B17" w14:textId="77777777" w:rsidR="00D00A99" w:rsidRPr="00D77D4B" w:rsidRDefault="00D00A99" w:rsidP="00D77D4B">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F5B10" w14:textId="77777777" w:rsidR="00D00A99" w:rsidRDefault="00D00A99">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097C9" w14:textId="77777777" w:rsidR="004D3B6C" w:rsidRDefault="004D3B6C">
    <w:pPr>
      <w:pStyle w:val="a8"/>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B8125" w14:textId="77777777" w:rsidR="004D3B6C" w:rsidRDefault="004D3B6C">
    <w:pPr>
      <w:pStyle w:val="a8"/>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2FC4C" w14:textId="77777777" w:rsidR="004D3B6C" w:rsidRDefault="004D3B6C">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E2CC6"/>
    <w:multiLevelType w:val="multilevel"/>
    <w:tmpl w:val="211E2CC6"/>
    <w:lvl w:ilvl="0">
      <w:start w:val="1"/>
      <w:numFmt w:val="chineseCounting"/>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vanish w:val="0"/>
        <w:spacing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2756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defaultTabStop w:val="42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AC2"/>
    <w:rsid w:val="000013EE"/>
    <w:rsid w:val="00003434"/>
    <w:rsid w:val="000430E5"/>
    <w:rsid w:val="000572FF"/>
    <w:rsid w:val="00066706"/>
    <w:rsid w:val="00087737"/>
    <w:rsid w:val="00093D87"/>
    <w:rsid w:val="000A7F86"/>
    <w:rsid w:val="000C6D82"/>
    <w:rsid w:val="000E4804"/>
    <w:rsid w:val="00104304"/>
    <w:rsid w:val="0010665C"/>
    <w:rsid w:val="00114912"/>
    <w:rsid w:val="00143FF1"/>
    <w:rsid w:val="001511FD"/>
    <w:rsid w:val="00167192"/>
    <w:rsid w:val="00170385"/>
    <w:rsid w:val="00180124"/>
    <w:rsid w:val="00180CB7"/>
    <w:rsid w:val="00187A9D"/>
    <w:rsid w:val="001B54DF"/>
    <w:rsid w:val="001D4572"/>
    <w:rsid w:val="001E022D"/>
    <w:rsid w:val="001E6589"/>
    <w:rsid w:val="00206477"/>
    <w:rsid w:val="00221BF8"/>
    <w:rsid w:val="00252422"/>
    <w:rsid w:val="00280A22"/>
    <w:rsid w:val="002A6F7D"/>
    <w:rsid w:val="002B1656"/>
    <w:rsid w:val="002D65BB"/>
    <w:rsid w:val="002E0A9D"/>
    <w:rsid w:val="00301862"/>
    <w:rsid w:val="00306094"/>
    <w:rsid w:val="0031037B"/>
    <w:rsid w:val="00316F35"/>
    <w:rsid w:val="00333F09"/>
    <w:rsid w:val="00340763"/>
    <w:rsid w:val="00397A49"/>
    <w:rsid w:val="003B4B15"/>
    <w:rsid w:val="003D717F"/>
    <w:rsid w:val="003E2E84"/>
    <w:rsid w:val="003F1F49"/>
    <w:rsid w:val="003F683B"/>
    <w:rsid w:val="00411DF4"/>
    <w:rsid w:val="00413037"/>
    <w:rsid w:val="00450AD7"/>
    <w:rsid w:val="00465634"/>
    <w:rsid w:val="0049196E"/>
    <w:rsid w:val="004A09A3"/>
    <w:rsid w:val="004B1074"/>
    <w:rsid w:val="004D3B6C"/>
    <w:rsid w:val="00500DD6"/>
    <w:rsid w:val="00526ED6"/>
    <w:rsid w:val="005471B6"/>
    <w:rsid w:val="00556977"/>
    <w:rsid w:val="00557FDF"/>
    <w:rsid w:val="00572316"/>
    <w:rsid w:val="00593E99"/>
    <w:rsid w:val="005B52D9"/>
    <w:rsid w:val="005C4E63"/>
    <w:rsid w:val="00605A66"/>
    <w:rsid w:val="00614719"/>
    <w:rsid w:val="006178A8"/>
    <w:rsid w:val="00630214"/>
    <w:rsid w:val="006539EC"/>
    <w:rsid w:val="00680767"/>
    <w:rsid w:val="006822F0"/>
    <w:rsid w:val="006B32AD"/>
    <w:rsid w:val="006B4470"/>
    <w:rsid w:val="006B6478"/>
    <w:rsid w:val="006E15DD"/>
    <w:rsid w:val="006F6644"/>
    <w:rsid w:val="00700115"/>
    <w:rsid w:val="007301D5"/>
    <w:rsid w:val="00734BE6"/>
    <w:rsid w:val="0076144B"/>
    <w:rsid w:val="007650DC"/>
    <w:rsid w:val="0077687E"/>
    <w:rsid w:val="007819E2"/>
    <w:rsid w:val="00797315"/>
    <w:rsid w:val="007A227D"/>
    <w:rsid w:val="007A50F5"/>
    <w:rsid w:val="007A7F56"/>
    <w:rsid w:val="007B000D"/>
    <w:rsid w:val="007B19BD"/>
    <w:rsid w:val="007E1548"/>
    <w:rsid w:val="007F3296"/>
    <w:rsid w:val="00810567"/>
    <w:rsid w:val="008158D2"/>
    <w:rsid w:val="008166BB"/>
    <w:rsid w:val="00827FBF"/>
    <w:rsid w:val="00832CDE"/>
    <w:rsid w:val="0088215C"/>
    <w:rsid w:val="008A345D"/>
    <w:rsid w:val="008C62AB"/>
    <w:rsid w:val="008E4294"/>
    <w:rsid w:val="008E60EB"/>
    <w:rsid w:val="008F3F39"/>
    <w:rsid w:val="00926F80"/>
    <w:rsid w:val="00933280"/>
    <w:rsid w:val="00934D41"/>
    <w:rsid w:val="00992AC2"/>
    <w:rsid w:val="009C6FEE"/>
    <w:rsid w:val="009D1834"/>
    <w:rsid w:val="009E33F5"/>
    <w:rsid w:val="009F30BB"/>
    <w:rsid w:val="009F4ECA"/>
    <w:rsid w:val="00A0229E"/>
    <w:rsid w:val="00A10F3E"/>
    <w:rsid w:val="00A21B70"/>
    <w:rsid w:val="00A26DDD"/>
    <w:rsid w:val="00A3142C"/>
    <w:rsid w:val="00A36504"/>
    <w:rsid w:val="00A70755"/>
    <w:rsid w:val="00A730E8"/>
    <w:rsid w:val="00A9075E"/>
    <w:rsid w:val="00AA038A"/>
    <w:rsid w:val="00AA5BA7"/>
    <w:rsid w:val="00AB3399"/>
    <w:rsid w:val="00AC7233"/>
    <w:rsid w:val="00AD0821"/>
    <w:rsid w:val="00AD3517"/>
    <w:rsid w:val="00AF2045"/>
    <w:rsid w:val="00AF6851"/>
    <w:rsid w:val="00B05720"/>
    <w:rsid w:val="00B14789"/>
    <w:rsid w:val="00B16710"/>
    <w:rsid w:val="00B2107D"/>
    <w:rsid w:val="00B45C73"/>
    <w:rsid w:val="00B45D4C"/>
    <w:rsid w:val="00B611E3"/>
    <w:rsid w:val="00B76F23"/>
    <w:rsid w:val="00B93082"/>
    <w:rsid w:val="00BA65E3"/>
    <w:rsid w:val="00BD6CBC"/>
    <w:rsid w:val="00BD76E5"/>
    <w:rsid w:val="00C031AC"/>
    <w:rsid w:val="00C1198B"/>
    <w:rsid w:val="00C40C86"/>
    <w:rsid w:val="00C63FD2"/>
    <w:rsid w:val="00C74C5E"/>
    <w:rsid w:val="00C97EBD"/>
    <w:rsid w:val="00CA3D83"/>
    <w:rsid w:val="00CC3E28"/>
    <w:rsid w:val="00CD4693"/>
    <w:rsid w:val="00D00A99"/>
    <w:rsid w:val="00D0340A"/>
    <w:rsid w:val="00D1145D"/>
    <w:rsid w:val="00D1307C"/>
    <w:rsid w:val="00D54267"/>
    <w:rsid w:val="00D76F7A"/>
    <w:rsid w:val="00D77D4B"/>
    <w:rsid w:val="00D806E1"/>
    <w:rsid w:val="00D8795D"/>
    <w:rsid w:val="00D96BA1"/>
    <w:rsid w:val="00DA0CEA"/>
    <w:rsid w:val="00DA7AA0"/>
    <w:rsid w:val="00DA7BA2"/>
    <w:rsid w:val="00DB2767"/>
    <w:rsid w:val="00DC5D00"/>
    <w:rsid w:val="00DD6924"/>
    <w:rsid w:val="00DD6B44"/>
    <w:rsid w:val="00DE4F28"/>
    <w:rsid w:val="00DF2401"/>
    <w:rsid w:val="00E01D30"/>
    <w:rsid w:val="00E02566"/>
    <w:rsid w:val="00E100E6"/>
    <w:rsid w:val="00E12E1C"/>
    <w:rsid w:val="00E3283D"/>
    <w:rsid w:val="00E5622A"/>
    <w:rsid w:val="00E71B6C"/>
    <w:rsid w:val="00E80272"/>
    <w:rsid w:val="00E87AEA"/>
    <w:rsid w:val="00EA14F1"/>
    <w:rsid w:val="00EB5C08"/>
    <w:rsid w:val="00EB7EC8"/>
    <w:rsid w:val="00EE0117"/>
    <w:rsid w:val="00F0352F"/>
    <w:rsid w:val="00F03CE5"/>
    <w:rsid w:val="00F04330"/>
    <w:rsid w:val="00F05EF2"/>
    <w:rsid w:val="00F069F3"/>
    <w:rsid w:val="00F1454F"/>
    <w:rsid w:val="00F2011A"/>
    <w:rsid w:val="00F21D57"/>
    <w:rsid w:val="00F22152"/>
    <w:rsid w:val="00F80109"/>
    <w:rsid w:val="00F85EF1"/>
    <w:rsid w:val="00F94442"/>
    <w:rsid w:val="00FA36D7"/>
    <w:rsid w:val="00FA7F40"/>
    <w:rsid w:val="00FD666B"/>
    <w:rsid w:val="00FD709F"/>
    <w:rsid w:val="00FE3A01"/>
    <w:rsid w:val="0C697E5B"/>
    <w:rsid w:val="136A44E0"/>
    <w:rsid w:val="2E980D78"/>
    <w:rsid w:val="377D6BF6"/>
    <w:rsid w:val="3A654204"/>
    <w:rsid w:val="516615CD"/>
    <w:rsid w:val="62D71CE3"/>
    <w:rsid w:val="67953791"/>
    <w:rsid w:val="75D96D69"/>
    <w:rsid w:val="783A4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F9C5"/>
  <w15:docId w15:val="{27F32159-B363-452F-9C5D-853C69A26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2"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52D9"/>
    <w:pPr>
      <w:widowControl w:val="0"/>
      <w:spacing w:line="360" w:lineRule="auto"/>
      <w:ind w:firstLineChars="200" w:firstLine="420"/>
      <w:jc w:val="both"/>
    </w:pPr>
    <w:rPr>
      <w:kern w:val="2"/>
      <w:sz w:val="21"/>
      <w:szCs w:val="21"/>
    </w:rPr>
  </w:style>
  <w:style w:type="paragraph" w:styleId="1">
    <w:name w:val="heading 1"/>
    <w:basedOn w:val="a"/>
    <w:next w:val="a0"/>
    <w:link w:val="10"/>
    <w:autoRedefine/>
    <w:uiPriority w:val="1"/>
    <w:qFormat/>
    <w:pPr>
      <w:ind w:firstLine="422"/>
      <w:outlineLvl w:val="0"/>
    </w:pPr>
    <w:rPr>
      <w:b/>
      <w:bCs/>
    </w:rPr>
  </w:style>
  <w:style w:type="paragraph" w:styleId="2">
    <w:name w:val="heading 2"/>
    <w:basedOn w:val="a"/>
    <w:next w:val="a0"/>
    <w:link w:val="20"/>
    <w:autoRedefine/>
    <w:uiPriority w:val="1"/>
    <w:qFormat/>
    <w:pPr>
      <w:ind w:firstLine="422"/>
      <w:outlineLvl w:val="1"/>
    </w:pPr>
    <w:rPr>
      <w:b/>
      <w:bCs/>
    </w:rPr>
  </w:style>
  <w:style w:type="paragraph" w:styleId="3">
    <w:name w:val="heading 3"/>
    <w:next w:val="a0"/>
    <w:link w:val="30"/>
    <w:autoRedefine/>
    <w:uiPriority w:val="1"/>
    <w:qFormat/>
    <w:pPr>
      <w:keepNext/>
      <w:keepLines/>
      <w:numPr>
        <w:ilvl w:val="2"/>
        <w:numId w:val="1"/>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pPr>
      <w:keepNext/>
      <w:keepLines/>
      <w:numPr>
        <w:ilvl w:val="3"/>
        <w:numId w:val="1"/>
      </w:numPr>
      <w:spacing w:beforeLines="50" w:before="50" w:afterLines="50" w:after="50" w:line="360" w:lineRule="auto"/>
      <w:jc w:val="both"/>
      <w:outlineLvl w:val="3"/>
    </w:pPr>
    <w:rPr>
      <w:b/>
      <w:bCs/>
      <w:kern w:val="2"/>
      <w:sz w:val="24"/>
      <w:szCs w:val="28"/>
    </w:rPr>
  </w:style>
  <w:style w:type="paragraph" w:styleId="5">
    <w:name w:val="heading 5"/>
    <w:next w:val="a0"/>
    <w:link w:val="50"/>
    <w:autoRedefine/>
    <w:uiPriority w:val="1"/>
    <w:qFormat/>
    <w:pPr>
      <w:keepNext/>
      <w:keepLines/>
      <w:numPr>
        <w:ilvl w:val="4"/>
        <w:numId w:val="1"/>
      </w:numPr>
      <w:spacing w:beforeLines="50" w:before="50" w:afterLines="50" w:after="50" w:line="360" w:lineRule="auto"/>
      <w:ind w:firstLine="482"/>
      <w:outlineLvl w:val="4"/>
    </w:pPr>
    <w:rPr>
      <w:bCs/>
      <w:kern w:val="2"/>
      <w:sz w:val="24"/>
      <w:szCs w:val="28"/>
    </w:rPr>
  </w:style>
  <w:style w:type="paragraph" w:styleId="6">
    <w:name w:val="heading 6"/>
    <w:next w:val="a0"/>
    <w:link w:val="60"/>
    <w:autoRedefine/>
    <w:uiPriority w:val="1"/>
    <w:qFormat/>
    <w:pPr>
      <w:numPr>
        <w:ilvl w:val="5"/>
        <w:numId w:val="1"/>
      </w:numPr>
      <w:spacing w:beforeLines="50" w:before="50" w:afterLines="50" w:after="50" w:line="360" w:lineRule="auto"/>
      <w:jc w:val="both"/>
      <w:outlineLvl w:val="5"/>
    </w:pPr>
    <w:rPr>
      <w:bCs/>
      <w:kern w:val="2"/>
      <w:sz w:val="24"/>
      <w:szCs w:val="24"/>
    </w:rPr>
  </w:style>
  <w:style w:type="paragraph" w:styleId="7">
    <w:name w:val="heading 7"/>
    <w:next w:val="a0"/>
    <w:link w:val="70"/>
    <w:autoRedefine/>
    <w:uiPriority w:val="2"/>
    <w:unhideWhenUsed/>
    <w:qFormat/>
    <w:pPr>
      <w:keepNext/>
      <w:keepLines/>
      <w:numPr>
        <w:ilvl w:val="6"/>
        <w:numId w:val="1"/>
      </w:numPr>
      <w:spacing w:beforeLines="50" w:before="50" w:afterLines="50" w:after="50" w:line="360" w:lineRule="auto"/>
      <w:outlineLvl w:val="6"/>
    </w:pPr>
    <w:rPr>
      <w:bCs/>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autoRedefine/>
    <w:qFormat/>
    <w:pPr>
      <w:spacing w:beforeLines="50" w:before="50" w:line="360" w:lineRule="auto"/>
      <w:ind w:firstLineChars="200" w:firstLine="200"/>
      <w:jc w:val="both"/>
    </w:pPr>
    <w:rPr>
      <w:kern w:val="2"/>
      <w:sz w:val="24"/>
      <w:szCs w:val="23"/>
    </w:rPr>
  </w:style>
  <w:style w:type="paragraph" w:styleId="a4">
    <w:name w:val="annotation text"/>
    <w:basedOn w:val="a"/>
    <w:link w:val="a5"/>
    <w:uiPriority w:val="99"/>
    <w:semiHidden/>
    <w:unhideWhenUsed/>
    <w:pPr>
      <w:jc w:val="left"/>
    </w:pPr>
  </w:style>
  <w:style w:type="paragraph" w:styleId="TOC3">
    <w:name w:val="toc 3"/>
    <w:basedOn w:val="a"/>
    <w:next w:val="a"/>
    <w:autoRedefine/>
    <w:uiPriority w:val="39"/>
    <w:unhideWhenUsed/>
    <w:qFormat/>
    <w:pPr>
      <w:ind w:leftChars="400" w:left="840"/>
    </w:pPr>
    <w:rPr>
      <w:rFonts w:eastAsia="黑体"/>
      <w:sz w:val="24"/>
    </w:rPr>
  </w:style>
  <w:style w:type="paragraph" w:styleId="a6">
    <w:name w:val="footer"/>
    <w:basedOn w:val="a"/>
    <w:link w:val="a7"/>
    <w:uiPriority w:val="99"/>
    <w:unhideWhenUsed/>
    <w:qFormat/>
    <w:pPr>
      <w:tabs>
        <w:tab w:val="center" w:pos="4153"/>
        <w:tab w:val="right" w:pos="8306"/>
      </w:tabs>
      <w:snapToGrid w:val="0"/>
      <w:spacing w:line="240" w:lineRule="auto"/>
      <w:jc w:val="left"/>
    </w:pPr>
    <w:rPr>
      <w:sz w:val="18"/>
      <w:szCs w:val="18"/>
    </w:rPr>
  </w:style>
  <w:style w:type="paragraph" w:styleId="a8">
    <w:name w:val="header"/>
    <w:basedOn w:val="a"/>
    <w:link w:val="a9"/>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rPr>
      <w:rFonts w:eastAsia="黑体"/>
      <w:sz w:val="24"/>
    </w:rPr>
  </w:style>
  <w:style w:type="paragraph" w:styleId="TOC2">
    <w:name w:val="toc 2"/>
    <w:basedOn w:val="a"/>
    <w:next w:val="a"/>
    <w:autoRedefine/>
    <w:uiPriority w:val="39"/>
    <w:unhideWhenUsed/>
    <w:qFormat/>
    <w:pPr>
      <w:ind w:leftChars="200" w:left="420"/>
    </w:pPr>
    <w:rPr>
      <w:rFonts w:eastAsia="黑体"/>
      <w:sz w:val="24"/>
    </w:rPr>
  </w:style>
  <w:style w:type="paragraph" w:styleId="aa">
    <w:name w:val="Title"/>
    <w:basedOn w:val="a"/>
    <w:next w:val="a"/>
    <w:link w:val="ab"/>
    <w:uiPriority w:val="10"/>
    <w:qFormat/>
    <w:pPr>
      <w:spacing w:beforeLines="50" w:before="156" w:afterLines="50" w:after="156"/>
      <w:ind w:firstLineChars="0" w:firstLine="0"/>
      <w:jc w:val="center"/>
    </w:pPr>
    <w:rPr>
      <w:b/>
      <w:bCs/>
    </w:rPr>
  </w:style>
  <w:style w:type="paragraph" w:styleId="ac">
    <w:name w:val="annotation subject"/>
    <w:basedOn w:val="a4"/>
    <w:next w:val="a4"/>
    <w:link w:val="ad"/>
    <w:uiPriority w:val="99"/>
    <w:semiHidden/>
    <w:unhideWhenUsed/>
    <w:rPr>
      <w:b/>
      <w:bCs/>
    </w:rPr>
  </w:style>
  <w:style w:type="character" w:styleId="ae">
    <w:name w:val="annotation reference"/>
    <w:basedOn w:val="a1"/>
    <w:uiPriority w:val="99"/>
    <w:semiHidden/>
    <w:unhideWhenUsed/>
    <w:qFormat/>
    <w:rPr>
      <w:sz w:val="21"/>
      <w:szCs w:val="21"/>
    </w:rPr>
  </w:style>
  <w:style w:type="character" w:customStyle="1" w:styleId="10">
    <w:name w:val="标题 1 字符"/>
    <w:basedOn w:val="a1"/>
    <w:link w:val="1"/>
    <w:uiPriority w:val="1"/>
    <w:qFormat/>
    <w:rPr>
      <w:rFonts w:ascii="Times New Roman" w:eastAsia="宋体" w:hAnsi="Times New Roman" w:cs="Times New Roman"/>
      <w:b/>
      <w:bCs/>
    </w:rPr>
  </w:style>
  <w:style w:type="character" w:customStyle="1" w:styleId="20">
    <w:name w:val="标题 2 字符"/>
    <w:basedOn w:val="a1"/>
    <w:link w:val="2"/>
    <w:uiPriority w:val="1"/>
    <w:qFormat/>
    <w:rPr>
      <w:rFonts w:ascii="Times New Roman" w:eastAsia="宋体" w:hAnsi="Times New Roman" w:cs="Times New Roman"/>
      <w:b/>
      <w:bCs/>
    </w:rPr>
  </w:style>
  <w:style w:type="character" w:customStyle="1" w:styleId="30">
    <w:name w:val="标题 3 字符"/>
    <w:basedOn w:val="a1"/>
    <w:link w:val="3"/>
    <w:uiPriority w:val="1"/>
    <w:rPr>
      <w:rFonts w:ascii="Times New Roman" w:eastAsia="黑体" w:hAnsi="Times New Roman" w:cs="Times New Roman"/>
      <w:bCs/>
      <w:color w:val="000000"/>
      <w:kern w:val="0"/>
      <w:sz w:val="24"/>
      <w:szCs w:val="24"/>
      <w:lang w:eastAsia="ar-SA"/>
    </w:rPr>
  </w:style>
  <w:style w:type="character" w:customStyle="1" w:styleId="40">
    <w:name w:val="标题 4 字符"/>
    <w:basedOn w:val="a1"/>
    <w:link w:val="4"/>
    <w:uiPriority w:val="1"/>
    <w:qFormat/>
    <w:rPr>
      <w:rFonts w:ascii="Times New Roman" w:eastAsia="宋体" w:hAnsi="Times New Roman" w:cs="Times New Roman"/>
      <w:b/>
      <w:bCs/>
      <w:sz w:val="24"/>
      <w:szCs w:val="28"/>
    </w:rPr>
  </w:style>
  <w:style w:type="character" w:customStyle="1" w:styleId="50">
    <w:name w:val="标题 5 字符"/>
    <w:basedOn w:val="a1"/>
    <w:link w:val="5"/>
    <w:uiPriority w:val="1"/>
    <w:qFormat/>
    <w:rPr>
      <w:rFonts w:ascii="Times New Roman" w:eastAsia="宋体" w:hAnsi="Times New Roman" w:cs="Times New Roman"/>
      <w:bCs/>
      <w:sz w:val="24"/>
      <w:szCs w:val="28"/>
    </w:rPr>
  </w:style>
  <w:style w:type="character" w:customStyle="1" w:styleId="60">
    <w:name w:val="标题 6 字符"/>
    <w:basedOn w:val="a1"/>
    <w:link w:val="6"/>
    <w:uiPriority w:val="1"/>
    <w:qFormat/>
    <w:rPr>
      <w:rFonts w:ascii="Times New Roman" w:eastAsia="宋体" w:hAnsi="Times New Roman" w:cs="Times New Roman"/>
      <w:bCs/>
      <w:sz w:val="24"/>
      <w:szCs w:val="24"/>
    </w:rPr>
  </w:style>
  <w:style w:type="character" w:customStyle="1" w:styleId="70">
    <w:name w:val="标题 7 字符"/>
    <w:basedOn w:val="a1"/>
    <w:link w:val="7"/>
    <w:uiPriority w:val="2"/>
    <w:qFormat/>
    <w:rPr>
      <w:rFonts w:ascii="Times New Roman" w:eastAsia="宋体" w:hAnsi="Times New Roman" w:cs="Times New Roman"/>
      <w:bCs/>
      <w:sz w:val="24"/>
      <w:szCs w:val="24"/>
    </w:rPr>
  </w:style>
  <w:style w:type="paragraph" w:customStyle="1" w:styleId="af">
    <w:name w:val="表格后说明"/>
    <w:next w:val="a0"/>
    <w:autoRedefine/>
    <w:uiPriority w:val="3"/>
    <w:qFormat/>
    <w:pPr>
      <w:jc w:val="both"/>
    </w:pPr>
    <w:rPr>
      <w:kern w:val="2"/>
      <w:sz w:val="21"/>
      <w:szCs w:val="24"/>
    </w:rPr>
  </w:style>
  <w:style w:type="paragraph" w:customStyle="1" w:styleId="af0">
    <w:name w:val="表格前单位"/>
    <w:next w:val="a0"/>
    <w:autoRedefine/>
    <w:uiPriority w:val="2"/>
    <w:qFormat/>
    <w:pPr>
      <w:keepNext/>
      <w:jc w:val="right"/>
    </w:pPr>
    <w:rPr>
      <w:kern w:val="2"/>
      <w:sz w:val="21"/>
      <w:szCs w:val="24"/>
    </w:rPr>
  </w:style>
  <w:style w:type="table" w:customStyle="1" w:styleId="af1">
    <w:name w:val="报告表格"/>
    <w:basedOn w:val="a2"/>
    <w:uiPriority w:val="99"/>
    <w:qFormat/>
    <w:rPr>
      <w:sz w:val="18"/>
    </w:rPr>
    <w:tblPr/>
  </w:style>
  <w:style w:type="paragraph" w:customStyle="1" w:styleId="TOC10">
    <w:name w:val="TOC 标题1"/>
    <w:basedOn w:val="1"/>
    <w:next w:val="a"/>
    <w:uiPriority w:val="39"/>
    <w:unhideWhenUsed/>
    <w:qFormat/>
    <w:pPr>
      <w:snapToGrid w:val="0"/>
      <w:spacing w:before="240" w:line="259" w:lineRule="auto"/>
      <w:ind w:firstLineChars="0" w:firstLine="0"/>
      <w:outlineLvl w:val="9"/>
    </w:pPr>
    <w:rPr>
      <w:bCs w:val="0"/>
      <w:szCs w:val="32"/>
    </w:rPr>
  </w:style>
  <w:style w:type="character" w:customStyle="1" w:styleId="ab">
    <w:name w:val="标题 字符"/>
    <w:basedOn w:val="a1"/>
    <w:link w:val="aa"/>
    <w:uiPriority w:val="10"/>
    <w:qFormat/>
    <w:rPr>
      <w:rFonts w:ascii="Times New Roman" w:eastAsia="宋体" w:hAnsi="Times New Roman" w:cs="Times New Roman"/>
      <w:b/>
      <w:bCs/>
    </w:rPr>
  </w:style>
  <w:style w:type="character" w:customStyle="1" w:styleId="a9">
    <w:name w:val="页眉 字符"/>
    <w:basedOn w:val="a1"/>
    <w:link w:val="a8"/>
    <w:uiPriority w:val="99"/>
    <w:qFormat/>
    <w:rPr>
      <w:rFonts w:ascii="Times New Roman" w:eastAsia="宋体" w:hAnsi="Times New Roman" w:cs="Times New Roman"/>
      <w:sz w:val="18"/>
      <w:szCs w:val="18"/>
    </w:rPr>
  </w:style>
  <w:style w:type="character" w:customStyle="1" w:styleId="a7">
    <w:name w:val="页脚 字符"/>
    <w:basedOn w:val="a1"/>
    <w:link w:val="a6"/>
    <w:uiPriority w:val="99"/>
    <w:qFormat/>
    <w:rPr>
      <w:rFonts w:ascii="Times New Roman" w:eastAsia="宋体" w:hAnsi="Times New Roman" w:cs="Times New Roman"/>
      <w:sz w:val="18"/>
      <w:szCs w:val="18"/>
    </w:rPr>
  </w:style>
  <w:style w:type="paragraph" w:customStyle="1" w:styleId="11">
    <w:name w:val="修订1"/>
    <w:hidden/>
    <w:uiPriority w:val="99"/>
    <w:semiHidden/>
    <w:qFormat/>
    <w:rPr>
      <w:kern w:val="2"/>
      <w:sz w:val="21"/>
      <w:szCs w:val="21"/>
    </w:rPr>
  </w:style>
  <w:style w:type="character" w:customStyle="1" w:styleId="a5">
    <w:name w:val="批注文字 字符"/>
    <w:basedOn w:val="a1"/>
    <w:link w:val="a4"/>
    <w:uiPriority w:val="99"/>
    <w:semiHidden/>
    <w:qFormat/>
    <w:rPr>
      <w:rFonts w:ascii="Times New Roman" w:eastAsia="宋体" w:hAnsi="Times New Roman" w:cs="Times New Roman"/>
    </w:rPr>
  </w:style>
  <w:style w:type="character" w:customStyle="1" w:styleId="ad">
    <w:name w:val="批注主题 字符"/>
    <w:basedOn w:val="a5"/>
    <w:link w:val="ac"/>
    <w:uiPriority w:val="99"/>
    <w:semiHidden/>
    <w:qFormat/>
    <w:rPr>
      <w:rFonts w:ascii="Times New Roman" w:eastAsia="宋体" w:hAnsi="Times New Roman" w:cs="Times New Roman"/>
      <w:b/>
      <w:bCs/>
    </w:rPr>
  </w:style>
  <w:style w:type="paragraph" w:customStyle="1" w:styleId="21">
    <w:name w:val="修订2"/>
    <w:hidden/>
    <w:uiPriority w:val="99"/>
    <w:unhideWhenUsed/>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72986">
      <w:bodyDiv w:val="1"/>
      <w:marLeft w:val="0"/>
      <w:marRight w:val="0"/>
      <w:marTop w:val="0"/>
      <w:marBottom w:val="0"/>
      <w:divBdr>
        <w:top w:val="none" w:sz="0" w:space="0" w:color="auto"/>
        <w:left w:val="none" w:sz="0" w:space="0" w:color="auto"/>
        <w:bottom w:val="none" w:sz="0" w:space="0" w:color="auto"/>
        <w:right w:val="none" w:sz="0" w:space="0" w:color="auto"/>
      </w:divBdr>
    </w:div>
    <w:div w:id="1254824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jayne c</dc:creator>
  <cp:lastModifiedBy>htsc</cp:lastModifiedBy>
  <cp:revision>81</cp:revision>
  <dcterms:created xsi:type="dcterms:W3CDTF">2023-11-20T03:01:00Z</dcterms:created>
  <dcterms:modified xsi:type="dcterms:W3CDTF">2026-01-27T12:40:00Z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eyJoZGlkIjoiZjNjNzU3NjM1NDMzN2NjMGQzODk5NWQ1N2FjZDc4MmQiLCJ1c2VySWQiOiIxMTI0MTY1ODU2In0=</vt:lpwstr>
  </property>
  <property fmtid="{D5CDD505-2E9C-101B-9397-08002B2CF9AE}" pid="3" name="KSOProductBuildVer">
    <vt:lpwstr>2052-12.1.0.21915</vt:lpwstr>
  </property>
  <property fmtid="{D5CDD505-2E9C-101B-9397-08002B2CF9AE}" pid="4" name="ICV">
    <vt:lpwstr>256CA1E87FE247D8AEBDE5007812CF3D_13</vt:lpwstr>
  </property>
</Properties>
</file>