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6D30" w14:textId="77777777" w:rsidR="00475C89" w:rsidRPr="0089287F" w:rsidRDefault="002623E1">
      <w:pPr>
        <w:pStyle w:val="MdHeading1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Revolutionäre mit Geschäftssinn: Die Welt der Social Entrepreneurs</w:t>
      </w:r>
    </w:p>
    <w:p w14:paraId="1C49BE47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Von der Vision zur Skalierung – Wie Social Entrepreneurs gesellschaftliche Probleme lösen</w:t>
      </w:r>
    </w:p>
    <w:p w14:paraId="54157C96" w14:textId="1F1479F1" w:rsidR="00475C89" w:rsidRDefault="002623E1" w:rsidP="00456015">
      <w:pPr>
        <w:pStyle w:val="MdParagraph"/>
        <w:spacing w:after="0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Veröffentlicht:</w:t>
      </w:r>
      <w:r w:rsidRPr="0089287F">
        <w:rPr>
          <w:rFonts w:asciiTheme="minorBidi" w:hAnsiTheme="minorBidi" w:cstheme="minorBidi"/>
        </w:rPr>
        <w:t xml:space="preserve"> </w:t>
      </w:r>
      <w:r w:rsidR="00541B43">
        <w:rPr>
          <w:rFonts w:asciiTheme="minorBidi" w:hAnsiTheme="minorBidi" w:cstheme="minorBidi"/>
        </w:rPr>
        <w:t xml:space="preserve">12. März </w:t>
      </w:r>
      <w:r w:rsidRPr="0089287F">
        <w:rPr>
          <w:rFonts w:asciiTheme="minorBidi" w:hAnsiTheme="minorBidi" w:cstheme="minorBidi"/>
        </w:rPr>
        <w:t>2026</w:t>
      </w:r>
      <w:r w:rsidRPr="0089287F">
        <w:rPr>
          <w:rStyle w:val="MdBr"/>
          <w:rFonts w:asciiTheme="minorBidi" w:hAnsiTheme="minorBidi" w:cstheme="minorBidi"/>
        </w:rPr>
        <w:br/>
      </w:r>
      <w:r w:rsidRPr="0089287F">
        <w:rPr>
          <w:rStyle w:val="MdStrong"/>
          <w:rFonts w:asciiTheme="minorBidi" w:hAnsiTheme="minorBidi" w:cstheme="minorBidi"/>
        </w:rPr>
        <w:t>Lesezeit:</w:t>
      </w:r>
      <w:r w:rsidRPr="0089287F">
        <w:rPr>
          <w:rFonts w:asciiTheme="minorBidi" w:hAnsiTheme="minorBidi" w:cstheme="minorBidi"/>
        </w:rPr>
        <w:t xml:space="preserve"> 11 Minuten</w:t>
      </w:r>
      <w:r w:rsidRPr="0089287F">
        <w:rPr>
          <w:rStyle w:val="MdBr"/>
          <w:rFonts w:asciiTheme="minorBidi" w:hAnsiTheme="minorBidi" w:cstheme="minorBidi"/>
        </w:rPr>
        <w:br/>
      </w:r>
      <w:r w:rsidRPr="0089287F">
        <w:rPr>
          <w:rStyle w:val="MdStrong"/>
          <w:rFonts w:asciiTheme="minorBidi" w:hAnsiTheme="minorBidi" w:cstheme="minorBidi"/>
        </w:rPr>
        <w:t>Kategorie:</w:t>
      </w:r>
      <w:r w:rsidRPr="0089287F">
        <w:rPr>
          <w:rFonts w:asciiTheme="minorBidi" w:hAnsiTheme="minorBidi" w:cstheme="minorBidi"/>
        </w:rPr>
        <w:t xml:space="preserve"> Grundlagen &amp; Inspiration</w:t>
      </w:r>
    </w:p>
    <w:p w14:paraId="6A375171" w14:textId="7B30EA1F" w:rsidR="00456015" w:rsidRPr="0089287F" w:rsidRDefault="00456015" w:rsidP="00456015">
      <w:pPr>
        <w:pStyle w:val="MdParagraph"/>
        <w:spacing w:before="0"/>
        <w:rPr>
          <w:rFonts w:asciiTheme="minorBidi" w:hAnsiTheme="minorBidi" w:cstheme="minorBidi"/>
        </w:rPr>
      </w:pPr>
      <w:r w:rsidRPr="00456015">
        <w:rPr>
          <w:rFonts w:asciiTheme="minorBidi" w:hAnsiTheme="minorBidi" w:cstheme="minorBidi"/>
          <w:b/>
          <w:bCs/>
        </w:rPr>
        <w:t>Nutzung von KI:</w:t>
      </w:r>
      <w:r w:rsidRPr="00456015">
        <w:rPr>
          <w:rFonts w:asciiTheme="minorBidi" w:hAnsiTheme="minorBidi" w:cstheme="minorBidi"/>
        </w:rPr>
        <w:t xml:space="preserve"> Dieser Text entstand in Zusammenarbeit mit einer KI.</w:t>
      </w:r>
    </w:p>
    <w:p w14:paraId="1EEA9F59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740BDF44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Die Geschichte, die alles veränderte</w:t>
      </w:r>
    </w:p>
    <w:p w14:paraId="068138C8" w14:textId="77777777" w:rsidR="00475C89" w:rsidRPr="0089287F" w:rsidRDefault="002623E1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Bangladesch. Muhammad Yunus, ein Ökonom, sitzt in seinem Büro und sieht eine Frau auf der Straße. Sie webt Körbe. Für einen ganzen Tag Arbeit verdient sie 2 Cent.</w:t>
      </w:r>
    </w:p>
    <w:p w14:paraId="266BF48C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69178ED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Yunus fragt sie, warum. Die Antwort: Sie braucht Geld für Materialien. Aber Banken geben ihr keinen Kredit – sie hat keine Sicherheiten.</w:t>
      </w:r>
    </w:p>
    <w:p w14:paraId="65D8DC4F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B88B617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Yunus leiht ihr 27 Dollar aus eigener Tasche. Sie zahlt zurück.</w:t>
      </w:r>
    </w:p>
    <w:p w14:paraId="56BE5FB4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606A63F1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Das war der Anfang von Grameen Bank. Und der Anfang einer Bewegung.</w:t>
      </w:r>
    </w:p>
    <w:p w14:paraId="6C88EF70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5C568230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ist Social Entrepreneurship.</w:t>
      </w:r>
    </w:p>
    <w:p w14:paraId="49B06664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48C78004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Was ist Social Entrepreneurship? Die Definition</w:t>
      </w:r>
    </w:p>
    <w:p w14:paraId="2886E5F5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Social Entrepreneurship</w:t>
      </w:r>
      <w:r w:rsidRPr="0089287F">
        <w:rPr>
          <w:rFonts w:asciiTheme="minorBidi" w:hAnsiTheme="minorBidi" w:cstheme="minorBidi"/>
        </w:rPr>
        <w:t xml:space="preserve"> ist die Anwendung unternehmerischer Prinzipien zur Lösung sozialer oder ökologischer Probleme.</w:t>
      </w:r>
    </w:p>
    <w:p w14:paraId="5A30ACF0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867513A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Ein </w:t>
      </w:r>
      <w:r w:rsidRPr="0089287F">
        <w:rPr>
          <w:rStyle w:val="MdStrong"/>
          <w:rFonts w:asciiTheme="minorBidi" w:hAnsiTheme="minorBidi" w:cstheme="minorBidi"/>
        </w:rPr>
        <w:t>Social Entrepreneur</w:t>
      </w:r>
      <w:r w:rsidRPr="0089287F">
        <w:rPr>
          <w:rFonts w:asciiTheme="minorBidi" w:hAnsiTheme="minorBidi" w:cstheme="minorBidi"/>
        </w:rPr>
        <w:t xml:space="preserve"> ist eine Person, die:</w:t>
      </w:r>
    </w:p>
    <w:p w14:paraId="4EA3CFF9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D6E5C3E" w14:textId="77777777" w:rsidR="00475C89" w:rsidRPr="0089287F" w:rsidRDefault="002623E1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Ein echtes, großes gesellschaftliches Problem identifiziert</w:t>
      </w:r>
    </w:p>
    <w:p w14:paraId="0DD5C018" w14:textId="77777777" w:rsidR="00475C89" w:rsidRPr="0089287F" w:rsidRDefault="002623E1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Eine innovative, skalierbare Lösung entwickelt</w:t>
      </w:r>
    </w:p>
    <w:p w14:paraId="5C371F13" w14:textId="77777777" w:rsidR="00475C89" w:rsidRPr="0089287F" w:rsidRDefault="002623E1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Ein Geschäftsmodell aufbaut, das nicht nur spendenabhängig ist</w:t>
      </w:r>
    </w:p>
    <w:p w14:paraId="49B00B3F" w14:textId="77777777" w:rsidR="00475C89" w:rsidRPr="0089287F" w:rsidRDefault="002623E1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Bereit ist, Risiken einzugehen und Grenzen zu verschieben</w:t>
      </w:r>
    </w:p>
    <w:p w14:paraId="01AC4695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91C7BAC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lastRenderedPageBreak/>
        <w:t>Die Kernmerkmale eines Social Entrepreneurs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6204"/>
      </w:tblGrid>
      <w:tr w:rsidR="00475C89" w:rsidRPr="0089287F" w14:paraId="40F57859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6281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Merkmal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CEAB8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Bedeutung</w:t>
            </w:r>
          </w:p>
        </w:tc>
      </w:tr>
      <w:tr w:rsidR="00475C89" w:rsidRPr="0089287F" w14:paraId="7122872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D091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Problemfokus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032D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Startet mit einem Problem, nicht mit einer Geschäftsidee</w:t>
            </w:r>
          </w:p>
        </w:tc>
      </w:tr>
      <w:tr w:rsidR="00475C89" w:rsidRPr="0089287F" w14:paraId="6818DB4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9B2B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Innovation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A7F2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Neue Lösungen für alte Probleme</w:t>
            </w:r>
          </w:p>
        </w:tc>
      </w:tr>
      <w:tr w:rsidR="00475C89" w:rsidRPr="0089287F" w14:paraId="6D34517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65D8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Unternehmertum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D46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Geschäftsmodell, nicht nur Spende/Hilfe</w:t>
            </w:r>
          </w:p>
        </w:tc>
      </w:tr>
      <w:tr w:rsidR="00475C89" w:rsidRPr="0089287F" w14:paraId="52AB98F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A769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Skalierbarkeit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19B9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Ziel: Millionen Menschen erreichen</w:t>
            </w:r>
          </w:p>
        </w:tc>
      </w:tr>
      <w:tr w:rsidR="00475C89" w:rsidRPr="0089287F" w14:paraId="09C9EB1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E00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Risikotoleranz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364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Bereitschaft, Unsicherheit zu akzeptieren</w:t>
            </w:r>
          </w:p>
        </w:tc>
      </w:tr>
      <w:tr w:rsidR="00475C89" w:rsidRPr="0089287F" w14:paraId="73CA8E8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3B54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Gründerpersönlichkeit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DB6B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Oft charismatische, visionäre Führung</w:t>
            </w:r>
          </w:p>
        </w:tc>
      </w:tr>
    </w:tbl>
    <w:p w14:paraId="3CCA6307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7FF4E52B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Vier Fallbeispiele: Social Entrepreneurs, die die Welt verändern</w:t>
      </w:r>
    </w:p>
    <w:p w14:paraId="7108AF8F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1. Ecosia – Christian Kroll: Die Suchmaschine, die Bäume pflanzt</w:t>
      </w:r>
    </w:p>
    <w:p w14:paraId="7543F46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Problem:</w:t>
      </w:r>
      <w:r w:rsidRPr="0089287F">
        <w:rPr>
          <w:rFonts w:asciiTheme="minorBidi" w:hAnsiTheme="minorBidi" w:cstheme="minorBidi"/>
        </w:rPr>
        <w:t xml:space="preserve"> Klimakrise und Entwaldung. Millionen Hektar Wald werden jährlich zerstört.</w:t>
      </w:r>
    </w:p>
    <w:p w14:paraId="4B045CE6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16CCE08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Lösung:</w:t>
      </w:r>
      <w:r w:rsidRPr="0089287F">
        <w:rPr>
          <w:rFonts w:asciiTheme="minorBidi" w:hAnsiTheme="minorBidi" w:cstheme="minorBidi"/>
        </w:rPr>
        <w:t xml:space="preserve"> Eine gemeinnützige Suchmaschine, die ihre Gewinne in Baumpflanzprojekte weltweit investiert.</w:t>
      </w:r>
    </w:p>
    <w:p w14:paraId="4628C0A7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2473A5E8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Modell:</w:t>
      </w:r>
    </w:p>
    <w:p w14:paraId="03B06F0E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Suchmaschine wie Google, aber mit sozialer Mission</w:t>
      </w:r>
    </w:p>
    <w:p w14:paraId="22A1214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Mindestens 80% der Gewinne gehen in Baumpflanzprojekte</w:t>
      </w:r>
    </w:p>
    <w:p w14:paraId="1A86C603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Dezentralisierte Partnerschaften mit lokalen Gemeinschaften</w:t>
      </w:r>
    </w:p>
    <w:p w14:paraId="3F67286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2018: Christian Kroll hat seine Anteile an die Purpose-Stiftung abgegeben (Verantwortungseigentum)</w:t>
      </w:r>
    </w:p>
    <w:p w14:paraId="73868E13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Mission ist rechtlich verankert: Niemand kann Ecosia gewinnbringend verkaufen</w:t>
      </w:r>
    </w:p>
    <w:p w14:paraId="0C055CC0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4C3F051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Zahlen:</w:t>
      </w:r>
    </w:p>
    <w:p w14:paraId="2BE7209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15M+ Nutzer weltweit</w:t>
      </w:r>
    </w:p>
    <w:p w14:paraId="5CDA913B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lastRenderedPageBreak/>
        <w:t>130M+ Bäume gepflanzt in 30+ Ländern</w:t>
      </w:r>
    </w:p>
    <w:p w14:paraId="480263BE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 Corp zertifiziert (6x "Best for the World" in der Kategorie "Community")</w:t>
      </w:r>
    </w:p>
    <w:p w14:paraId="1EB94BA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Gegründet 2009 in Berlin</w:t>
      </w:r>
    </w:p>
    <w:p w14:paraId="459871D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Profitabel</w:t>
      </w:r>
    </w:p>
    <w:p w14:paraId="0454A1C6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DCED9C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Besondere:</w:t>
      </w:r>
      <w:r w:rsidRPr="0089287F">
        <w:rPr>
          <w:rFonts w:asciiTheme="minorBidi" w:hAnsiTheme="minorBidi" w:cstheme="minorBidi"/>
        </w:rPr>
        <w:t xml:space="preserve"> Ecosia war Deutschlands erste B Corporation. Das Unternehmen zeigt, dass eine Suchmaschine nicht nur Daten sammeln muss – sie kann auch Bäume pflanzen. Durch Verantwortungseigentum ist die Mission rechtlich verankert. Christian Kroll hat bewusst auf Milliardengewinne verzichtet, um sicherzustellen, dass Ecosia für immer dem Gemeinwohl dient.</w:t>
      </w:r>
    </w:p>
    <w:p w14:paraId="4385B7FB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BEFE85B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Steuerliche Besonderheit:</w:t>
      </w:r>
      <w:r w:rsidRPr="0089287F">
        <w:rPr>
          <w:rFonts w:asciiTheme="minorBidi" w:hAnsiTheme="minorBidi" w:cstheme="minorBidi"/>
        </w:rPr>
        <w:t xml:space="preserve"> Purpose-Unternehmen – Gewinne können nicht entzogen werden. Das ist ein Modell, das andere deutsche Unternehmen kopieren.</w:t>
      </w:r>
    </w:p>
    <w:p w14:paraId="3DB1D289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69E6A5C3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2. Discovering Hands – Dr. Frank Hoffmann: Blinde Frauen als Brustkrebs-Spezialistinnen</w:t>
      </w:r>
    </w:p>
    <w:p w14:paraId="50721B6E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Problem:</w:t>
      </w:r>
      <w:r w:rsidRPr="0089287F">
        <w:rPr>
          <w:rFonts w:asciiTheme="minorBidi" w:hAnsiTheme="minorBidi" w:cstheme="minorBidi"/>
        </w:rPr>
        <w:t xml:space="preserve"> Brustkrebs ist eine der häufigsten Krebsarten bei Frauen. Früherkennung ist entscheidend – aber Mammographie allein ist nicht ausreichend. Gleichzeitig haben blinde und sehbehinderte Menschen Schwierigkeiten, Arbeit zu finden.</w:t>
      </w:r>
    </w:p>
    <w:p w14:paraId="449332E3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5E1405D4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Lösung:</w:t>
      </w:r>
      <w:r w:rsidRPr="0089287F">
        <w:rPr>
          <w:rFonts w:asciiTheme="minorBidi" w:hAnsiTheme="minorBidi" w:cstheme="minorBidi"/>
        </w:rPr>
        <w:t xml:space="preserve"> Blinde und sehbehinderte Frauen werden zu "Medizinisch-Taktilen Untersucherinnen" (MTU) ausgebildet und führen Brustkrebs-Früherkennungsuntersuchungen durch.</w:t>
      </w:r>
    </w:p>
    <w:p w14:paraId="41308E47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ECF01B8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Modell:</w:t>
      </w:r>
    </w:p>
    <w:p w14:paraId="6681FE6E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Spezialisierte Ausbildung für blinde/sehbehinderte Frauen</w:t>
      </w:r>
    </w:p>
    <w:p w14:paraId="240AB547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Tastuntersuchungen zur Brustkrebs-Früherkennung</w:t>
      </w:r>
    </w:p>
    <w:p w14:paraId="49D92D2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Bessere Erkennungsquote als Mammographie allein</w:t>
      </w:r>
    </w:p>
    <w:p w14:paraId="2BA6DCA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Arbeitsplätze für Menschen mit Behinderung</w:t>
      </w:r>
    </w:p>
    <w:p w14:paraId="3B6BF38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Zusammenarbeit mit Arztpraxen und Kliniken</w:t>
      </w:r>
    </w:p>
    <w:p w14:paraId="376B0585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FBF99FB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Zahlen:</w:t>
      </w:r>
    </w:p>
    <w:p w14:paraId="148303C9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Gegründet 2006</w:t>
      </w:r>
    </w:p>
    <w:p w14:paraId="0134E215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Über 200 MTUs ausgebildet</w:t>
      </w:r>
    </w:p>
    <w:p w14:paraId="64D1EB9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Über 100.000 Untersuchungen durchgeführt</w:t>
      </w:r>
    </w:p>
    <w:p w14:paraId="6448B16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Erkennungsquote: Höher als Mammographie allein</w:t>
      </w:r>
    </w:p>
    <w:p w14:paraId="53CB0A7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Tätig in Deutschland, Österreich, Schweiz</w:t>
      </w:r>
    </w:p>
    <w:p w14:paraId="2F5D8B11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2ACCD1D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Besondere:</w:t>
      </w:r>
      <w:r w:rsidRPr="0089287F">
        <w:rPr>
          <w:rFonts w:asciiTheme="minorBidi" w:hAnsiTheme="minorBidi" w:cstheme="minorBidi"/>
        </w:rPr>
        <w:t xml:space="preserve"> Discovering Hands löst zwei Probleme gleichzeitig: Es verbessert die Brustkrebs-Früherkennung UND schafft Arbeitsplätze für Menschen mit Behinderung. Dr. Hoffmann hat erkannt, dass der Tastsinn von blinden Menschen </w:t>
      </w:r>
      <w:r w:rsidRPr="0089287F">
        <w:rPr>
          <w:rFonts w:asciiTheme="minorBidi" w:hAnsiTheme="minorBidi" w:cstheme="minorBidi"/>
        </w:rPr>
        <w:lastRenderedPageBreak/>
        <w:t>eine Superkraft ist – und hat diese Superkraft in ein Geschäftsmodell verwandelt. Das ist echte Innovation.</w:t>
      </w:r>
    </w:p>
    <w:p w14:paraId="2A45A562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CE65DE4" w14:textId="73A8FB19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Steuerliche Besonderheit:</w:t>
      </w:r>
      <w:r w:rsidRPr="0089287F">
        <w:rPr>
          <w:rFonts w:asciiTheme="minorBidi" w:hAnsiTheme="minorBidi" w:cstheme="minorBidi"/>
        </w:rPr>
        <w:t xml:space="preserve"> Discovering Hands ist als gGmbH strukturiert und kann Spendenbegünstigungen nutzen. Die Arbeitsplätze für Menschen mit Behinderung können zusätzlich gefördert werden.</w:t>
      </w:r>
      <w:r w:rsidR="006803DA">
        <w:rPr>
          <w:rFonts w:asciiTheme="minorBidi" w:hAnsiTheme="minorBidi" w:cstheme="minorBidi"/>
        </w:rPr>
        <w:t xml:space="preserve"> Darüber hinaus hat Discovering Hands zwei Tochtergesellschaften, die als </w:t>
      </w:r>
      <w:r w:rsidR="00234A67">
        <w:rPr>
          <w:rFonts w:asciiTheme="minorBidi" w:hAnsiTheme="minorBidi" w:cstheme="minorBidi"/>
        </w:rPr>
        <w:t xml:space="preserve">gewinnorientierte GmbHs organisiert sind, der wirtschaftliche Arm der gemeinnützigen Muttergesellschaft. </w:t>
      </w:r>
    </w:p>
    <w:p w14:paraId="3CACE3FF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FB38441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3. Chancenwerk – Şerife Vural-Banik und Murat Vural: Bildung als Chance für benachteiligte Kinder</w:t>
      </w:r>
    </w:p>
    <w:p w14:paraId="34E58A8E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Problem:</w:t>
      </w:r>
      <w:r w:rsidRPr="0089287F">
        <w:rPr>
          <w:rFonts w:asciiTheme="minorBidi" w:hAnsiTheme="minorBidi" w:cstheme="minorBidi"/>
        </w:rPr>
        <w:t xml:space="preserve"> Bildungsbenachteiligung in Deutschland. Kinder aus sozial schwachen Familien oder mit Migrationshintergrund haben weniger Chancen. Viele Schüler können sich Nachhilfe nicht leisten.</w:t>
      </w:r>
    </w:p>
    <w:p w14:paraId="6501345D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A42B843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Lösung:</w:t>
      </w:r>
      <w:r w:rsidRPr="0089287F">
        <w:rPr>
          <w:rFonts w:asciiTheme="minorBidi" w:hAnsiTheme="minorBidi" w:cstheme="minorBidi"/>
        </w:rPr>
        <w:t xml:space="preserve"> Chancenwerk bietet kostenlose oder günstige Nachhilfe für benachteiligte Schüler. Ältere Schüler unterrichten jüngere (Peer-to-Peer Modell).</w:t>
      </w:r>
    </w:p>
    <w:p w14:paraId="6CA3D26E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63CCBBF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Modell:</w:t>
      </w:r>
    </w:p>
    <w:p w14:paraId="40541C9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Kostenlose/günstige Nachhilfe</w:t>
      </w:r>
    </w:p>
    <w:p w14:paraId="75D9C497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Ältere Schüler unterrichten jüngere</w:t>
      </w:r>
    </w:p>
    <w:p w14:paraId="3E57B8B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Fokus auf Schüler mit Migrationshintergrund</w:t>
      </w:r>
    </w:p>
    <w:p w14:paraId="4656E315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Langfristige Begleitung</w:t>
      </w:r>
    </w:p>
    <w:p w14:paraId="0E526DDB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Elternarbeit und Gemeinschaftsaufbau</w:t>
      </w:r>
    </w:p>
    <w:p w14:paraId="0B4D1A24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Selbstfinanzierung durch Gebühren + Spenden</w:t>
      </w:r>
    </w:p>
    <w:p w14:paraId="27F097AB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53F744A0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Zahlen:</w:t>
      </w:r>
    </w:p>
    <w:p w14:paraId="50108F3B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Gegründet 2004 (20 Jahre Erfahrung)</w:t>
      </w:r>
    </w:p>
    <w:p w14:paraId="2653B3D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Über 10.000 Schüler erreicht</w:t>
      </w:r>
    </w:p>
    <w:p w14:paraId="7427C833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In 10+ Bundesländern aktiv</w:t>
      </w:r>
    </w:p>
    <w:p w14:paraId="35383F1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Über 500 Schulen Partner</w:t>
      </w:r>
    </w:p>
    <w:p w14:paraId="49D94B3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Schüler verbessern ihre Noten um durchschnittlich 1-2 Noten</w:t>
      </w:r>
    </w:p>
    <w:p w14:paraId="30277278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45F383D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Besondere:</w:t>
      </w:r>
      <w:r w:rsidRPr="0089287F">
        <w:rPr>
          <w:rFonts w:asciiTheme="minorBidi" w:hAnsiTheme="minorBidi" w:cstheme="minorBidi"/>
        </w:rPr>
        <w:t xml:space="preserve"> Gründer Murat Vural ist selbst durch das Bildungssystem gekommen – und weiß, wie wichtig Chancengleichheit ist. Das Peer-to-Peer Modell ist genial: Ältere Schüler helfen jüngeren, verdienen dabei Geld, und lernen selbst. Es ist nicht nur Nachhilfe – es ist Gemeinschaftsaufbau. Die Familie und Eltern sind eingebunden, nicht nur die Schüler.</w:t>
      </w:r>
    </w:p>
    <w:p w14:paraId="03FD636A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2ADB98AD" w14:textId="6A882301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Steuerliche Besonderheit:</w:t>
      </w:r>
      <w:r w:rsidRPr="0089287F">
        <w:rPr>
          <w:rFonts w:asciiTheme="minorBidi" w:hAnsiTheme="minorBidi" w:cstheme="minorBidi"/>
        </w:rPr>
        <w:t xml:space="preserve"> Chancenwerk ist als </w:t>
      </w:r>
      <w:r w:rsidR="00C90621">
        <w:rPr>
          <w:rFonts w:asciiTheme="minorBidi" w:hAnsiTheme="minorBidi" w:cstheme="minorBidi"/>
        </w:rPr>
        <w:t xml:space="preserve">ausschließlich gemeinnützig und als </w:t>
      </w:r>
      <w:r w:rsidRPr="0089287F">
        <w:rPr>
          <w:rFonts w:asciiTheme="minorBidi" w:hAnsiTheme="minorBidi" w:cstheme="minorBidi"/>
        </w:rPr>
        <w:t>e.V. strukturiert und kann Spendenbegünstigungen nutzen. Förderung durch Stiftungen und öffentliche Mittel ist möglich.</w:t>
      </w:r>
    </w:p>
    <w:p w14:paraId="457CDD0B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6238D1AD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lastRenderedPageBreak/>
        <w:t>4. Muhammad Yunus – Der Erfinder der Mikrofinanzierung (Internationales Vorbild)</w:t>
      </w:r>
    </w:p>
    <w:p w14:paraId="38D0BC28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Problem:</w:t>
      </w:r>
      <w:r w:rsidRPr="0089287F">
        <w:rPr>
          <w:rFonts w:asciiTheme="minorBidi" w:hAnsiTheme="minorBidi" w:cstheme="minorBidi"/>
        </w:rPr>
        <w:t xml:space="preserve"> 1 Milliarde Menschen leben in extremer Armut. Banken helfen ihnen nicht.</w:t>
      </w:r>
    </w:p>
    <w:p w14:paraId="3ACF09FF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3BF4FB5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Lösung:</w:t>
      </w:r>
      <w:r w:rsidRPr="0089287F">
        <w:rPr>
          <w:rFonts w:asciiTheme="minorBidi" w:hAnsiTheme="minorBidi" w:cstheme="minorBidi"/>
        </w:rPr>
        <w:t xml:space="preserve"> Mikrofinanzierung ohne Sicherheiten. Kleine Kredite für kleine Unternehmen.</w:t>
      </w:r>
    </w:p>
    <w:p w14:paraId="4D61A4F3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601E215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Modell:</w:t>
      </w:r>
    </w:p>
    <w:p w14:paraId="014B1760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Kredite von €25–€500</w:t>
      </w:r>
    </w:p>
    <w:p w14:paraId="38CC65E3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98% Rückzahlungsquote (besser als traditionelle Banken!)</w:t>
      </w:r>
    </w:p>
    <w:p w14:paraId="146D8F2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97% der Kunden sind Frauen</w:t>
      </w:r>
    </w:p>
    <w:p w14:paraId="4A19C0BB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Selbstfinanzierend (nicht subventioniert)</w:t>
      </w:r>
    </w:p>
    <w:p w14:paraId="59039F8C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B0CA0FC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Die Zahlen:</w:t>
      </w:r>
    </w:p>
    <w:p w14:paraId="2E88EFA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9M+ Kunden weltweit</w:t>
      </w:r>
    </w:p>
    <w:p w14:paraId="565F1A02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€2B+ Kredite vergeben</w:t>
      </w:r>
    </w:p>
    <w:p w14:paraId="1975A2F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Grameen Bank ist profitabel</w:t>
      </w:r>
    </w:p>
    <w:p w14:paraId="50FA525F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2006: Friedensnobelpreis</w:t>
      </w:r>
    </w:p>
    <w:p w14:paraId="2E36E286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A9D0A9F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Das Besondere:</w:t>
      </w:r>
      <w:r w:rsidRPr="0089287F">
        <w:rPr>
          <w:rFonts w:asciiTheme="minorBidi" w:hAnsiTheme="minorBidi" w:cstheme="minorBidi"/>
        </w:rPr>
        <w:t xml:space="preserve"> Yunus hat nicht nur ein Unternehmen gegründet. Er hat ein ganzes Ökosystem geschaffen. Heute gibt es Grameen-Banken in 60+ Ländern.</w:t>
      </w:r>
    </w:p>
    <w:p w14:paraId="45AD245E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E59033E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Deutsche/Europäische Pendants:</w:t>
      </w:r>
    </w:p>
    <w:p w14:paraId="57DE13E0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Kiva</w:t>
      </w:r>
      <w:r w:rsidRPr="0089287F">
        <w:rPr>
          <w:rFonts w:asciiTheme="minorBidi" w:hAnsiTheme="minorBidi" w:cstheme="minorBidi"/>
        </w:rPr>
        <w:t xml:space="preserve"> – Peer-to-Peer Mikrofinanzierung weltweit, auch in Deutschland aktiv</w:t>
      </w:r>
    </w:p>
    <w:p w14:paraId="7DAD549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Oikocredit</w:t>
      </w:r>
      <w:r w:rsidRPr="0089287F">
        <w:rPr>
          <w:rFonts w:asciiTheme="minorBidi" w:hAnsiTheme="minorBidi" w:cstheme="minorBidi"/>
        </w:rPr>
        <w:t xml:space="preserve"> – Europäische Genossenschaft für Mikrofinanzierung und nachhaltige Entwicklung</w:t>
      </w:r>
    </w:p>
    <w:p w14:paraId="7D93D583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Grameen Deutschland</w:t>
      </w:r>
      <w:r w:rsidRPr="0089287F">
        <w:rPr>
          <w:rFonts w:asciiTheme="minorBidi" w:hAnsiTheme="minorBidi" w:cstheme="minorBidi"/>
        </w:rPr>
        <w:t xml:space="preserve"> – Ableger der Grameen Bank in Deutschland</w:t>
      </w:r>
    </w:p>
    <w:p w14:paraId="73AF94FA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593ADD60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Die Unterschiede zwischen Social Entrepreneurs und traditionellen Unternehmern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3149"/>
        <w:gridCol w:w="3847"/>
      </w:tblGrid>
      <w:tr w:rsidR="00475C89" w:rsidRPr="0089287F" w14:paraId="7F1C797B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B833E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Aspekt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6B36B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Traditioneller Unternehmer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DFE2A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Social Entrepreneur</w:t>
            </w:r>
          </w:p>
        </w:tc>
      </w:tr>
      <w:tr w:rsidR="00475C89" w:rsidRPr="0089287F" w14:paraId="726D3EB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56ED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Startpunkt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83A9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Geschäftsidee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C1C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Gesellschaftliches Problem</w:t>
            </w:r>
          </w:p>
        </w:tc>
      </w:tr>
      <w:tr w:rsidR="00475C89" w:rsidRPr="0089287F" w14:paraId="38F6C0D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BDE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Primäres Ziel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969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Gewinnmaximierung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F29F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Problemlösung</w:t>
            </w:r>
          </w:p>
        </w:tc>
      </w:tr>
      <w:tr w:rsidR="00475C89" w:rsidRPr="0089287F" w14:paraId="49C00E9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B98F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lastRenderedPageBreak/>
              <w:t>Sekundäres Ziel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A686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Gesellschaftlicher Nutzen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3B05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Finanzielle Nachhaltigkeit</w:t>
            </w:r>
          </w:p>
        </w:tc>
      </w:tr>
      <w:tr w:rsidR="00475C89" w:rsidRPr="0089287F" w14:paraId="4E396E0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FC7C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Finanzierung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0E24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Venture Capital, Banken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66E6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Spenden, Impact Investoren, Gebühren</w:t>
            </w:r>
          </w:p>
        </w:tc>
      </w:tr>
      <w:tr w:rsidR="00475C89" w:rsidRPr="0089287F" w14:paraId="3630E01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FE26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Erfolgsmessung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ACDB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Gewinn, Umsatz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181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Impact, Reichweite, Tiefe</w:t>
            </w:r>
          </w:p>
        </w:tc>
      </w:tr>
      <w:tr w:rsidR="00475C89" w:rsidRPr="0089287F" w14:paraId="7C7D058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6845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Risikobereitschaft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C73B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Hoch (Marktrisiko)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E3B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Sehr hoch (Missions-Risiko)</w:t>
            </w:r>
          </w:p>
        </w:tc>
      </w:tr>
      <w:tr w:rsidR="00475C89" w:rsidRPr="0089287F" w14:paraId="487E9A63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A1B2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Zeithorizont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168A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5-7 Jahre (Exit)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5CB0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10+ Jahre (Skalierung)</w:t>
            </w:r>
          </w:p>
        </w:tc>
      </w:tr>
    </w:tbl>
    <w:p w14:paraId="3BF5A89F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5A52C1BD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Replikation vs. Skalierung: Zwei unterschiedliche Wege zum Wachstum</w:t>
      </w:r>
    </w:p>
    <w:p w14:paraId="33DF51AB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Social Entrepreneurs und Impact-Unternehmen wachsen auf unterschiedliche Weise. Das ist ein fundamentaler Unterschied:</w:t>
      </w:r>
    </w:p>
    <w:p w14:paraId="194CD714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3E3D875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Replikation (Social Entrepreneurs):</w:t>
      </w:r>
    </w:p>
    <w:p w14:paraId="46F3D134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Ein anderer Gründer übernimmt das Modell und gründet eine unabhängige Organisation</w:t>
      </w:r>
    </w:p>
    <w:p w14:paraId="12AD836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Dezentralisierte Struktur: Viele unabhängige Organisationen, ein gemeinsames Modell</w:t>
      </w:r>
    </w:p>
    <w:p w14:paraId="25977D4F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Beispiel: Chancenwerk in 10+ Bundesländern – jede Region hat ein lokales Team, das unabhängig entscheidet</w:t>
      </w:r>
    </w:p>
    <w:p w14:paraId="3FAF0695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Vorteile: Schneller, lokal angepasst, kulturell sensibel, weniger Bürokratie</w:t>
      </w:r>
    </w:p>
    <w:p w14:paraId="389C5586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Nachteile: Schwerer zu kontrollieren, weniger konsistent, unterschiedliche Qualitätsstandards</w:t>
      </w:r>
    </w:p>
    <w:p w14:paraId="6089D5E3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22DF47FF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Skalierung (Impact-Unternehmen):</w:t>
      </w:r>
    </w:p>
    <w:p w14:paraId="6AD9D601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Ein Unternehmen wächst und expandiert in neue Märkte</w:t>
      </w:r>
    </w:p>
    <w:p w14:paraId="41F3D26F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Zentralisierte Struktur: Ein Unternehmen, viele Länder/Regionen</w:t>
      </w:r>
    </w:p>
    <w:p w14:paraId="41DCBFB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Beispiel: Too Good To Go – eine zentrale Zentrale in Kopenhagen, operative Teams in 15+ Ländern</w:t>
      </w:r>
    </w:p>
    <w:p w14:paraId="4CB3D60D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Vorteile: Konsistent, einheitliche Standards, zentrale Kontrolle, schnelle Entscheidungen</w:t>
      </w:r>
    </w:p>
    <w:p w14:paraId="2A279341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Nachteile: Weniger lokal angepasst, höhere Komplexität, mehr Bürokratie</w:t>
      </w:r>
    </w:p>
    <w:p w14:paraId="4B48F8FB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984A341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lastRenderedPageBreak/>
        <w:t>Das Wichtige:</w:t>
      </w:r>
      <w:r w:rsidRPr="0089287F">
        <w:rPr>
          <w:rFonts w:asciiTheme="minorBidi" w:hAnsiTheme="minorBidi" w:cstheme="minorBidi"/>
        </w:rPr>
        <w:t xml:space="preserve"> Replikation ist nicht schlechter als Skalierung. Es ist nur anders. Social Entrepreneurs wählen Replikation, weil sie lokale Autonomie und kulturelle Anpassung wertschätzen. Impact-Unternehmen wählen Skalierung, weil sie Konsistenz und zentrale Kontrolle brauchen.</w:t>
      </w:r>
    </w:p>
    <w:p w14:paraId="0077C7F0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E3DF511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Warum Social Entrepreneurship funktioniert</w:t>
      </w:r>
    </w:p>
    <w:p w14:paraId="79EF4D76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1. Authentizität und Glaube</w:t>
      </w:r>
    </w:p>
    <w:p w14:paraId="6C7BADB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Social Entrepreneurs glauben an ihre Mission. Das ist ansteckend.</w:t>
      </w:r>
    </w:p>
    <w:p w14:paraId="5FC4928F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33757A3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Beispiel:</w:t>
      </w:r>
      <w:r w:rsidRPr="0089287F">
        <w:rPr>
          <w:rFonts w:asciiTheme="minorBidi" w:hAnsiTheme="minorBidi" w:cstheme="minorBidi"/>
        </w:rPr>
        <w:t xml:space="preserve"> Christian Kroll's Glaube an eine gemeinnützige Suchmaschine war so stark, dass er 2018 seine Millionen-Anteile an die Purpose-Stiftung abgab. Er hätte Milliarden verdienen können – aber das war nicht sein Ziel.</w:t>
      </w:r>
    </w:p>
    <w:p w14:paraId="4D29B9F7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54D029F2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2. Innovation aus Notwendigkeit</w:t>
      </w:r>
    </w:p>
    <w:p w14:paraId="50E6145C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Wenn man ein großes Problem mit kleinen Ressourcen lösen muss, wird man kreativ.</w:t>
      </w:r>
    </w:p>
    <w:p w14:paraId="25A7F965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81767B7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Beispiel:</w:t>
      </w:r>
      <w:r w:rsidRPr="0089287F">
        <w:rPr>
          <w:rFonts w:asciiTheme="minorBidi" w:hAnsiTheme="minorBidi" w:cstheme="minorBidi"/>
        </w:rPr>
        <w:t xml:space="preserve"> Dr. Frank Hoffmann erkannte, dass blinde Menschen einen besseren Tastsinn haben als sehende. Statt diesen als Nachteil zu sehen, machte er es zu einer Superkraft – und schuf Arbeitsplätze für Brustkrebs-Früherkennung.</w:t>
      </w:r>
    </w:p>
    <w:p w14:paraId="74F2B104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D7DE8FB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3. Skalierungspotenzial</w:t>
      </w:r>
    </w:p>
    <w:p w14:paraId="025FA8D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Social Entrepreneurs denken von Anfang an in Skalierung.</w:t>
      </w:r>
    </w:p>
    <w:p w14:paraId="2ADD4122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51886F4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Beispiel:</w:t>
      </w:r>
      <w:r w:rsidRPr="0089287F">
        <w:rPr>
          <w:rFonts w:asciiTheme="minorBidi" w:hAnsiTheme="minorBidi" w:cstheme="minorBidi"/>
        </w:rPr>
        <w:t xml:space="preserve"> Chancenwerk wurde 2004 in Deutschland gegründet. Heute ist es in 10+ Bundesländern aktiv, mit über 500 Schulpartnerschaften und 10.000+ Schülern erreicht. Das ist Replikation in Aktion.</w:t>
      </w:r>
    </w:p>
    <w:p w14:paraId="18FE01B4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63941FAB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4. Stakeholder-Loyalität</w:t>
      </w:r>
    </w:p>
    <w:p w14:paraId="448FD5B0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Wenn Menschen an eine Mission glauben, arbeiten sie hart – oft für weniger Geld.</w:t>
      </w:r>
    </w:p>
    <w:p w14:paraId="5D05905C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98007F1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Beispiel:</w:t>
      </w:r>
      <w:r w:rsidRPr="0089287F">
        <w:rPr>
          <w:rFonts w:asciiTheme="minorBidi" w:hAnsiTheme="minorBidi" w:cstheme="minorBidi"/>
        </w:rPr>
        <w:t xml:space="preserve"> Die Medizinisch-Taktilen Untersucherinnen bei Discovering Hands verdienen weniger als in anderen Jobs – aber sie wissen, dass sie Leben retten. Das ist Motivation, die Geld nicht kaufen kann.</w:t>
      </w:r>
    </w:p>
    <w:p w14:paraId="23CA2D4E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03F4EF1D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lastRenderedPageBreak/>
        <w:t>Die Finanzierungsherausforderung: Hybrid-Strukturen als Lösung</w:t>
      </w:r>
    </w:p>
    <w:p w14:paraId="6685EA1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Ein großer Unterschied zu Impact-Unternehmen: Social Entrepreneurs sind oft spendenabhängig. Das ist ein echtes Risiko.</w:t>
      </w:r>
    </w:p>
    <w:p w14:paraId="3A72B49F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5D88150C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Das Problem: Reine Spendenfinanzierung ist fragil</w:t>
      </w:r>
    </w:p>
    <w:p w14:paraId="489C4CAB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Wenn 50-60% der Finanzierung aus Spenden kommt, ist die Organisation anfällig:</w:t>
      </w:r>
    </w:p>
    <w:p w14:paraId="2F3617C2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Wirtschaftskrisen führen zu weniger Spenden</w:t>
      </w:r>
    </w:p>
    <w:p w14:paraId="493A4CEF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Großspender können ihre Unterstützung einstellen</w:t>
      </w:r>
    </w:p>
    <w:p w14:paraId="5CA65666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Langfristige Planung ist schwierig</w:t>
      </w:r>
    </w:p>
    <w:p w14:paraId="744D5E45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Mitarbeiter sind unsicher</w:t>
      </w:r>
    </w:p>
    <w:p w14:paraId="57266763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7593793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Die Lösung: Hybrid-Strukturen mit mehreren Finanzierungsquellen</w:t>
      </w:r>
    </w:p>
    <w:p w14:paraId="34B5F0D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Die erfolgreichsten Social Entrepreneurs in Deutschland nutzen </w:t>
      </w:r>
      <w:r w:rsidRPr="0089287F">
        <w:rPr>
          <w:rStyle w:val="MdStrong"/>
          <w:rFonts w:asciiTheme="minorBidi" w:hAnsiTheme="minorBidi" w:cstheme="minorBidi"/>
        </w:rPr>
        <w:t>Hybrid-Strukturen</w:t>
      </w:r>
      <w:r w:rsidRPr="0089287F">
        <w:rPr>
          <w:rFonts w:asciiTheme="minorBidi" w:hAnsiTheme="minorBidi" w:cstheme="minorBidi"/>
        </w:rPr>
        <w:t xml:space="preserve">, die Spenden mit wirtschaftlichen Einnahmen kombinieren. Das bedeutet konkret: </w:t>
      </w:r>
      <w:r w:rsidRPr="0089287F">
        <w:rPr>
          <w:rStyle w:val="MdStrong"/>
          <w:rFonts w:asciiTheme="minorBidi" w:hAnsiTheme="minorBidi" w:cstheme="minorBidi"/>
        </w:rPr>
        <w:t>Kombination von gemeinnützigen Gesellschaften mit Gesellschaften, die Gewinn erwirtschaften</w:t>
      </w:r>
      <w:r w:rsidRPr="0089287F">
        <w:rPr>
          <w:rFonts w:asciiTheme="minorBidi" w:hAnsiTheme="minorBidi" w:cstheme="minorBidi"/>
        </w:rPr>
        <w:t>.</w:t>
      </w:r>
    </w:p>
    <w:p w14:paraId="42E584C8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A23BF39" w14:textId="77777777" w:rsidR="00475C89" w:rsidRPr="0089287F" w:rsidRDefault="002623E1">
      <w:pPr>
        <w:pStyle w:val="MdHeading4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Rechtsform-Kombinationen in der Praxis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2773"/>
        <w:gridCol w:w="1934"/>
        <w:gridCol w:w="2664"/>
      </w:tblGrid>
      <w:tr w:rsidR="00475C89" w:rsidRPr="0089287F" w14:paraId="741EF2E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BF45A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Modell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A0A44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Struktur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8D048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Beispiel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447B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Steuerliche Vorteile</w:t>
            </w:r>
          </w:p>
        </w:tc>
      </w:tr>
      <w:tr w:rsidR="00475C89" w:rsidRPr="0089287F" w14:paraId="1C09517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82E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gGmbH + GmbH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CE3B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Gemeinnützige Gesellschaft + gewinnorientierte Tochter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8002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Chancenwerk: gGmbH für Nachhilfe + GmbH für Schulungen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86A5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Spendenbegünstigung (gGmbH) + Gewinnerwirtschaftung (GmbH)</w:t>
            </w:r>
          </w:p>
        </w:tc>
      </w:tr>
      <w:tr w:rsidR="00475C89" w:rsidRPr="0089287F" w14:paraId="37A95A9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2C4D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e.V. + operative GmbH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4E0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Verein (gemeinnützig) + GmbH (wirtschaftlich)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3EE2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Discovering Hands: e.V. + GmbH für Arztpraxen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4F1A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Spendenbegünstigung (e.V.) + Betriebsgewinn (GmbH)</w:t>
            </w:r>
          </w:p>
        </w:tc>
      </w:tr>
      <w:tr w:rsidR="00475C89" w:rsidRPr="0089287F" w14:paraId="1BD2320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D50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Purpose-Unternehmen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77B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GmbH mit Verantwortungseigentum + Spendenbeschaffung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7F0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Ecosia: Purpose-GmbH + Nutzer-Einnahmen + Spenden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0290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Mission-Schutz + Gewinnerwirtschaftung</w:t>
            </w:r>
          </w:p>
        </w:tc>
      </w:tr>
      <w:tr w:rsidR="00475C89" w:rsidRPr="0089287F" w14:paraId="7AA444C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A0C4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Stiftung + operative GmbH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780F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Stiftung hält Anteile + GmbH führt Betrieb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D721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Klassisches Modell für langfristige Stabilität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D440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Vermögensaufbau + Betriebsgewinn</w:t>
            </w:r>
          </w:p>
        </w:tc>
      </w:tr>
    </w:tbl>
    <w:p w14:paraId="0AEEB872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lastRenderedPageBreak/>
        <w:t>Wie Hybrid-Modelle konkret funktionieren</w:t>
      </w:r>
    </w:p>
    <w:p w14:paraId="0326AB89" w14:textId="496DAFC9" w:rsidR="00475C89" w:rsidRPr="0089287F" w:rsidRDefault="002623E1">
      <w:pPr>
        <w:pStyle w:val="MdHeading4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Beispiel: Chancenwerk (gGmbH + GmbH)</w:t>
      </w:r>
    </w:p>
    <w:p w14:paraId="7D8F4A22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Struktur:</w:t>
      </w:r>
    </w:p>
    <w:p w14:paraId="7D1BF05D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Chancenwerk gGmbH</w:t>
      </w:r>
      <w:r w:rsidRPr="0089287F">
        <w:rPr>
          <w:rFonts w:asciiTheme="minorBidi" w:hAnsiTheme="minorBidi" w:cstheme="minorBidi"/>
        </w:rPr>
        <w:t xml:space="preserve"> (gemeinnützig): Führt Nachhilfe durch, sammelt Spenden</w:t>
      </w:r>
    </w:p>
    <w:p w14:paraId="33E113D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Chancenwerk GmbH</w:t>
      </w:r>
      <w:r w:rsidRPr="0089287F">
        <w:rPr>
          <w:rFonts w:asciiTheme="minorBidi" w:hAnsiTheme="minorBidi" w:cstheme="minorBidi"/>
        </w:rPr>
        <w:t xml:space="preserve"> (gewinnorientiert): Führt Schulungen und Trainings durch, erwirtschaftet Gewinne</w:t>
      </w:r>
    </w:p>
    <w:p w14:paraId="5CC3539B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C6B511A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Finanzierung:</w:t>
      </w:r>
    </w:p>
    <w:p w14:paraId="4C132C95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40% Spenden (Stiftungen, Privatpersonen) → Spendenbegünstigung</w:t>
      </w:r>
    </w:p>
    <w:p w14:paraId="16A23DAD" w14:textId="3D6F6013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40% Gebühren von Schulen und Eltern → Umsatzsteuer, </w:t>
      </w:r>
      <w:r w:rsidR="005430B7">
        <w:rPr>
          <w:rFonts w:asciiTheme="minorBidi" w:hAnsiTheme="minorBidi" w:cstheme="minorBidi"/>
        </w:rPr>
        <w:t xml:space="preserve">ertragsteuerbefreit </w:t>
      </w:r>
      <w:r w:rsidRPr="0089287F">
        <w:rPr>
          <w:rFonts w:asciiTheme="minorBidi" w:hAnsiTheme="minorBidi" w:cstheme="minorBidi"/>
        </w:rPr>
        <w:t>(gGmbH)</w:t>
      </w:r>
    </w:p>
    <w:p w14:paraId="6924DEC0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20% Öffentliche Förderung (Bundesländer, Kommunen) → Zuschüsse</w:t>
      </w:r>
    </w:p>
    <w:p w14:paraId="468261D6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2F032C6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Steuerliche Optimierung:</w:t>
      </w:r>
    </w:p>
    <w:p w14:paraId="23D89C37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gGmbH: Spendenbegünstigung, Gewerbesteuerbefreiung, Körperschaftsteuerbefreiung</w:t>
      </w:r>
    </w:p>
    <w:p w14:paraId="47EDABFE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GmbH: Normale Unternehmensbesteuerung, aber Gewinne können an gGmbH ausgeschüttet werden</w:t>
      </w:r>
    </w:p>
    <w:p w14:paraId="03EC0A17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Gesamteffekt: Maximale Spendenbegünstigung + Gewinnerwirtschaftung</w:t>
      </w:r>
    </w:p>
    <w:p w14:paraId="114BCD87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24187E3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Andere Modelle:</w:t>
      </w:r>
      <w:r w:rsidRPr="0089287F">
        <w:rPr>
          <w:rFonts w:asciiTheme="minorBidi" w:hAnsiTheme="minorBidi" w:cstheme="minorBidi"/>
        </w:rPr>
        <w:t xml:space="preserve"> Ecosia nutzt Purpose-Unternehmen (80% Gewinnausschüttung), Discovering Hands nutzt e.V. + GmbH. Die Prinzipien sind gleich: Gemeinnützig + Gewinnorientiert kombinieren.</w:t>
      </w:r>
    </w:p>
    <w:p w14:paraId="5AAF23CD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BFD5A2D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Finanzierungsquellen im Detail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880"/>
        <w:gridCol w:w="2331"/>
        <w:gridCol w:w="2664"/>
        <w:gridCol w:w="1463"/>
      </w:tblGrid>
      <w:tr w:rsidR="0037363B" w:rsidRPr="0089287F" w14:paraId="15337DB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916A4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Quelle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63E15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Anteil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A7CA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Charakteristiken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9A31B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Steuerliche Implikation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341E3" w14:textId="77777777" w:rsidR="00475C89" w:rsidRPr="0089287F" w:rsidRDefault="002623E1">
            <w:pPr>
              <w:pStyle w:val="MdTableHeader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Rechtsform</w:t>
            </w:r>
          </w:p>
        </w:tc>
      </w:tr>
      <w:tr w:rsidR="0037363B" w:rsidRPr="0089287F" w14:paraId="2F73C80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2CD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Spenden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2F9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30-40%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9AB0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Großzügig, aber unsicher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270E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Spendenbegünstigung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2B1C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gGmbH/e.V.</w:t>
            </w:r>
          </w:p>
        </w:tc>
      </w:tr>
      <w:tr w:rsidR="0037363B" w:rsidRPr="0089287F" w14:paraId="15FEA75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D1B7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Gebühren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1CEA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30-40%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2921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Von Schulen, Kunden, Partner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B4F4" w14:textId="6F847B7C" w:rsidR="00475C89" w:rsidRPr="0089287F" w:rsidRDefault="0037363B">
            <w:pPr>
              <w:pStyle w:val="MdTableCell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Körperschaftsteuer</w:t>
            </w:r>
            <w:r w:rsidR="002623E1" w:rsidRPr="0089287F">
              <w:rPr>
                <w:rFonts w:asciiTheme="minorBidi" w:hAnsiTheme="minorBidi" w:cstheme="minorBidi"/>
              </w:rPr>
              <w:t>, Gewerbesteuer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9F9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GmbH</w:t>
            </w:r>
          </w:p>
        </w:tc>
      </w:tr>
      <w:tr w:rsidR="0037363B" w:rsidRPr="0089287F" w14:paraId="29AC4FA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8AE4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Öffentliche Förderung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3D1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15-25%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B921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Von Stiftungen, Regierung, EU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D572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Zuschüsse, keine Steuern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4192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Beliebig</w:t>
            </w:r>
          </w:p>
        </w:tc>
      </w:tr>
      <w:tr w:rsidR="0037363B" w:rsidRPr="0089287F" w14:paraId="5608DC3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F2A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Impact Investoren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298F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5-10%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44B0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Wachsend, aber selektiv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09CD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Darlehen oder Beteiligungen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CC99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GmbH</w:t>
            </w:r>
          </w:p>
        </w:tc>
      </w:tr>
      <w:tr w:rsidR="0037363B" w:rsidRPr="0089287F" w14:paraId="5ACCEEF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8453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Style w:val="MdStrong"/>
                <w:rFonts w:asciiTheme="minorBidi" w:hAnsiTheme="minorBidi" w:cstheme="minorBidi"/>
              </w:rPr>
              <w:t>Eigene Einnahmen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232A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5-10%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F93F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Von Produktverkauf, Services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AA72" w14:textId="204E2CEF" w:rsidR="00475C89" w:rsidRPr="0089287F" w:rsidRDefault="0037363B">
            <w:pPr>
              <w:pStyle w:val="MdTableCell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Körperschaftsteuer, Gewerbesteuer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B8F8" w14:textId="77777777" w:rsidR="00475C89" w:rsidRPr="0089287F" w:rsidRDefault="002623E1">
            <w:pPr>
              <w:pStyle w:val="MdTableCell"/>
              <w:rPr>
                <w:rFonts w:asciiTheme="minorBidi" w:hAnsiTheme="minorBidi" w:cstheme="minorBidi"/>
              </w:rPr>
            </w:pPr>
            <w:r w:rsidRPr="0089287F">
              <w:rPr>
                <w:rFonts w:asciiTheme="minorBidi" w:hAnsiTheme="minorBidi" w:cstheme="minorBidi"/>
              </w:rPr>
              <w:t>GmbH</w:t>
            </w:r>
          </w:p>
        </w:tc>
      </w:tr>
    </w:tbl>
    <w:p w14:paraId="02F850A7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67B4D2C5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Die Messbarkeitsfrage</w:t>
      </w:r>
    </w:p>
    <w:p w14:paraId="1F06CC8A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Wie misst man den Erfolg eines Social Entrepreneurs?</w:t>
      </w:r>
    </w:p>
    <w:p w14:paraId="62E193C9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2EF7511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Traditionelle Metriken (unzureichend)</w:t>
      </w:r>
    </w:p>
    <w:p w14:paraId="376AC7FF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Anzahl Beneficiaries (100K Menschen erreicht)</w:t>
      </w:r>
    </w:p>
    <w:p w14:paraId="16874BAC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Anzahl Programme (50 Schulen)</w:t>
      </w:r>
    </w:p>
    <w:p w14:paraId="5F6EBB48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613A308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Bessere Metriken (Impact-fokussiert)</w:t>
      </w:r>
    </w:p>
    <w:p w14:paraId="2A6236A2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Outcome:</w:t>
      </w:r>
      <w:r w:rsidRPr="0089287F">
        <w:rPr>
          <w:rFonts w:asciiTheme="minorBidi" w:hAnsiTheme="minorBidi" w:cstheme="minorBidi"/>
        </w:rPr>
        <w:t xml:space="preserve"> Wie hat sich das Leben der Menschen verändert?</w:t>
      </w:r>
    </w:p>
    <w:p w14:paraId="14D6BEB2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Tiefe:</w:t>
      </w:r>
      <w:r w:rsidRPr="0089287F">
        <w:rPr>
          <w:rFonts w:asciiTheme="minorBidi" w:hAnsiTheme="minorBidi" w:cstheme="minorBidi"/>
        </w:rPr>
        <w:t xml:space="preserve"> Wie intensiv ist die Veränderung?</w:t>
      </w:r>
    </w:p>
    <w:p w14:paraId="0D5E5DFA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Dauer:</w:t>
      </w:r>
      <w:r w:rsidRPr="0089287F">
        <w:rPr>
          <w:rFonts w:asciiTheme="minorBidi" w:hAnsiTheme="minorBidi" w:cstheme="minorBidi"/>
        </w:rPr>
        <w:t xml:space="preserve"> Wie lange hält sie an?</w:t>
      </w:r>
    </w:p>
    <w:p w14:paraId="7847F2D8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Additionality:</w:t>
      </w:r>
      <w:r w:rsidRPr="0089287F">
        <w:rPr>
          <w:rFonts w:asciiTheme="minorBidi" w:hAnsiTheme="minorBidi" w:cstheme="minorBidi"/>
        </w:rPr>
        <w:t xml:space="preserve"> Hätte das ohne uns stattgefunden?</w:t>
      </w:r>
    </w:p>
    <w:p w14:paraId="7B3C3D0E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50FF3433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Beispiel Chancenwerk:</w:t>
      </w:r>
    </w:p>
    <w:p w14:paraId="69827AF1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Output: 10K+ Schüler erreicht</w:t>
      </w:r>
    </w:p>
    <w:p w14:paraId="4DB35767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Outcome: Schüler verbessern ihre Noten um durchschnittlich 1-2 Noten</w:t>
      </w:r>
    </w:p>
    <w:p w14:paraId="742CDAD0" w14:textId="77777777" w:rsidR="00475C89" w:rsidRPr="0089287F" w:rsidRDefault="002623E1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Tiefe: Langfristige Auswirkungen auf Selbstvertrauen und Karrierechancen</w:t>
      </w:r>
    </w:p>
    <w:p w14:paraId="022E607A" w14:textId="02BC67BA" w:rsidR="00475C89" w:rsidRPr="00CB245C" w:rsidRDefault="002623E1" w:rsidP="00CB245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CB245C">
        <w:rPr>
          <w:rFonts w:asciiTheme="minorBidi" w:hAnsiTheme="minorBidi" w:cstheme="minorBidi"/>
        </w:rPr>
        <w:t>Additionality: Diese Schüler hätten sonst keine Nachhilfe gehabt</w:t>
      </w:r>
    </w:p>
    <w:p w14:paraId="2353499C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036C0D1A" w14:textId="77777777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Die Herausforderungen von Social Entrepreneurship</w:t>
      </w:r>
    </w:p>
    <w:p w14:paraId="633F4016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1. Die Spendenabhängigkeit</w:t>
      </w:r>
    </w:p>
    <w:p w14:paraId="0C8A7B30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Wenn 50% der Finanzierung aus Spenden kommt, ist die Organisation anfällig.</w:t>
      </w:r>
    </w:p>
    <w:p w14:paraId="37A4A932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2FBA4F4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Lösung:</w:t>
      </w:r>
      <w:r w:rsidRPr="0089287F">
        <w:rPr>
          <w:rFonts w:asciiTheme="minorBidi" w:hAnsiTheme="minorBidi" w:cstheme="minorBidi"/>
        </w:rPr>
        <w:t xml:space="preserve"> Hybrid-Modelle entwickeln, die Spenden mit Gebühren kombinieren.</w:t>
      </w:r>
    </w:p>
    <w:p w14:paraId="4AF3EA8C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0A79E8C2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2. Die Gründer-Abhängigkeit</w:t>
      </w:r>
    </w:p>
    <w:p w14:paraId="01E32389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Viele Social Entrepreneurs sind charismatische Führungskräfte. Was passiert, wenn sie gehen?</w:t>
      </w:r>
    </w:p>
    <w:p w14:paraId="01D6F612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2EAAC5F7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Lösung:</w:t>
      </w:r>
      <w:r w:rsidRPr="0089287F">
        <w:rPr>
          <w:rFonts w:asciiTheme="minorBidi" w:hAnsiTheme="minorBidi" w:cstheme="minorBidi"/>
        </w:rPr>
        <w:t xml:space="preserve"> Nachfolge-Planung und Institutionalisierung.</w:t>
      </w:r>
    </w:p>
    <w:p w14:paraId="687972C2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6347377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Em"/>
          <w:rFonts w:asciiTheme="minorBidi" w:hAnsiTheme="minorBidi" w:cstheme="minorBidi"/>
        </w:rPr>
        <w:t>Beispiel: Chancenwerk wurde von Geschwistern gegründet. Heute hat es ein starkes Team und institutionelle Strukturen, die über die Gründer hinausgehen.</w:t>
      </w:r>
    </w:p>
    <w:p w14:paraId="753E60C9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51406F0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3. Die Messbarkeitskomplexität</w:t>
      </w:r>
    </w:p>
    <w:p w14:paraId="1C5B1236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Impact zu messen ist schwierig. Besonders bei sozialen Outcomes.</w:t>
      </w:r>
    </w:p>
    <w:p w14:paraId="6CD6602E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734B83F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Lösung:</w:t>
      </w:r>
      <w:r w:rsidRPr="0089287F">
        <w:rPr>
          <w:rFonts w:asciiTheme="minorBidi" w:hAnsiTheme="minorBidi" w:cstheme="minorBidi"/>
        </w:rPr>
        <w:t xml:space="preserve"> Standardisierte Metriken (IRIS+, GRI) verwenden.</w:t>
      </w:r>
    </w:p>
    <w:p w14:paraId="3C8D4CB0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13C3C2E6" w14:textId="77777777" w:rsidR="00475C89" w:rsidRPr="0089287F" w:rsidRDefault="002623E1">
      <w:pPr>
        <w:pStyle w:val="MdHeading3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4. Die Skalierungsfalle</w:t>
      </w:r>
    </w:p>
    <w:p w14:paraId="5818A58E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>Wie skaliert man, ohne die Mission zu verlieren?</w:t>
      </w:r>
    </w:p>
    <w:p w14:paraId="449414AC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7FE9ED63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Strong"/>
          <w:rFonts w:asciiTheme="minorBidi" w:hAnsiTheme="minorBidi" w:cstheme="minorBidi"/>
        </w:rPr>
        <w:t>Lösung:</w:t>
      </w:r>
      <w:r w:rsidRPr="0089287F">
        <w:rPr>
          <w:rFonts w:asciiTheme="minorBidi" w:hAnsiTheme="minorBidi" w:cstheme="minorBidi"/>
        </w:rPr>
        <w:t xml:space="preserve"> Klare Werte und Governance-Struktur etablieren.</w:t>
      </w:r>
    </w:p>
    <w:p w14:paraId="0A3F25E4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35515100" w14:textId="0151814A" w:rsidR="00475C89" w:rsidRPr="0089287F" w:rsidRDefault="002623E1">
      <w:pPr>
        <w:pStyle w:val="MdHeading2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Fazit: Social Entrepreneurship </w:t>
      </w:r>
      <w:r w:rsidR="00625055">
        <w:rPr>
          <w:rFonts w:asciiTheme="minorBidi" w:hAnsiTheme="minorBidi" w:cstheme="minorBidi"/>
        </w:rPr>
        <w:t>lebt und hat sich weiter</w:t>
      </w:r>
      <w:r w:rsidR="003E09BF">
        <w:rPr>
          <w:rFonts w:asciiTheme="minorBidi" w:hAnsiTheme="minorBidi" w:cstheme="minorBidi"/>
        </w:rPr>
        <w:t>entwickelt</w:t>
      </w:r>
    </w:p>
    <w:p w14:paraId="0B9D39BB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Social Entrepreneurship ist eine bewährte Methode, um gesellschaftliche Probleme zu lösen. Die erfolgreichsten Social Entrepreneurs verbinden </w:t>
      </w:r>
      <w:r w:rsidRPr="0089287F">
        <w:rPr>
          <w:rStyle w:val="MdStrong"/>
          <w:rFonts w:asciiTheme="minorBidi" w:hAnsiTheme="minorBidi" w:cstheme="minorBidi"/>
        </w:rPr>
        <w:t>Authentizität</w:t>
      </w:r>
      <w:r w:rsidRPr="0089287F">
        <w:rPr>
          <w:rFonts w:asciiTheme="minorBidi" w:hAnsiTheme="minorBidi" w:cstheme="minorBidi"/>
        </w:rPr>
        <w:t xml:space="preserve">, </w:t>
      </w:r>
      <w:r w:rsidRPr="0089287F">
        <w:rPr>
          <w:rStyle w:val="MdStrong"/>
          <w:rFonts w:asciiTheme="minorBidi" w:hAnsiTheme="minorBidi" w:cstheme="minorBidi"/>
        </w:rPr>
        <w:t>Innovation</w:t>
      </w:r>
      <w:r w:rsidRPr="0089287F">
        <w:rPr>
          <w:rFonts w:asciiTheme="minorBidi" w:hAnsiTheme="minorBidi" w:cstheme="minorBidi"/>
        </w:rPr>
        <w:t xml:space="preserve"> und </w:t>
      </w:r>
      <w:r w:rsidRPr="0089287F">
        <w:rPr>
          <w:rStyle w:val="MdStrong"/>
          <w:rFonts w:asciiTheme="minorBidi" w:hAnsiTheme="minorBidi" w:cstheme="minorBidi"/>
        </w:rPr>
        <w:t>Skalierungspotenzial</w:t>
      </w:r>
      <w:r w:rsidRPr="0089287F">
        <w:rPr>
          <w:rFonts w:asciiTheme="minorBidi" w:hAnsiTheme="minorBidi" w:cstheme="minorBidi"/>
        </w:rPr>
        <w:t xml:space="preserve"> mit </w:t>
      </w:r>
      <w:r w:rsidRPr="0089287F">
        <w:rPr>
          <w:rStyle w:val="MdStrong"/>
          <w:rFonts w:asciiTheme="minorBidi" w:hAnsiTheme="minorBidi" w:cstheme="minorBidi"/>
        </w:rPr>
        <w:t>Hybrid-Finanzierungsmodellen</w:t>
      </w:r>
      <w:r w:rsidRPr="0089287F">
        <w:rPr>
          <w:rFonts w:asciiTheme="minorBidi" w:hAnsiTheme="minorBidi" w:cstheme="minorBidi"/>
        </w:rPr>
        <w:t>.</w:t>
      </w:r>
    </w:p>
    <w:p w14:paraId="29BC6E69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3CE483D1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Sie wachsen durch </w:t>
      </w:r>
      <w:r w:rsidRPr="0089287F">
        <w:rPr>
          <w:rStyle w:val="MdStrong"/>
          <w:rFonts w:asciiTheme="minorBidi" w:hAnsiTheme="minorBidi" w:cstheme="minorBidi"/>
        </w:rPr>
        <w:t>Replikation</w:t>
      </w:r>
      <w:r w:rsidRPr="0089287F">
        <w:rPr>
          <w:rFonts w:asciiTheme="minorBidi" w:hAnsiTheme="minorBidi" w:cstheme="minorBidi"/>
        </w:rPr>
        <w:t xml:space="preserve"> (dezentralisierte, unabhängige Organisationen) oder </w:t>
      </w:r>
      <w:r w:rsidRPr="0089287F">
        <w:rPr>
          <w:rStyle w:val="MdStrong"/>
          <w:rFonts w:asciiTheme="minorBidi" w:hAnsiTheme="minorBidi" w:cstheme="minorBidi"/>
        </w:rPr>
        <w:t>Skalierung</w:t>
      </w:r>
      <w:r w:rsidRPr="0089287F">
        <w:rPr>
          <w:rFonts w:asciiTheme="minorBidi" w:hAnsiTheme="minorBidi" w:cstheme="minorBidi"/>
        </w:rPr>
        <w:t xml:space="preserve"> (zentralisierte Expansion). Beide Wege sind legitim – es kommt auf die Mission und die Kultur an.</w:t>
      </w:r>
    </w:p>
    <w:p w14:paraId="25A1C251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p w14:paraId="49A86BA7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Fonts w:asciiTheme="minorBidi" w:hAnsiTheme="minorBidi" w:cstheme="minorBidi"/>
        </w:rPr>
        <w:t xml:space="preserve">Die Zukunft gehört Social Entrepreneurs, die </w:t>
      </w:r>
      <w:r w:rsidRPr="0089287F">
        <w:rPr>
          <w:rStyle w:val="MdStrong"/>
          <w:rFonts w:asciiTheme="minorBidi" w:hAnsiTheme="minorBidi" w:cstheme="minorBidi"/>
        </w:rPr>
        <w:t>Impact messbar machen</w:t>
      </w:r>
      <w:r w:rsidRPr="0089287F">
        <w:rPr>
          <w:rFonts w:asciiTheme="minorBidi" w:hAnsiTheme="minorBidi" w:cstheme="minorBidi"/>
        </w:rPr>
        <w:t xml:space="preserve"> und </w:t>
      </w:r>
      <w:r w:rsidRPr="0089287F">
        <w:rPr>
          <w:rStyle w:val="MdStrong"/>
          <w:rFonts w:asciiTheme="minorBidi" w:hAnsiTheme="minorBidi" w:cstheme="minorBidi"/>
        </w:rPr>
        <w:t>finanziell nachhaltig sind</w:t>
      </w:r>
      <w:r w:rsidRPr="0089287F">
        <w:rPr>
          <w:rFonts w:asciiTheme="minorBidi" w:hAnsiTheme="minorBidi" w:cstheme="minorBidi"/>
        </w:rPr>
        <w:t>. Sie werden nicht fragen: "Bin ich Social Entrepreneur oder Impact-Unternehmer?" Sie werden beides sein.</w:t>
      </w:r>
    </w:p>
    <w:p w14:paraId="16414837" w14:textId="77777777" w:rsidR="00475C89" w:rsidRPr="0089287F" w:rsidRDefault="00475C89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71F7A304" w14:textId="77777777" w:rsidR="00475C89" w:rsidRPr="0089287F" w:rsidRDefault="002623E1">
      <w:pPr>
        <w:pStyle w:val="MdParagraph"/>
        <w:rPr>
          <w:rFonts w:asciiTheme="minorBidi" w:hAnsiTheme="minorBidi" w:cstheme="minorBidi"/>
        </w:rPr>
      </w:pPr>
      <w:r w:rsidRPr="0089287F">
        <w:rPr>
          <w:rStyle w:val="MdEm"/>
          <w:rFonts w:asciiTheme="minorBidi" w:hAnsiTheme="minorBidi" w:cstheme="minorBidi"/>
        </w:rPr>
        <w:t>Dieser Artikel ist Teil einer dreiteiligen Serie über Impact-Unternehmertum, Social Entrepreneurship und ihre Verbindungen.</w:t>
      </w:r>
    </w:p>
    <w:p w14:paraId="4435CC76" w14:textId="77777777" w:rsidR="00475C89" w:rsidRPr="0089287F" w:rsidRDefault="00475C89">
      <w:pPr>
        <w:pStyle w:val="MdSpace"/>
        <w:spacing w:after="60"/>
        <w:rPr>
          <w:rFonts w:asciiTheme="minorBidi" w:hAnsiTheme="minorBidi" w:cstheme="minorBidi"/>
        </w:rPr>
      </w:pPr>
    </w:p>
    <w:sectPr w:rsidR="00475C89" w:rsidRPr="008928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EBDC" w14:textId="77777777" w:rsidR="00C37202" w:rsidRDefault="00C37202" w:rsidP="0089287F">
      <w:r>
        <w:separator/>
      </w:r>
    </w:p>
  </w:endnote>
  <w:endnote w:type="continuationSeparator" w:id="0">
    <w:p w14:paraId="23936BEB" w14:textId="77777777" w:rsidR="00C37202" w:rsidRDefault="00C37202" w:rsidP="0089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0B8CB" w14:textId="77777777" w:rsidR="0089287F" w:rsidRDefault="0089287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3400043"/>
      <w:docPartObj>
        <w:docPartGallery w:val="Page Numbers (Bottom of Page)"/>
        <w:docPartUnique/>
      </w:docPartObj>
    </w:sdtPr>
    <w:sdtContent>
      <w:p w14:paraId="7BE8A3BB" w14:textId="0B6C583E" w:rsidR="0089287F" w:rsidRDefault="0089287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B676CB" w14:textId="77777777" w:rsidR="0089287F" w:rsidRDefault="0089287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8D32" w14:textId="77777777" w:rsidR="0089287F" w:rsidRDefault="008928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4471C" w14:textId="77777777" w:rsidR="00C37202" w:rsidRDefault="00C37202" w:rsidP="0089287F">
      <w:r>
        <w:separator/>
      </w:r>
    </w:p>
  </w:footnote>
  <w:footnote w:type="continuationSeparator" w:id="0">
    <w:p w14:paraId="24DBC545" w14:textId="77777777" w:rsidR="00C37202" w:rsidRDefault="00C37202" w:rsidP="00892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6BCD" w14:textId="77777777" w:rsidR="0089287F" w:rsidRDefault="0089287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6095" w14:textId="77777777" w:rsidR="0089287F" w:rsidRDefault="0089287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8AD1" w14:textId="77777777" w:rsidR="0089287F" w:rsidRDefault="0089287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256CB"/>
    <w:multiLevelType w:val="hybridMultilevel"/>
    <w:tmpl w:val="E614394C"/>
    <w:lvl w:ilvl="0" w:tplc="A532E9D0">
      <w:start w:val="1"/>
      <w:numFmt w:val="bullet"/>
      <w:lvlText w:val="•"/>
      <w:lvlJc w:val="left"/>
      <w:pPr>
        <w:ind w:left="720" w:hanging="360"/>
      </w:pPr>
    </w:lvl>
    <w:lvl w:ilvl="1" w:tplc="6A98D43C">
      <w:start w:val="1"/>
      <w:numFmt w:val="bullet"/>
      <w:lvlText w:val="◦"/>
      <w:lvlJc w:val="left"/>
      <w:pPr>
        <w:ind w:left="1440" w:hanging="360"/>
      </w:pPr>
    </w:lvl>
    <w:lvl w:ilvl="2" w:tplc="978C4E8E">
      <w:start w:val="1"/>
      <w:numFmt w:val="bullet"/>
      <w:lvlText w:val="•"/>
      <w:lvlJc w:val="left"/>
      <w:pPr>
        <w:ind w:left="2160" w:hanging="360"/>
      </w:pPr>
    </w:lvl>
    <w:lvl w:ilvl="3" w:tplc="03F4E8B4">
      <w:start w:val="1"/>
      <w:numFmt w:val="bullet"/>
      <w:lvlText w:val="◦"/>
      <w:lvlJc w:val="left"/>
      <w:pPr>
        <w:ind w:left="2880" w:hanging="360"/>
      </w:pPr>
    </w:lvl>
    <w:lvl w:ilvl="4" w:tplc="00FAE282">
      <w:start w:val="1"/>
      <w:numFmt w:val="bullet"/>
      <w:lvlText w:val="•"/>
      <w:lvlJc w:val="left"/>
      <w:pPr>
        <w:ind w:left="3600" w:hanging="360"/>
      </w:pPr>
    </w:lvl>
    <w:lvl w:ilvl="5" w:tplc="55F29F7E">
      <w:start w:val="1"/>
      <w:numFmt w:val="bullet"/>
      <w:lvlText w:val="◦"/>
      <w:lvlJc w:val="left"/>
      <w:pPr>
        <w:ind w:left="4320" w:hanging="360"/>
      </w:pPr>
    </w:lvl>
    <w:lvl w:ilvl="6" w:tplc="46DCB5B2">
      <w:start w:val="1"/>
      <w:numFmt w:val="bullet"/>
      <w:lvlText w:val="•"/>
      <w:lvlJc w:val="left"/>
      <w:pPr>
        <w:ind w:left="5040" w:hanging="360"/>
      </w:pPr>
    </w:lvl>
    <w:lvl w:ilvl="7" w:tplc="133C5342">
      <w:numFmt w:val="decimal"/>
      <w:lvlText w:val=""/>
      <w:lvlJc w:val="left"/>
    </w:lvl>
    <w:lvl w:ilvl="8" w:tplc="78388264">
      <w:numFmt w:val="decimal"/>
      <w:lvlText w:val=""/>
      <w:lvlJc w:val="left"/>
    </w:lvl>
  </w:abstractNum>
  <w:abstractNum w:abstractNumId="1" w15:restartNumberingAfterBreak="0">
    <w:nsid w:val="2BC26290"/>
    <w:multiLevelType w:val="multilevel"/>
    <w:tmpl w:val="92DEE0A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3408626D"/>
    <w:multiLevelType w:val="hybridMultilevel"/>
    <w:tmpl w:val="2F343888"/>
    <w:lvl w:ilvl="0" w:tplc="2914510A">
      <w:start w:val="1"/>
      <w:numFmt w:val="bullet"/>
      <w:lvlText w:val="●"/>
      <w:lvlJc w:val="left"/>
      <w:pPr>
        <w:ind w:left="720" w:hanging="360"/>
      </w:pPr>
    </w:lvl>
    <w:lvl w:ilvl="1" w:tplc="4AE481C6">
      <w:start w:val="1"/>
      <w:numFmt w:val="bullet"/>
      <w:lvlText w:val="○"/>
      <w:lvlJc w:val="left"/>
      <w:pPr>
        <w:ind w:left="1440" w:hanging="360"/>
      </w:pPr>
    </w:lvl>
    <w:lvl w:ilvl="2" w:tplc="254E9356">
      <w:start w:val="1"/>
      <w:numFmt w:val="bullet"/>
      <w:lvlText w:val="■"/>
      <w:lvlJc w:val="left"/>
      <w:pPr>
        <w:ind w:left="2160" w:hanging="360"/>
      </w:pPr>
    </w:lvl>
    <w:lvl w:ilvl="3" w:tplc="BAB2D248">
      <w:start w:val="1"/>
      <w:numFmt w:val="bullet"/>
      <w:lvlText w:val="●"/>
      <w:lvlJc w:val="left"/>
      <w:pPr>
        <w:ind w:left="2880" w:hanging="360"/>
      </w:pPr>
    </w:lvl>
    <w:lvl w:ilvl="4" w:tplc="ADFE7240">
      <w:start w:val="1"/>
      <w:numFmt w:val="bullet"/>
      <w:lvlText w:val="○"/>
      <w:lvlJc w:val="left"/>
      <w:pPr>
        <w:ind w:left="3600" w:hanging="360"/>
      </w:pPr>
    </w:lvl>
    <w:lvl w:ilvl="5" w:tplc="6C765580">
      <w:start w:val="1"/>
      <w:numFmt w:val="bullet"/>
      <w:lvlText w:val="■"/>
      <w:lvlJc w:val="left"/>
      <w:pPr>
        <w:ind w:left="4320" w:hanging="360"/>
      </w:pPr>
    </w:lvl>
    <w:lvl w:ilvl="6" w:tplc="87F416FE">
      <w:start w:val="1"/>
      <w:numFmt w:val="bullet"/>
      <w:lvlText w:val="●"/>
      <w:lvlJc w:val="left"/>
      <w:pPr>
        <w:ind w:left="5040" w:hanging="360"/>
      </w:pPr>
    </w:lvl>
    <w:lvl w:ilvl="7" w:tplc="784A4C5C">
      <w:start w:val="1"/>
      <w:numFmt w:val="bullet"/>
      <w:lvlText w:val="●"/>
      <w:lvlJc w:val="left"/>
      <w:pPr>
        <w:ind w:left="5760" w:hanging="360"/>
      </w:pPr>
    </w:lvl>
    <w:lvl w:ilvl="8" w:tplc="B26A3D92">
      <w:start w:val="1"/>
      <w:numFmt w:val="bullet"/>
      <w:lvlText w:val="●"/>
      <w:lvlJc w:val="left"/>
      <w:pPr>
        <w:ind w:left="6480" w:hanging="360"/>
      </w:pPr>
    </w:lvl>
  </w:abstractNum>
  <w:num w:numId="1" w16cid:durableId="1232420816">
    <w:abstractNumId w:val="2"/>
    <w:lvlOverride w:ilvl="0">
      <w:startOverride w:val="1"/>
    </w:lvlOverride>
  </w:num>
  <w:num w:numId="2" w16cid:durableId="1168063066">
    <w:abstractNumId w:val="1"/>
    <w:lvlOverride w:ilvl="0">
      <w:startOverride w:val="1"/>
    </w:lvlOverride>
  </w:num>
  <w:num w:numId="3" w16cid:durableId="742877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C89"/>
    <w:rsid w:val="00116579"/>
    <w:rsid w:val="001D021D"/>
    <w:rsid w:val="00234A67"/>
    <w:rsid w:val="00236A38"/>
    <w:rsid w:val="002623E1"/>
    <w:rsid w:val="002A4FE9"/>
    <w:rsid w:val="002A72D4"/>
    <w:rsid w:val="0037363B"/>
    <w:rsid w:val="003E09BF"/>
    <w:rsid w:val="00456015"/>
    <w:rsid w:val="00475C89"/>
    <w:rsid w:val="004D7888"/>
    <w:rsid w:val="00514032"/>
    <w:rsid w:val="00541B43"/>
    <w:rsid w:val="005430B7"/>
    <w:rsid w:val="00625055"/>
    <w:rsid w:val="00655CCE"/>
    <w:rsid w:val="006803DA"/>
    <w:rsid w:val="0089287F"/>
    <w:rsid w:val="009349AE"/>
    <w:rsid w:val="00A3266B"/>
    <w:rsid w:val="00AF568D"/>
    <w:rsid w:val="00C37202"/>
    <w:rsid w:val="00C90621"/>
    <w:rsid w:val="00CB245C"/>
    <w:rsid w:val="00E276E9"/>
    <w:rsid w:val="00E84D0D"/>
    <w:rsid w:val="00F368A0"/>
    <w:rsid w:val="00F4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7378"/>
  <w15:docId w15:val="{3985C930-C39B-4D2B-A40C-3DA098D0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Kopfzeile">
    <w:name w:val="header"/>
    <w:basedOn w:val="Standard"/>
    <w:link w:val="KopfzeileZchn"/>
    <w:uiPriority w:val="99"/>
    <w:unhideWhenUsed/>
    <w:rsid w:val="0089287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9287F"/>
  </w:style>
  <w:style w:type="paragraph" w:styleId="Fuzeile">
    <w:name w:val="footer"/>
    <w:basedOn w:val="Standard"/>
    <w:link w:val="FuzeileZchn"/>
    <w:uiPriority w:val="99"/>
    <w:unhideWhenUsed/>
    <w:rsid w:val="0089287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92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2132</Words>
  <Characters>13435</Characters>
  <Application>Microsoft Office Word</Application>
  <DocSecurity>0</DocSecurity>
  <Lines>111</Lines>
  <Paragraphs>31</Paragraphs>
  <ScaleCrop>false</ScaleCrop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Leila Dr. Momen</cp:lastModifiedBy>
  <cp:revision>22</cp:revision>
  <dcterms:created xsi:type="dcterms:W3CDTF">2026-03-11T17:25:00Z</dcterms:created>
  <dcterms:modified xsi:type="dcterms:W3CDTF">2026-03-12T19:39:00Z</dcterms:modified>
</cp:coreProperties>
</file>