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3552" w14:textId="77777777" w:rsidR="003D052C" w:rsidRPr="00305DE2" w:rsidRDefault="00255E7C">
      <w:pPr>
        <w:pStyle w:val="MdHeading1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Konvergenz: Wo Impact-Unternehmen und Social Entrepreneurs zusammenkommen</w:t>
      </w:r>
    </w:p>
    <w:p w14:paraId="46F95651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Warum die Unterschiede zwischen Impact-Unternehmertum und Social Entrepreneurship immer verschwommener werden</w:t>
      </w:r>
    </w:p>
    <w:p w14:paraId="66713EDC" w14:textId="77777777" w:rsidR="003D052C" w:rsidRDefault="00255E7C" w:rsidP="00CA757A">
      <w:pPr>
        <w:pStyle w:val="MdParagraph"/>
        <w:spacing w:after="0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Veröffentlicht:</w:t>
      </w:r>
      <w:r w:rsidRPr="00305DE2">
        <w:rPr>
          <w:rFonts w:asciiTheme="minorBidi" w:hAnsiTheme="minorBidi" w:cstheme="minorBidi"/>
        </w:rPr>
        <w:t xml:space="preserve"> </w:t>
      </w:r>
      <w:r w:rsidR="00033072" w:rsidRPr="00305DE2">
        <w:rPr>
          <w:rFonts w:asciiTheme="minorBidi" w:hAnsiTheme="minorBidi" w:cstheme="minorBidi"/>
        </w:rPr>
        <w:t xml:space="preserve">12. März </w:t>
      </w:r>
      <w:r w:rsidRPr="00305DE2">
        <w:rPr>
          <w:rFonts w:asciiTheme="minorBidi" w:hAnsiTheme="minorBidi" w:cstheme="minorBidi"/>
        </w:rPr>
        <w:t>2026</w:t>
      </w:r>
      <w:r w:rsidRPr="00305DE2">
        <w:rPr>
          <w:rStyle w:val="MdBr"/>
          <w:rFonts w:asciiTheme="minorBidi" w:hAnsiTheme="minorBidi" w:cstheme="minorBidi"/>
        </w:rPr>
        <w:br/>
      </w:r>
      <w:r w:rsidRPr="00305DE2">
        <w:rPr>
          <w:rStyle w:val="MdStrong"/>
          <w:rFonts w:asciiTheme="minorBidi" w:hAnsiTheme="minorBidi" w:cstheme="minorBidi"/>
        </w:rPr>
        <w:t>Lesezeit:</w:t>
      </w:r>
      <w:r w:rsidRPr="00305DE2">
        <w:rPr>
          <w:rFonts w:asciiTheme="minorBidi" w:hAnsiTheme="minorBidi" w:cstheme="minorBidi"/>
        </w:rPr>
        <w:t xml:space="preserve"> 13 Minuten</w:t>
      </w:r>
      <w:r w:rsidRPr="00305DE2">
        <w:rPr>
          <w:rStyle w:val="MdBr"/>
          <w:rFonts w:asciiTheme="minorBidi" w:hAnsiTheme="minorBidi" w:cstheme="minorBidi"/>
        </w:rPr>
        <w:br/>
      </w:r>
      <w:r w:rsidRPr="00305DE2">
        <w:rPr>
          <w:rStyle w:val="MdStrong"/>
          <w:rFonts w:asciiTheme="minorBidi" w:hAnsiTheme="minorBidi" w:cstheme="minorBidi"/>
        </w:rPr>
        <w:t>Kategorie:</w:t>
      </w:r>
      <w:r w:rsidRPr="00305DE2">
        <w:rPr>
          <w:rFonts w:asciiTheme="minorBidi" w:hAnsiTheme="minorBidi" w:cstheme="minorBidi"/>
        </w:rPr>
        <w:t xml:space="preserve"> Analyse &amp; Strategie</w:t>
      </w:r>
    </w:p>
    <w:p w14:paraId="1598246B" w14:textId="13D6C0E4" w:rsidR="00CA757A" w:rsidRPr="00305DE2" w:rsidRDefault="00CA757A" w:rsidP="00CA757A">
      <w:pPr>
        <w:pStyle w:val="MdParagraph"/>
        <w:spacing w:before="0"/>
        <w:rPr>
          <w:rFonts w:asciiTheme="minorBidi" w:hAnsiTheme="minorBidi" w:cstheme="minorBidi"/>
        </w:rPr>
      </w:pPr>
      <w:r w:rsidRPr="00CA757A">
        <w:rPr>
          <w:rFonts w:asciiTheme="minorBidi" w:hAnsiTheme="minorBidi" w:cstheme="minorBidi"/>
          <w:b/>
          <w:bCs/>
        </w:rPr>
        <w:t>Nutzung von KI:</w:t>
      </w:r>
      <w:r w:rsidRPr="00CA757A">
        <w:rPr>
          <w:rFonts w:asciiTheme="minorBidi" w:hAnsiTheme="minorBidi" w:cstheme="minorBidi"/>
        </w:rPr>
        <w:t xml:space="preserve"> Dieser Text entstand in Zusammenarbeit mit einer KI.</w:t>
      </w:r>
    </w:p>
    <w:p w14:paraId="166D2405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7A466EEC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Der Moment der Wahrheit</w:t>
      </w:r>
    </w:p>
    <w:p w14:paraId="7B1A4E8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Es war 2009. Christian Kroll gründete Ecosia. Die Grundidee: Jede Suchanfrage kann Teil eines Geschäftsmodells sein, das Klima- und Biodiversitätsschutz finanziert.</w:t>
      </w:r>
    </w:p>
    <w:p w14:paraId="3B43F93F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9BDBC2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Er entwickelte eine Suchmaschine, die Werbeerlöse nutzt und 100% der Gewinne für den Planeten einsetzt.</w:t>
      </w:r>
    </w:p>
    <w:p w14:paraId="3EE71A7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2EE8D29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Aber hier ist die Frage: Ist Ecosia Social Entrepreneurship oder ein Impact-Unternehmen?</w:t>
      </w:r>
    </w:p>
    <w:p w14:paraId="54AA408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27949D7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Die Antwort: </w:t>
      </w:r>
      <w:r w:rsidRPr="00305DE2">
        <w:rPr>
          <w:rStyle w:val="MdStrong"/>
          <w:rFonts w:asciiTheme="minorBidi" w:hAnsiTheme="minorBidi" w:cstheme="minorBidi"/>
        </w:rPr>
        <w:t>Beides.</w:t>
      </w:r>
    </w:p>
    <w:p w14:paraId="221280B1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ADFD9FF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Und das ist der Punkt dieser Serie.</w:t>
      </w:r>
    </w:p>
    <w:p w14:paraId="7464321A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1B43CBFC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Gemeinsamkeiten: Was sie verbindet</w:t>
      </w:r>
    </w:p>
    <w:p w14:paraId="12F537C0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1. Die doppelte Zielstellung</w:t>
      </w:r>
    </w:p>
    <w:p w14:paraId="646872E0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Sowohl Social Entrepreneurs als auch Impact-Unternehmer verfolgen </w:t>
      </w:r>
      <w:r w:rsidRPr="00305DE2">
        <w:rPr>
          <w:rStyle w:val="MdStrong"/>
          <w:rFonts w:asciiTheme="minorBidi" w:hAnsiTheme="minorBidi" w:cstheme="minorBidi"/>
        </w:rPr>
        <w:t>zwei gleichberechtigte Ziele</w:t>
      </w:r>
      <w:r w:rsidRPr="00305DE2">
        <w:rPr>
          <w:rFonts w:asciiTheme="minorBidi" w:hAnsiTheme="minorBidi" w:cstheme="minorBidi"/>
        </w:rPr>
        <w:t>:</w:t>
      </w:r>
    </w:p>
    <w:p w14:paraId="160BE91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1F92E6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Social Entrepreneurs:</w:t>
      </w:r>
    </w:p>
    <w:p w14:paraId="2F752D16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Primär: Gesellschaftliche Veränderung</w:t>
      </w:r>
    </w:p>
    <w:p w14:paraId="3D4F6368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Sekundär: Finanzielle Nachhaltigkeit</w:t>
      </w:r>
    </w:p>
    <w:p w14:paraId="29A5726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B21FF2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lastRenderedPageBreak/>
        <w:t>Impact-Unternehmen:</w:t>
      </w:r>
    </w:p>
    <w:p w14:paraId="7245738C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Primär: Profit + Purpose (gleichgewichtig)</w:t>
      </w:r>
    </w:p>
    <w:p w14:paraId="6D6EA48A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Sekundär: Nicht vorhanden (beide sind primär)</w:t>
      </w:r>
    </w:p>
    <w:p w14:paraId="48AB248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8A4A275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sind nicht profitgetrieben. Beide sind problemgetrieben.</w:t>
      </w:r>
    </w:p>
    <w:p w14:paraId="0EF95FCA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FDC7079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2. Die Problemlösungsorientierung</w:t>
      </w:r>
    </w:p>
    <w:p w14:paraId="16D38C4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Beide starten mit einem echten Problem:</w:t>
      </w:r>
    </w:p>
    <w:p w14:paraId="4CB8593A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8"/>
        <w:gridCol w:w="4728"/>
      </w:tblGrid>
      <w:tr w:rsidR="003D052C" w:rsidRPr="00305DE2" w14:paraId="064075E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3E813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Social Entrepreneur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B1138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Impact-Unternehmen</w:t>
            </w:r>
          </w:p>
        </w:tc>
      </w:tr>
      <w:tr w:rsidR="003D052C" w:rsidRPr="00305DE2" w14:paraId="2C89D88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C940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"Wie schaffen wir bessere Brustkrebsfrüherkennung und Inklusion?"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8E24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"Wie machen wir Internetsuche zum Hebel für Klima- und Biodiversitätsschutz?"</w:t>
            </w:r>
          </w:p>
        </w:tc>
      </w:tr>
      <w:tr w:rsidR="003D052C" w:rsidRPr="00305DE2" w14:paraId="033605E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06D6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"Wie schaffen wir faire Bildungschancen unabhängig von Herkunft?"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1324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"Wie geben wir Menschen ohne Sicherheiten Zugang zu Finanzdienstleistungen?"</w:t>
            </w:r>
          </w:p>
        </w:tc>
      </w:tr>
    </w:tbl>
    <w:p w14:paraId="4A8E1144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fragen nicht "Wie verdiene ich Geld?" sondern "Wie löse ich dieses Problem?"</w:t>
      </w:r>
    </w:p>
    <w:p w14:paraId="4739321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842E19C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3. Die Stakeholder-Orientierung</w:t>
      </w:r>
    </w:p>
    <w:p w14:paraId="38D60E4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Beide gehen über Shareholder-Value-Maximierung hinaus:</w:t>
      </w:r>
    </w:p>
    <w:p w14:paraId="06EF0706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AED385D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Mitarbeiter: Faire Löhne, sinnvolle Arbeit</w:t>
      </w:r>
    </w:p>
    <w:p w14:paraId="199810B1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Kunden: Qualität, Transparenz, Fairness</w:t>
      </w:r>
    </w:p>
    <w:p w14:paraId="79C52605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Gemeinschaft: Lokale Entwicklung, Partizipation</w:t>
      </w:r>
    </w:p>
    <w:p w14:paraId="1B509836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Umwelt: Nachhaltigkeit, Langfristigkeit</w:t>
      </w:r>
    </w:p>
    <w:p w14:paraId="7DEC15F9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513E0CC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denken in Stakeholder-Systemen, nicht in Investoren-Renditen.</w:t>
      </w:r>
    </w:p>
    <w:p w14:paraId="46A3EF51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A20BDE9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4. Die Innovation</w:t>
      </w:r>
    </w:p>
    <w:p w14:paraId="7522520F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Beide sind innovativ:</w:t>
      </w:r>
    </w:p>
    <w:p w14:paraId="40B2EF0D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B89AB41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Social Entrepreneurs:</w:t>
      </w:r>
      <w:r w:rsidRPr="00305DE2">
        <w:rPr>
          <w:rFonts w:asciiTheme="minorBidi" w:hAnsiTheme="minorBidi" w:cstheme="minorBidi"/>
        </w:rPr>
        <w:t xml:space="preserve"> Disruptive Innovation (neue Ansätze)</w:t>
      </w:r>
    </w:p>
    <w:p w14:paraId="5B7B94CF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Impact-Unternehmen:</w:t>
      </w:r>
      <w:r w:rsidRPr="00305DE2">
        <w:rPr>
          <w:rFonts w:asciiTheme="minorBidi" w:hAnsiTheme="minorBidi" w:cstheme="minorBidi"/>
        </w:rPr>
        <w:t xml:space="preserve"> Geschäftsmodell-Innovation (neue Wege, Profit mit Purpose zu verbinden)</w:t>
      </w:r>
    </w:p>
    <w:p w14:paraId="2F08ABE2" w14:textId="77777777" w:rsidR="003D052C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AB6B90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Beispiele:</w:t>
      </w:r>
    </w:p>
    <w:p w14:paraId="4EE5C0D3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Discovering Hands machte aus der besonderen Tastfähigkeit blinder und sehbehinderter Frauen ein Modell für Brustkrebsfrüherkennung und Inklusion.</w:t>
      </w:r>
    </w:p>
    <w:p w14:paraId="5F2332CC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 machte Internetsuche zu einem Finanzierungshebel für Klima- und Biodiversitätsschutz.</w:t>
      </w:r>
    </w:p>
    <w:p w14:paraId="64609546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84B7E1C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denken anders. Sie tun nicht das, was andere tun.</w:t>
      </w:r>
    </w:p>
    <w:p w14:paraId="3331F6A7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ED02F86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5. Die Skalierungsambitionen</w:t>
      </w:r>
    </w:p>
    <w:p w14:paraId="33BBECC4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Beide streben nach </w:t>
      </w:r>
      <w:r w:rsidRPr="00305DE2">
        <w:rPr>
          <w:rStyle w:val="MdStrong"/>
          <w:rFonts w:asciiTheme="minorBidi" w:hAnsiTheme="minorBidi" w:cstheme="minorBidi"/>
        </w:rPr>
        <w:t>großer, messbarer Wirkung</w:t>
      </w:r>
      <w:r w:rsidRPr="00305DE2">
        <w:rPr>
          <w:rFonts w:asciiTheme="minorBidi" w:hAnsiTheme="minorBidi" w:cstheme="minorBidi"/>
        </w:rPr>
        <w:t>:</w:t>
      </w:r>
    </w:p>
    <w:p w14:paraId="4B76E0D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A9B5B96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Social Entrepreneurs: "Wir wollen 1 Million Menschen erreichen"</w:t>
      </w:r>
    </w:p>
    <w:p w14:paraId="25156309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Impact-Unternehmen: "Wir wollen global skalieren"</w:t>
      </w:r>
    </w:p>
    <w:p w14:paraId="40850611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A46A40D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denken groß. Sie wollen nicht nur lokal helfen – sie wollen die Welt verändern.</w:t>
      </w:r>
    </w:p>
    <w:p w14:paraId="1310537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45E3C9D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6. Die Transparenz und Messbarkeit</w:t>
      </w:r>
    </w:p>
    <w:p w14:paraId="5E484B12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Modernes Social Entrepreneurship und Impact-Unternehmertum sind beide </w:t>
      </w:r>
      <w:r w:rsidRPr="00305DE2">
        <w:rPr>
          <w:rStyle w:val="MdStrong"/>
          <w:rFonts w:asciiTheme="minorBidi" w:hAnsiTheme="minorBidi" w:cstheme="minorBidi"/>
        </w:rPr>
        <w:t>transparent und messbar</w:t>
      </w:r>
      <w:r w:rsidRPr="00305DE2">
        <w:rPr>
          <w:rFonts w:asciiTheme="minorBidi" w:hAnsiTheme="minorBidi" w:cstheme="minorBidi"/>
        </w:rPr>
        <w:t>:</w:t>
      </w:r>
    </w:p>
    <w:p w14:paraId="1674CB15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99F9A6E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Klare Ziele</w:t>
      </w:r>
    </w:p>
    <w:p w14:paraId="1AF43179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Systematische Datenerfassung</w:t>
      </w:r>
    </w:p>
    <w:p w14:paraId="251ABBB0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Externe Überprüfung</w:t>
      </w:r>
    </w:p>
    <w:p w14:paraId="0D9F026B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Öffentliche Berichterstattung</w:t>
      </w:r>
    </w:p>
    <w:p w14:paraId="282C6E2E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B8BB41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Beide verstehen, dass Impact ohne Messung nur ein Versprechen ist.</w:t>
      </w:r>
    </w:p>
    <w:p w14:paraId="2B5DED3D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6B626498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Die Unterschiede: Was sie trennt</w:t>
      </w:r>
    </w:p>
    <w:p w14:paraId="38BA161A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1. Die Primäre vs. Sekundäre Zielstellung</w:t>
      </w:r>
    </w:p>
    <w:p w14:paraId="55EEB916" w14:textId="77777777" w:rsidR="00C84024" w:rsidRPr="00305DE2" w:rsidRDefault="006B6E0A">
      <w:pPr>
        <w:spacing w:before="120" w:after="200"/>
        <w:jc w:val="center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  <w:noProof/>
        </w:rPr>
        <w:drawing>
          <wp:inline distT="0" distB="0" distL="0" distR="0" wp14:anchorId="0B4C766E" wp14:editId="0F680EA4">
            <wp:extent cx="5623560" cy="2600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726F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715E65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Praktisches Beispiel:</w:t>
      </w:r>
    </w:p>
    <w:p w14:paraId="3E316AAC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8D619A3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Em"/>
          <w:rFonts w:asciiTheme="minorBidi" w:hAnsiTheme="minorBidi" w:cstheme="minorBidi"/>
        </w:rPr>
        <w:t>Social Entrepreneur:</w:t>
      </w:r>
      <w:r w:rsidRPr="00305DE2">
        <w:rPr>
          <w:rFonts w:asciiTheme="minorBidi" w:hAnsiTheme="minorBidi" w:cstheme="minorBidi"/>
        </w:rPr>
        <w:t xml:space="preserve"> "Wenn ich wählen muss zwischen Gewinn und Impact, wähle ich Impact. Ich kann mit weniger Gewinn leben."</w:t>
      </w:r>
    </w:p>
    <w:p w14:paraId="18A22AD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051CBB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Em"/>
          <w:rFonts w:asciiTheme="minorBidi" w:hAnsiTheme="minorBidi" w:cstheme="minorBidi"/>
        </w:rPr>
        <w:t>Impact-Unternehmer:</w:t>
      </w:r>
      <w:r w:rsidRPr="00305DE2">
        <w:rPr>
          <w:rFonts w:asciiTheme="minorBidi" w:hAnsiTheme="minorBidi" w:cstheme="minorBidi"/>
        </w:rPr>
        <w:t xml:space="preserve"> "Ich wähle nicht. Ich brauche beides für Nachhaltigkeit. Wenn ich nicht profitabel bin, kann ich nicht skalieren."</w:t>
      </w:r>
    </w:p>
    <w:p w14:paraId="7D0167B2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9F422A8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2. Die Organisationsstruktur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455"/>
        <w:gridCol w:w="3162"/>
      </w:tblGrid>
      <w:tr w:rsidR="003D052C" w:rsidRPr="00305DE2" w14:paraId="1EBB924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25EC5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Aspekt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A04E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Social Entrepreneurship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AA07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Impact-Unternehmen</w:t>
            </w:r>
          </w:p>
        </w:tc>
      </w:tr>
      <w:tr w:rsidR="003D052C" w:rsidRPr="00305DE2" w14:paraId="023006E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8F6D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Typische Struktur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1612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gGmbH, Stiftung, e.V.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A9B3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GmbH, AG, B Corp</w:t>
            </w:r>
          </w:p>
        </w:tc>
      </w:tr>
      <w:tr w:rsidR="003D052C" w:rsidRPr="00305DE2" w14:paraId="773A7F5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9635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Rechtsform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1625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Gemeinnützig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5E54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Kommerziell</w:t>
            </w:r>
          </w:p>
        </w:tc>
      </w:tr>
      <w:tr w:rsidR="003D052C" w:rsidRPr="00305DE2" w14:paraId="05EBCF9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7A70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Governance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CCF6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Oft Gründer-getrieben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F500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Stakeholder-Governance</w:t>
            </w:r>
          </w:p>
        </w:tc>
      </w:tr>
      <w:tr w:rsidR="003D052C" w:rsidRPr="00305DE2" w14:paraId="6710480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0F2D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Gewinnverteilung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0F14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Reinvestition in Mission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7B63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Investoren + Reinvestition</w:t>
            </w:r>
          </w:p>
        </w:tc>
      </w:tr>
    </w:tbl>
    <w:p w14:paraId="76A7FDD2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Praktisches Beispiel:</w:t>
      </w:r>
    </w:p>
    <w:p w14:paraId="25C153DB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4BAC810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Chancenwerk (Social Entrepreneurship):</w:t>
      </w:r>
    </w:p>
    <w:p w14:paraId="0C99B694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Struktur: e.V. / gemeinnützige Logik</w:t>
      </w:r>
    </w:p>
    <w:p w14:paraId="7FFDF80B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Gewinne: Reinvestition in Bildungsmission</w:t>
      </w:r>
    </w:p>
    <w:p w14:paraId="4D21CB9C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Governance: Vorstand, Partner:innen und langfristige Bildungswirkung</w:t>
      </w:r>
    </w:p>
    <w:p w14:paraId="248D053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510D5416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 (Impact-Unternehmen):</w:t>
      </w:r>
    </w:p>
    <w:p w14:paraId="075FB2AD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Struktur: GmbH</w:t>
      </w:r>
    </w:p>
    <w:p w14:paraId="7D5652C9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Gewinne: 100% der Gewinne für den Planeten</w:t>
      </w:r>
    </w:p>
    <w:p w14:paraId="73B2F535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Governance: unternehmerisch geführt, Wirkung verbindlich verankert</w:t>
      </w:r>
    </w:p>
    <w:p w14:paraId="3375ECC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E08CE14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3. Die Finanzierung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3379"/>
        <w:gridCol w:w="3303"/>
      </w:tblGrid>
      <w:tr w:rsidR="003D052C" w:rsidRPr="00305DE2" w14:paraId="286651C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BBEB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Aspekt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3FA5E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Social Entrepreneurship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8B361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Impact-Unternehmen</w:t>
            </w:r>
          </w:p>
        </w:tc>
      </w:tr>
      <w:tr w:rsidR="003D052C" w:rsidRPr="00305DE2" w14:paraId="1991415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CD6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Primäre Quelle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9601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Spenden (40-60%)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C5E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Umsatz (60-80%)</w:t>
            </w:r>
          </w:p>
        </w:tc>
      </w:tr>
      <w:tr w:rsidR="003D052C" w:rsidRPr="00305DE2" w14:paraId="7FC1872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95B9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Sekundäre Quelle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C25C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Gebühren (20-30%)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097C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Venture Capital (10-30%)</w:t>
            </w:r>
          </w:p>
        </w:tc>
      </w:tr>
      <w:tr w:rsidR="003D052C" w:rsidRPr="00305DE2" w14:paraId="0BE8AAA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CA58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Tertiäre Quelle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7075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 Investoren (10-20%)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EDDA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 Investoren (optional)</w:t>
            </w:r>
          </w:p>
        </w:tc>
      </w:tr>
      <w:tr w:rsidR="003D052C" w:rsidRPr="00305DE2" w14:paraId="680328E8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7B36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Abhängigkeit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C492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Spender/Stiftungen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FBEB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Kunden/Markt</w:t>
            </w:r>
          </w:p>
        </w:tc>
      </w:tr>
    </w:tbl>
    <w:p w14:paraId="5C453182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Praktisches Beispiel:</w:t>
      </w:r>
    </w:p>
    <w:p w14:paraId="65893146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5B343D98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Grameen Bank (Social Entrepreneurship -&gt; Impact-Unternehmen):</w:t>
      </w:r>
    </w:p>
    <w:p w14:paraId="7E2BD106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Start: Spenden und Entwicklungsfinanzierung</w:t>
      </w:r>
    </w:p>
    <w:p w14:paraId="71FEC717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Heute: gebührenbasiert und weitgehend selbsttragend</w:t>
      </w:r>
    </w:p>
    <w:p w14:paraId="5628BD8F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Wirkung und Finanzierung greifen ineinander</w:t>
      </w:r>
    </w:p>
    <w:p w14:paraId="73FCE8B1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877D506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 (Impact-Unternehmen):</w:t>
      </w:r>
    </w:p>
    <w:p w14:paraId="3834116F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Start: Umsatz aus Suchanzeigen</w:t>
      </w:r>
    </w:p>
    <w:p w14:paraId="408DA963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Heute: skalierender Suchumsatz mit öffentlicher Transparenz</w:t>
      </w:r>
    </w:p>
    <w:p w14:paraId="15A8218B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100% der Gewinne fließen in Klimaaktion</w:t>
      </w:r>
    </w:p>
    <w:p w14:paraId="6E1B9E85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49D4A08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4. Die Messbarkeitsstandards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993"/>
        <w:gridCol w:w="3623"/>
      </w:tblGrid>
      <w:tr w:rsidR="003D052C" w:rsidRPr="00305DE2" w14:paraId="103E5AD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DD62C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Aspekt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E117B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Social Entrepreneurship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157B3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Impact-Unternehmen</w:t>
            </w:r>
          </w:p>
        </w:tc>
      </w:tr>
      <w:tr w:rsidR="003D052C" w:rsidRPr="00305DE2" w14:paraId="39CC254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209A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Standards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8685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Oft: Eigene Metriken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563D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Standardisiert (B Corp, GRI, IRIS+)</w:t>
            </w:r>
          </w:p>
        </w:tc>
      </w:tr>
      <w:tr w:rsidR="003D052C" w:rsidRPr="00305DE2" w14:paraId="185A902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BBDC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Externe Überprüfung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CC4D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Optional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7698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Oft: Erforderlich</w:t>
            </w:r>
          </w:p>
        </w:tc>
      </w:tr>
      <w:tr w:rsidR="003D052C" w:rsidRPr="00305DE2" w14:paraId="23F4E31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96A2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Vergleichbarkeit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B1BA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Schwierig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DD1F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Standardisiert</w:t>
            </w:r>
          </w:p>
        </w:tc>
      </w:tr>
      <w:tr w:rsidR="003D052C" w:rsidRPr="00305DE2" w14:paraId="4A1CFEC3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3090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Berichterstattung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C3EE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Intern/zu Investoren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3D1B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Öffentlich</w:t>
            </w:r>
          </w:p>
        </w:tc>
      </w:tr>
    </w:tbl>
    <w:p w14:paraId="55666365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Praktisches Beispiel:</w:t>
      </w:r>
    </w:p>
    <w:p w14:paraId="53FFEA63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BCFC9DC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Chancenwerk:</w:t>
      </w:r>
    </w:p>
    <w:p w14:paraId="0D7FB3FF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Metriken: erreichte Schüler:innen, Schulen, Lernförderung</w:t>
      </w:r>
    </w:p>
    <w:p w14:paraId="77290484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Überprüfung: Wirkungslogik, Transparenz und Evaluation</w:t>
      </w:r>
    </w:p>
    <w:p w14:paraId="7B9F35B5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Berichterstattung: öffentlich und partnerorientiert</w:t>
      </w:r>
    </w:p>
    <w:p w14:paraId="25DC6767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3779DA2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Ecosia:</w:t>
      </w:r>
    </w:p>
    <w:p w14:paraId="6EE700B4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Metriken: Bäume, Klimainvestitionen, finanzielle Transparenz</w:t>
      </w:r>
    </w:p>
    <w:p w14:paraId="2F12E3B7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Überprüfung: öffentliche Finanzberichte und B Corp</w:t>
      </w:r>
    </w:p>
    <w:p w14:paraId="02B6B3BC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Berichterstattung: regelmäßig und öffentlich</w:t>
      </w:r>
    </w:p>
    <w:p w14:paraId="3619D50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80DCA42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5. Die Skalierungsstrategie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3638"/>
        <w:gridCol w:w="3558"/>
      </w:tblGrid>
      <w:tr w:rsidR="003D052C" w:rsidRPr="00305DE2" w14:paraId="073C3FB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4FB40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Aspekt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7A5B6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Social Entrepreneurship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CFA55" w14:textId="77777777" w:rsidR="003D052C" w:rsidRPr="00305DE2" w:rsidRDefault="00255E7C">
            <w:pPr>
              <w:pStyle w:val="MdTableHeader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Impact-Unternehmen</w:t>
            </w:r>
          </w:p>
        </w:tc>
      </w:tr>
      <w:tr w:rsidR="003D052C" w:rsidRPr="00305DE2" w14:paraId="601BA61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D342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Strategie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5B27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Replikation, Franchising, Netzwerk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A849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Organisches Wachstum, Expansion</w:t>
            </w:r>
          </w:p>
        </w:tc>
      </w:tr>
      <w:tr w:rsidR="003D052C" w:rsidRPr="00305DE2" w14:paraId="14DCDCB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1187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Kontrolle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2DBB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Dezentralisiert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0F91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Zentralisiert</w:t>
            </w:r>
          </w:p>
        </w:tc>
      </w:tr>
      <w:tr w:rsidR="003D052C" w:rsidRPr="00305DE2" w14:paraId="59A64E7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DC1F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Geschwindigkeit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9861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Langsamer (Qualität)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801A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Schneller (Marktdruck)</w:t>
            </w:r>
          </w:p>
        </w:tc>
      </w:tr>
      <w:tr w:rsidR="003D052C" w:rsidRPr="00305DE2" w14:paraId="6247C09B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2B16" w14:textId="77777777" w:rsidR="003D052C" w:rsidRPr="00305DE2" w:rsidRDefault="00255E7C">
            <w:pPr>
              <w:pStyle w:val="MdTableCell"/>
              <w:rPr>
                <w:rFonts w:asciiTheme="minorBidi" w:hAnsiTheme="minorBidi" w:cstheme="minorBidi"/>
              </w:rPr>
            </w:pPr>
            <w:r w:rsidRPr="00305DE2">
              <w:rPr>
                <w:rStyle w:val="MdStrong"/>
                <w:rFonts w:asciiTheme="minorBidi" w:hAnsiTheme="minorBidi" w:cstheme="minorBidi"/>
              </w:rPr>
              <w:t>Beispiel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D9BD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Chancenwerk: Schulen + lokale Teams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ECF9" w14:textId="77777777" w:rsidR="00C84024" w:rsidRPr="00305DE2" w:rsidRDefault="006B6E0A">
            <w:pPr>
              <w:rPr>
                <w:rFonts w:asciiTheme="minorBidi" w:hAnsiTheme="minorBidi" w:cstheme="minorBidi"/>
              </w:rPr>
            </w:pPr>
            <w:r w:rsidRPr="00305DE2">
              <w:rPr>
                <w:rFonts w:asciiTheme="minorBidi" w:hAnsiTheme="minorBidi" w:cstheme="minorBidi"/>
              </w:rPr>
              <w:t>Ecosia: 1 Plattform, globale Nutzerbasis</w:t>
            </w:r>
          </w:p>
        </w:tc>
      </w:tr>
    </w:tbl>
    <w:p w14:paraId="618BAB51" w14:textId="77777777" w:rsidR="00305DE2" w:rsidRDefault="00305DE2">
      <w:pPr>
        <w:pStyle w:val="MdParagraph"/>
        <w:rPr>
          <w:rStyle w:val="MdStrong"/>
          <w:rFonts w:asciiTheme="minorBidi" w:hAnsiTheme="minorBidi" w:cstheme="minorBidi"/>
        </w:rPr>
      </w:pPr>
    </w:p>
    <w:p w14:paraId="7178F02F" w14:textId="77777777" w:rsidR="00305DE2" w:rsidRDefault="00305DE2">
      <w:pPr>
        <w:pStyle w:val="MdParagraph"/>
        <w:rPr>
          <w:rStyle w:val="MdStrong"/>
          <w:rFonts w:asciiTheme="minorBidi" w:hAnsiTheme="minorBidi" w:cstheme="minorBidi"/>
        </w:rPr>
      </w:pPr>
    </w:p>
    <w:p w14:paraId="75B4E454" w14:textId="46381B3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lastRenderedPageBreak/>
        <w:t>Praktisches Beispiel:</w:t>
      </w:r>
    </w:p>
    <w:p w14:paraId="37A86B8B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5332853E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Chancenwerk:</w:t>
      </w:r>
    </w:p>
    <w:p w14:paraId="542E7BE1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Replikation: Lernkaskade an vielen Kooperationsschulen</w:t>
      </w:r>
    </w:p>
    <w:p w14:paraId="16535735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Dezentralisiert: lokale Teams mit zentraler Methodik</w:t>
      </w:r>
    </w:p>
    <w:p w14:paraId="16455862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Netzwerk: Schulen, Studierende und Familien</w:t>
      </w:r>
    </w:p>
    <w:p w14:paraId="7D5C700E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5E43BBB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Ecosia:</w:t>
      </w:r>
    </w:p>
    <w:p w14:paraId="6785A51C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Organisches Wachstum: ein digitales Produkt skaliert global</w:t>
      </w:r>
    </w:p>
    <w:p w14:paraId="0D1C1B83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Zentralisiert: Marke, Produkt und Reporting aus einer Organisation</w:t>
      </w:r>
    </w:p>
    <w:p w14:paraId="0A581921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Konsistenz: gleiche Sucherfahrung, gleiche Wirkungslogik</w:t>
      </w:r>
    </w:p>
    <w:p w14:paraId="6130072F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63B4A392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  <w:i/>
        </w:rPr>
        <w:t>Das Venn-Diagramm: Wo sie sich überschneiden</w:t>
      </w:r>
    </w:p>
    <w:p w14:paraId="23F4164C" w14:textId="77777777" w:rsidR="00C84024" w:rsidRPr="00305DE2" w:rsidRDefault="006B6E0A">
      <w:pPr>
        <w:spacing w:before="120" w:after="200"/>
        <w:jc w:val="center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  <w:noProof/>
        </w:rPr>
        <w:drawing>
          <wp:inline distT="0" distB="0" distL="0" distR="0" wp14:anchorId="2606514B" wp14:editId="5B696810">
            <wp:extent cx="5623560" cy="3233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178E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5F7C9A65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Unternehmen in der Überschneidung (Beides!)</w:t>
      </w:r>
    </w:p>
    <w:p w14:paraId="4A3BFF8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Diese Unternehmen sind </w:t>
      </w:r>
      <w:r w:rsidRPr="00305DE2">
        <w:rPr>
          <w:rStyle w:val="MdStrong"/>
          <w:rFonts w:asciiTheme="minorBidi" w:hAnsiTheme="minorBidi" w:cstheme="minorBidi"/>
        </w:rPr>
        <w:t>sowohl Social Entrepreneurs als auch Impact-Unternehmen</w:t>
      </w:r>
      <w:r w:rsidRPr="00305DE2">
        <w:rPr>
          <w:rFonts w:asciiTheme="minorBidi" w:hAnsiTheme="minorBidi" w:cstheme="minorBidi"/>
        </w:rPr>
        <w:t>:</w:t>
      </w:r>
    </w:p>
    <w:p w14:paraId="7AC72BB8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5E522D6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Ecosia</w:t>
      </w:r>
    </w:p>
    <w:p w14:paraId="0276424A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Social Entrepreneurship: Suchverhalten als Hebel für Klima- und Biodiversitätsschutz</w:t>
      </w:r>
    </w:p>
    <w:p w14:paraId="0DD9BC7F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Impact-Unternehmen: tragfähiges Werbemodell, öffentliche Reports, skalierbar</w:t>
      </w:r>
    </w:p>
    <w:p w14:paraId="7520FCAC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Discovering Hands</w:t>
      </w:r>
    </w:p>
    <w:p w14:paraId="0D8A4D98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Social Entrepreneurship: Inklusion und Brustkrebsfrüherkennung zusammen gedacht</w:t>
      </w:r>
    </w:p>
    <w:p w14:paraId="0DCF847B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Impact-Unternehmen: klares Wirkmodell, professionelle Leistung, skalierbar über Ausbildung</w:t>
      </w:r>
    </w:p>
    <w:p w14:paraId="6D1A285D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Chancenwerk</w:t>
      </w:r>
    </w:p>
    <w:p w14:paraId="1F8B7524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Social Entrepreneurship: Bildungsgerechtigkeit durch die Lernkaskade</w:t>
      </w:r>
    </w:p>
    <w:p w14:paraId="4419BB92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Impact-Unternehmen: replizierbares Modell, Partnerschulen, sichtbare Wirkungslogik</w:t>
      </w:r>
    </w:p>
    <w:p w14:paraId="2A3DB38C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Grameen Bank</w:t>
      </w:r>
    </w:p>
    <w:p w14:paraId="1C1DBDBB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Social Entrepreneurship: Ursprung in Armutsbekämpfung durch Mikrofinanz</w:t>
      </w:r>
    </w:p>
    <w:p w14:paraId="3C04676E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Impact-Unternehmen: selbsttragend, messbar und international skaliert</w:t>
      </w:r>
    </w:p>
    <w:p w14:paraId="1000BF28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7B20CFE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Unternehmen nur in Social Entrepreneurship</w:t>
      </w:r>
    </w:p>
    <w:p w14:paraId="54A92D3C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Diese Unternehmen sind </w:t>
      </w:r>
      <w:r w:rsidRPr="00305DE2">
        <w:rPr>
          <w:rStyle w:val="MdStrong"/>
          <w:rFonts w:asciiTheme="minorBidi" w:hAnsiTheme="minorBidi" w:cstheme="minorBidi"/>
        </w:rPr>
        <w:t>Social Entrepreneurs, aber nicht (noch) Impact-Unternehmen</w:t>
      </w:r>
      <w:r w:rsidRPr="00305DE2">
        <w:rPr>
          <w:rFonts w:asciiTheme="minorBidi" w:hAnsiTheme="minorBidi" w:cstheme="minorBidi"/>
        </w:rPr>
        <w:t>:</w:t>
      </w:r>
    </w:p>
    <w:p w14:paraId="7939432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4D1AEF2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Rein spendenfinanzierte lokale Bildungsinitiativen</w:t>
      </w:r>
    </w:p>
    <w:p w14:paraId="1B313EED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Hohe soziale Wirkung, aber kein belastbares Erlösmodell</w:t>
      </w:r>
    </w:p>
    <w:p w14:paraId="4B47C8BD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Aber: Skalierung oft projekt- oder förderabhängig</w:t>
      </w:r>
    </w:p>
    <w:p w14:paraId="1BECCECF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Klassische Gesundheitsvereine</w:t>
      </w:r>
    </w:p>
    <w:p w14:paraId="66C68E00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Starke Mission und Vertrauen vor Ort</w:t>
      </w:r>
    </w:p>
    <w:p w14:paraId="6A4275AE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Aber: Wenig kommerzielle Logik, daher schwerer skalierbar</w:t>
      </w:r>
    </w:p>
    <w:p w14:paraId="12A992B1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E6D5B28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Unternehmen nur in Impact-Unternehmen</w:t>
      </w:r>
    </w:p>
    <w:p w14:paraId="144ED29E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Diese Unternehmen sind </w:t>
      </w:r>
      <w:r w:rsidRPr="00305DE2">
        <w:rPr>
          <w:rStyle w:val="MdStrong"/>
          <w:rFonts w:asciiTheme="minorBidi" w:hAnsiTheme="minorBidi" w:cstheme="minorBidi"/>
        </w:rPr>
        <w:t>Impact-Unternehmen, aber nicht (ursprünglich) Social Entrepreneurs</w:t>
      </w:r>
      <w:r w:rsidRPr="00305DE2">
        <w:rPr>
          <w:rFonts w:asciiTheme="minorBidi" w:hAnsiTheme="minorBidi" w:cstheme="minorBidi"/>
        </w:rPr>
        <w:t>:</w:t>
      </w:r>
    </w:p>
    <w:p w14:paraId="2EF2BD02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149C5C0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Nachhaltige Software-Startups ohne originäre Sozialmission</w:t>
      </w:r>
    </w:p>
    <w:p w14:paraId="76343049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Kommerziell profitabel, klare ESG-Positionierung</w:t>
      </w:r>
    </w:p>
    <w:p w14:paraId="4B2D630B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Aber: Nicht aus einem Social-Entrepreneurship-Impuls gegründet</w:t>
      </w:r>
    </w:p>
    <w:p w14:paraId="273D8705" w14:textId="77777777" w:rsidR="003D052C" w:rsidRPr="00305DE2" w:rsidRDefault="00255E7C">
      <w:pPr>
        <w:pStyle w:val="MdListItem"/>
        <w:numPr>
          <w:ilvl w:val="0"/>
          <w:numId w:val="3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Grüne Konsumgütermarken mit starkem Reporting</w:t>
      </w:r>
    </w:p>
    <w:p w14:paraId="7E71A57A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Messbar und marktfähig</w:t>
      </w:r>
    </w:p>
    <w:p w14:paraId="68E63147" w14:textId="77777777" w:rsidR="003D052C" w:rsidRPr="00305DE2" w:rsidRDefault="00255E7C">
      <w:pPr>
        <w:pStyle w:val="MdListItem"/>
        <w:numPr>
          <w:ilvl w:val="1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Aber: Purpose oft später integriert statt Gründungsimpuls</w:t>
      </w:r>
    </w:p>
    <w:p w14:paraId="51CB04FB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135DF4B6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lastRenderedPageBreak/>
        <w:t>Die Konvergenz: Warum die Unterschiede verschwinden</w:t>
      </w:r>
    </w:p>
    <w:p w14:paraId="1681B5DF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Grund 1: Investoren fordern Messbarkeit</w:t>
      </w:r>
    </w:p>
    <w:p w14:paraId="092AF7FE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 Investoren wollen wissen, dass ihr Geld wirkt. Das erzwingt Messbarkeit – auch bei Social Entrepreneurs.</w:t>
      </w:r>
    </w:p>
    <w:p w14:paraId="507885CB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AB19144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Resultat:</w:t>
      </w:r>
      <w:r w:rsidRPr="00305DE2">
        <w:rPr>
          <w:rFonts w:asciiTheme="minorBidi" w:hAnsiTheme="minorBidi" w:cstheme="minorBidi"/>
        </w:rPr>
        <w:t xml:space="preserve"> Social Entrepreneurs müssen Impact-Metriken haben.</w:t>
      </w:r>
    </w:p>
    <w:p w14:paraId="491EB359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9D32869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Grund 2: Regulierung erzwingt Transparenz</w:t>
      </w:r>
    </w:p>
    <w:p w14:paraId="74C21E2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CSRD, LkSG und andere Regulierungen erzwingen Transparenz. Das ist gut für Impact, aber komplex.</w:t>
      </w:r>
    </w:p>
    <w:p w14:paraId="560ADDF6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9F1F783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Resultat:</w:t>
      </w:r>
      <w:r w:rsidRPr="00305DE2">
        <w:rPr>
          <w:rFonts w:asciiTheme="minorBidi" w:hAnsiTheme="minorBidi" w:cstheme="minorBidi"/>
        </w:rPr>
        <w:t xml:space="preserve"> Alle Unternehmen müssen berichten – Social Entrepreneurs und Impact-Unternehmen.</w:t>
      </w:r>
    </w:p>
    <w:p w14:paraId="52B151ED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7A0DC51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Grund 3: Talentmarkt erwartet Purpose</w:t>
      </w:r>
    </w:p>
    <w:p w14:paraId="71310CD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Junge Menschen wollen für Unternehmen mit Purpose arbeiten. Das gilt für beide.</w:t>
      </w:r>
    </w:p>
    <w:p w14:paraId="01C70A19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4BDB2125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Resultat:</w:t>
      </w:r>
      <w:r w:rsidRPr="00305DE2">
        <w:rPr>
          <w:rFonts w:asciiTheme="minorBidi" w:hAnsiTheme="minorBidi" w:cstheme="minorBidi"/>
        </w:rPr>
        <w:t xml:space="preserve"> Sowohl Social Entrepreneurs als auch Impact-Unternehmen müssen Purpose haben.</w:t>
      </w:r>
    </w:p>
    <w:p w14:paraId="30936DE6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2EBD8CA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Grund 4: Klimakrise und SDGs erfordern Skalierung</w:t>
      </w:r>
    </w:p>
    <w:p w14:paraId="4CE874C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Probleme sind zu groß für kleine Lösungen. Wir brauchen Skalierung.</w:t>
      </w:r>
    </w:p>
    <w:p w14:paraId="0CD3F2DF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A1917EC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Resultat:</w:t>
      </w:r>
      <w:r w:rsidRPr="00305DE2">
        <w:rPr>
          <w:rFonts w:asciiTheme="minorBidi" w:hAnsiTheme="minorBidi" w:cstheme="minorBidi"/>
        </w:rPr>
        <w:t xml:space="preserve"> Social Entrepreneurs müssen wachsen. Impact-Unternehmen müssen schneller wachsen.</w:t>
      </w:r>
    </w:p>
    <w:p w14:paraId="6FB79A7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1ACB57E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Grund 5: Kundenerwartungen steigen</w:t>
      </w:r>
    </w:p>
    <w:p w14:paraId="09BB97E4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Konsumenten zahlen Premium für Nachhaltigkeit. Das gilt für beide.</w:t>
      </w:r>
    </w:p>
    <w:p w14:paraId="7CBEB5B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B4DBD37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Resultat:</w:t>
      </w:r>
      <w:r w:rsidRPr="00305DE2">
        <w:rPr>
          <w:rFonts w:asciiTheme="minorBidi" w:hAnsiTheme="minorBidi" w:cstheme="minorBidi"/>
        </w:rPr>
        <w:t xml:space="preserve"> Sowohl Social Entrepreneurs als auch Impact-Unternehmen können Premium-Preise verlangen.</w:t>
      </w:r>
    </w:p>
    <w:p w14:paraId="0BAC8023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1E72DF1D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praktische Konsequenz: Das neue Ökosystem</w:t>
      </w:r>
    </w:p>
    <w:p w14:paraId="37E62830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Heute gibt es nicht mehr zwei separate Welten. Es gibt ein </w:t>
      </w:r>
      <w:r w:rsidRPr="00305DE2">
        <w:rPr>
          <w:rStyle w:val="MdStrong"/>
          <w:rFonts w:asciiTheme="minorBidi" w:hAnsiTheme="minorBidi" w:cstheme="minorBidi"/>
        </w:rPr>
        <w:t>einheitliches Ökosystem von Purpose-getriebenen Unternehmen</w:t>
      </w:r>
      <w:r w:rsidRPr="00305DE2">
        <w:rPr>
          <w:rFonts w:asciiTheme="minorBidi" w:hAnsiTheme="minorBidi" w:cstheme="minorBidi"/>
        </w:rPr>
        <w:t>.</w:t>
      </w:r>
    </w:p>
    <w:p w14:paraId="13A08C5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133887F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Das neue Spektrum</w:t>
      </w:r>
    </w:p>
    <w:p w14:paraId="010822CB" w14:textId="77777777" w:rsidR="00C84024" w:rsidRPr="00305DE2" w:rsidRDefault="006B6E0A">
      <w:pPr>
        <w:spacing w:before="120" w:after="200"/>
        <w:jc w:val="center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  <w:noProof/>
        </w:rPr>
        <w:drawing>
          <wp:inline distT="0" distB="0" distL="0" distR="0" wp14:anchorId="75CA0207" wp14:editId="61BCCD0A">
            <wp:extent cx="5623560" cy="2390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7122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D9FDF5A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Der Punkt:</w:t>
      </w:r>
      <w:r w:rsidRPr="00305DE2">
        <w:rPr>
          <w:rFonts w:asciiTheme="minorBidi" w:hAnsiTheme="minorBidi" w:cstheme="minorBidi"/>
        </w:rPr>
        <w:t xml:space="preserve"> Unternehmen bewegen sich auf diesem Spektrum. Sie können von Social Entrepreneurship zu Impact-Unternehmen wechseln – oder umgekehrt.</w:t>
      </w:r>
    </w:p>
    <w:p w14:paraId="49482EF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13D87F6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0E9FDA47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Impact-Messung bei Wachstum</w:t>
      </w:r>
    </w:p>
    <w:p w14:paraId="25859F3A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Nachfolge-Planung</w:t>
      </w:r>
    </w:p>
    <w:p w14:paraId="5C177703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55CAA225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Fallstudie: Die Reise von Grameen Bank</w:t>
      </w:r>
    </w:p>
    <w:p w14:paraId="59BB4978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Grameen Bank ist das perfekte Beispiel für diese Konvergenz:</w:t>
      </w:r>
    </w:p>
    <w:p w14:paraId="00FE6D3E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3BB1A589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Phase 1: Social Entrepreneurship (1976-1983)</w:t>
      </w:r>
    </w:p>
    <w:p w14:paraId="29285396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Muhammad Yunus leiht 27 Dollar</w:t>
      </w:r>
    </w:p>
    <w:p w14:paraId="0B1B6621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Gründet Grameen Bank</w:t>
      </w:r>
    </w:p>
    <w:p w14:paraId="3529C227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100% Spenden</w:t>
      </w:r>
    </w:p>
    <w:p w14:paraId="1E0A148F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Fokus: Armutsbekämpfung</w:t>
      </w:r>
    </w:p>
    <w:p w14:paraId="03C362E2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79B51CAA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Phase 2: Hybrid (1983-2000)</w:t>
      </w:r>
    </w:p>
    <w:p w14:paraId="3419982D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Bank wächst</w:t>
      </w:r>
    </w:p>
    <w:p w14:paraId="54EFB7E9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Gebühren + Spenden</w:t>
      </w:r>
    </w:p>
    <w:p w14:paraId="0B6F3D04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Profitabel</w:t>
      </w:r>
    </w:p>
    <w:p w14:paraId="45846DFD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Fokus: Skalierung</w:t>
      </w:r>
    </w:p>
    <w:p w14:paraId="047C4AD8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2F500255" w14:textId="77777777" w:rsidR="003D052C" w:rsidRPr="00305DE2" w:rsidRDefault="00255E7C">
      <w:pPr>
        <w:pStyle w:val="MdHeading3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Phase 3: Impact-Unternehmen (2000-heute)</w:t>
      </w:r>
    </w:p>
    <w:p w14:paraId="2B7643C2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9M+ Kunden</w:t>
      </w:r>
    </w:p>
    <w:p w14:paraId="73122AE3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80% Gebühren, 20% Spenden</w:t>
      </w:r>
    </w:p>
    <w:p w14:paraId="1B043643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Hochprofitabel</w:t>
      </w:r>
    </w:p>
    <w:p w14:paraId="0BA25C1E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Messbare Metriken</w:t>
      </w:r>
    </w:p>
    <w:p w14:paraId="6EB4B214" w14:textId="77777777" w:rsidR="003D052C" w:rsidRPr="00305DE2" w:rsidRDefault="00255E7C">
      <w:pPr>
        <w:pStyle w:val="MdListItem"/>
        <w:numPr>
          <w:ilvl w:val="0"/>
          <w:numId w:val="2"/>
        </w:numPr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Globale Präsenz</w:t>
      </w:r>
    </w:p>
    <w:p w14:paraId="25209889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E888F91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Das Besondere:</w:t>
      </w:r>
      <w:r w:rsidRPr="00305DE2">
        <w:rPr>
          <w:rFonts w:asciiTheme="minorBidi" w:hAnsiTheme="minorBidi" w:cstheme="minorBidi"/>
        </w:rPr>
        <w:t xml:space="preserve"> Grameen Bank ist heute ein Impact-Unternehmen. Aber es startete als Social Entrepreneurship. Die Konvergenz war natürlich.</w:t>
      </w:r>
    </w:p>
    <w:p w14:paraId="6705E702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p w14:paraId="7CF6BF9C" w14:textId="77777777" w:rsidR="003D052C" w:rsidRPr="00305DE2" w:rsidRDefault="00255E7C">
      <w:pPr>
        <w:pStyle w:val="MdHeading2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Fazit: Das Ende der Unterscheidung</w:t>
      </w:r>
    </w:p>
    <w:p w14:paraId="2121B4F7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Unterschiede zwischen Social Entrepreneurship und Impact-Unternehmertum werden immer verschwommener.</w:t>
      </w:r>
    </w:p>
    <w:p w14:paraId="252833C9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12576783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Style w:val="MdStrong"/>
          <w:rFonts w:asciiTheme="minorBidi" w:hAnsiTheme="minorBidi" w:cstheme="minorBidi"/>
        </w:rPr>
        <w:t>Warum?</w:t>
      </w:r>
    </w:p>
    <w:p w14:paraId="3E2AB6A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7ACEE25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 xml:space="preserve">Weil beide auf dasselbe hinarbeiten: </w:t>
      </w:r>
      <w:r w:rsidRPr="00305DE2">
        <w:rPr>
          <w:rStyle w:val="MdStrong"/>
          <w:rFonts w:asciiTheme="minorBidi" w:hAnsiTheme="minorBidi" w:cstheme="minorBidi"/>
        </w:rPr>
        <w:t>Profit mit Purpose. Wirtschaft mit Verantwortung. Skalierung mit Integrität.</w:t>
      </w:r>
    </w:p>
    <w:p w14:paraId="1038C900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D83CA62" w14:textId="77777777" w:rsidR="003D052C" w:rsidRPr="00305DE2" w:rsidRDefault="00255E7C">
      <w:pPr>
        <w:pStyle w:val="MdParagraph"/>
        <w:rPr>
          <w:rFonts w:asciiTheme="minorBidi" w:hAnsiTheme="minorBidi" w:cstheme="minorBidi"/>
        </w:rPr>
      </w:pPr>
      <w:r w:rsidRPr="00305DE2">
        <w:rPr>
          <w:rFonts w:asciiTheme="minorBidi" w:hAnsiTheme="minorBidi" w:cstheme="minorBidi"/>
        </w:rPr>
        <w:t>Die beste Unternehmen der Zukunft werden nicht fragen: "Bin ich Social Entrepreneur oder Impact-Unternehmer?"</w:t>
      </w:r>
    </w:p>
    <w:p w14:paraId="73F7F315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0A35529C" w14:textId="28F909AD" w:rsidR="003D052C" w:rsidRPr="00305DE2" w:rsidRDefault="00121E56">
      <w:pPr>
        <w:pStyle w:val="MdParagrap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Die zentrale Frage</w:t>
      </w:r>
      <w:r w:rsidR="00255E7C" w:rsidRPr="00305DE2">
        <w:rPr>
          <w:rFonts w:asciiTheme="minorBidi" w:hAnsiTheme="minorBidi" w:cstheme="minorBidi"/>
        </w:rPr>
        <w:t>: "Wie schaffe ich messbare, skalierbare positive Veränderungen – während ich wirtschaftlich nachhaltig bin?"</w:t>
      </w:r>
    </w:p>
    <w:p w14:paraId="3AAEE664" w14:textId="77777777" w:rsidR="003D052C" w:rsidRPr="00305DE2" w:rsidRDefault="003D052C">
      <w:pPr>
        <w:pStyle w:val="MdSpace"/>
        <w:spacing w:after="60"/>
        <w:rPr>
          <w:rFonts w:asciiTheme="minorBidi" w:hAnsiTheme="minorBidi" w:cstheme="minorBidi"/>
        </w:rPr>
      </w:pPr>
    </w:p>
    <w:p w14:paraId="62C95B40" w14:textId="38146738" w:rsidR="003D052C" w:rsidRPr="00305DE2" w:rsidRDefault="00121E56">
      <w:pPr>
        <w:pStyle w:val="MdParagrap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Die </w:t>
      </w:r>
      <w:r w:rsidR="00255E7C" w:rsidRPr="00305DE2">
        <w:rPr>
          <w:rFonts w:asciiTheme="minorBidi" w:hAnsiTheme="minorBidi" w:cstheme="minorBidi"/>
        </w:rPr>
        <w:t xml:space="preserve">Antwort wird sein: </w:t>
      </w:r>
      <w:r w:rsidR="00255E7C" w:rsidRPr="00305DE2">
        <w:rPr>
          <w:rStyle w:val="MdStrong"/>
          <w:rFonts w:asciiTheme="minorBidi" w:hAnsiTheme="minorBidi" w:cstheme="minorBidi"/>
        </w:rPr>
        <w:t>Immer beides.</w:t>
      </w:r>
    </w:p>
    <w:p w14:paraId="6541B8A5" w14:textId="77777777" w:rsidR="003D052C" w:rsidRPr="00305DE2" w:rsidRDefault="003D052C">
      <w:pPr>
        <w:pStyle w:val="MdHr"/>
        <w:pBdr>
          <w:bottom w:val="single" w:sz="6" w:space="1" w:color="auto"/>
        </w:pBdr>
        <w:rPr>
          <w:rFonts w:asciiTheme="minorBidi" w:hAnsiTheme="minorBidi" w:cstheme="minorBidi"/>
        </w:rPr>
      </w:pPr>
    </w:p>
    <w:sectPr w:rsidR="003D052C" w:rsidRPr="00305DE2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B73B" w14:textId="77777777" w:rsidR="00C46D7C" w:rsidRDefault="00C46D7C" w:rsidP="00033072">
      <w:r>
        <w:separator/>
      </w:r>
    </w:p>
  </w:endnote>
  <w:endnote w:type="continuationSeparator" w:id="0">
    <w:p w14:paraId="18EDF730" w14:textId="77777777" w:rsidR="00C46D7C" w:rsidRDefault="00C46D7C" w:rsidP="00033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1463604"/>
      <w:docPartObj>
        <w:docPartGallery w:val="Page Numbers (Bottom of Page)"/>
        <w:docPartUnique/>
      </w:docPartObj>
    </w:sdtPr>
    <w:sdtEndPr/>
    <w:sdtContent>
      <w:p w14:paraId="66A01835" w14:textId="77777777" w:rsidR="00033072" w:rsidRDefault="0003307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CD8425" w14:textId="77777777" w:rsidR="00033072" w:rsidRDefault="0003307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BC4B" w14:textId="77777777" w:rsidR="00C46D7C" w:rsidRDefault="00C46D7C" w:rsidP="00033072">
      <w:r>
        <w:separator/>
      </w:r>
    </w:p>
  </w:footnote>
  <w:footnote w:type="continuationSeparator" w:id="0">
    <w:p w14:paraId="347DA8BA" w14:textId="77777777" w:rsidR="00C46D7C" w:rsidRDefault="00C46D7C" w:rsidP="00033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B0022"/>
    <w:multiLevelType w:val="hybridMultilevel"/>
    <w:tmpl w:val="FD3EE138"/>
    <w:lvl w:ilvl="0" w:tplc="DCEE4550">
      <w:start w:val="1"/>
      <w:numFmt w:val="bullet"/>
      <w:lvlText w:val="●"/>
      <w:lvlJc w:val="left"/>
      <w:pPr>
        <w:ind w:left="720" w:hanging="360"/>
      </w:pPr>
    </w:lvl>
    <w:lvl w:ilvl="1" w:tplc="6DA60B2E">
      <w:start w:val="1"/>
      <w:numFmt w:val="bullet"/>
      <w:lvlText w:val="○"/>
      <w:lvlJc w:val="left"/>
      <w:pPr>
        <w:ind w:left="1440" w:hanging="360"/>
      </w:pPr>
    </w:lvl>
    <w:lvl w:ilvl="2" w:tplc="412E0B12">
      <w:start w:val="1"/>
      <w:numFmt w:val="bullet"/>
      <w:lvlText w:val="■"/>
      <w:lvlJc w:val="left"/>
      <w:pPr>
        <w:ind w:left="2160" w:hanging="360"/>
      </w:pPr>
    </w:lvl>
    <w:lvl w:ilvl="3" w:tplc="F6F00E98">
      <w:start w:val="1"/>
      <w:numFmt w:val="bullet"/>
      <w:lvlText w:val="●"/>
      <w:lvlJc w:val="left"/>
      <w:pPr>
        <w:ind w:left="2880" w:hanging="360"/>
      </w:pPr>
    </w:lvl>
    <w:lvl w:ilvl="4" w:tplc="45F8AE3C">
      <w:start w:val="1"/>
      <w:numFmt w:val="bullet"/>
      <w:lvlText w:val="○"/>
      <w:lvlJc w:val="left"/>
      <w:pPr>
        <w:ind w:left="3600" w:hanging="360"/>
      </w:pPr>
    </w:lvl>
    <w:lvl w:ilvl="5" w:tplc="E5905BA8">
      <w:start w:val="1"/>
      <w:numFmt w:val="bullet"/>
      <w:lvlText w:val="■"/>
      <w:lvlJc w:val="left"/>
      <w:pPr>
        <w:ind w:left="4320" w:hanging="360"/>
      </w:pPr>
    </w:lvl>
    <w:lvl w:ilvl="6" w:tplc="9232F648">
      <w:start w:val="1"/>
      <w:numFmt w:val="bullet"/>
      <w:lvlText w:val="●"/>
      <w:lvlJc w:val="left"/>
      <w:pPr>
        <w:ind w:left="5040" w:hanging="360"/>
      </w:pPr>
    </w:lvl>
    <w:lvl w:ilvl="7" w:tplc="C7324B46">
      <w:start w:val="1"/>
      <w:numFmt w:val="bullet"/>
      <w:lvlText w:val="●"/>
      <w:lvlJc w:val="left"/>
      <w:pPr>
        <w:ind w:left="5760" w:hanging="360"/>
      </w:pPr>
    </w:lvl>
    <w:lvl w:ilvl="8" w:tplc="1F5A0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9675CB"/>
    <w:multiLevelType w:val="hybridMultilevel"/>
    <w:tmpl w:val="8FF2CDE6"/>
    <w:lvl w:ilvl="0" w:tplc="8154D05E">
      <w:start w:val="1"/>
      <w:numFmt w:val="bullet"/>
      <w:lvlText w:val="•"/>
      <w:lvlJc w:val="left"/>
      <w:pPr>
        <w:ind w:left="720" w:hanging="360"/>
      </w:pPr>
    </w:lvl>
    <w:lvl w:ilvl="1" w:tplc="4C98DE44">
      <w:start w:val="1"/>
      <w:numFmt w:val="bullet"/>
      <w:lvlText w:val="◦"/>
      <w:lvlJc w:val="left"/>
      <w:pPr>
        <w:ind w:left="1440" w:hanging="360"/>
      </w:pPr>
    </w:lvl>
    <w:lvl w:ilvl="2" w:tplc="8966AFA8">
      <w:start w:val="1"/>
      <w:numFmt w:val="bullet"/>
      <w:lvlText w:val="•"/>
      <w:lvlJc w:val="left"/>
      <w:pPr>
        <w:ind w:left="2160" w:hanging="360"/>
      </w:pPr>
    </w:lvl>
    <w:lvl w:ilvl="3" w:tplc="4E1C0640">
      <w:start w:val="1"/>
      <w:numFmt w:val="bullet"/>
      <w:lvlText w:val="◦"/>
      <w:lvlJc w:val="left"/>
      <w:pPr>
        <w:ind w:left="2880" w:hanging="360"/>
      </w:pPr>
    </w:lvl>
    <w:lvl w:ilvl="4" w:tplc="0994CB3A">
      <w:start w:val="1"/>
      <w:numFmt w:val="bullet"/>
      <w:lvlText w:val="•"/>
      <w:lvlJc w:val="left"/>
      <w:pPr>
        <w:ind w:left="3600" w:hanging="360"/>
      </w:pPr>
    </w:lvl>
    <w:lvl w:ilvl="5" w:tplc="00807744">
      <w:start w:val="1"/>
      <w:numFmt w:val="bullet"/>
      <w:lvlText w:val="◦"/>
      <w:lvlJc w:val="left"/>
      <w:pPr>
        <w:ind w:left="4320" w:hanging="360"/>
      </w:pPr>
    </w:lvl>
    <w:lvl w:ilvl="6" w:tplc="D1CC0258">
      <w:start w:val="1"/>
      <w:numFmt w:val="bullet"/>
      <w:lvlText w:val="•"/>
      <w:lvlJc w:val="left"/>
      <w:pPr>
        <w:ind w:left="5040" w:hanging="360"/>
      </w:pPr>
    </w:lvl>
    <w:lvl w:ilvl="7" w:tplc="2B2C7F36">
      <w:numFmt w:val="decimal"/>
      <w:lvlText w:val=""/>
      <w:lvlJc w:val="left"/>
    </w:lvl>
    <w:lvl w:ilvl="8" w:tplc="D5A6E6E0">
      <w:numFmt w:val="decimal"/>
      <w:lvlText w:val=""/>
      <w:lvlJc w:val="left"/>
    </w:lvl>
  </w:abstractNum>
  <w:abstractNum w:abstractNumId="2" w15:restartNumberingAfterBreak="0">
    <w:nsid w:val="597B7FC1"/>
    <w:multiLevelType w:val="multilevel"/>
    <w:tmpl w:val="0C1E2AA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909922538">
    <w:abstractNumId w:val="0"/>
    <w:lvlOverride w:ilvl="0">
      <w:startOverride w:val="1"/>
    </w:lvlOverride>
  </w:num>
  <w:num w:numId="2" w16cid:durableId="1331373976">
    <w:abstractNumId w:val="1"/>
    <w:lvlOverride w:ilvl="0">
      <w:startOverride w:val="1"/>
    </w:lvlOverride>
  </w:num>
  <w:num w:numId="3" w16cid:durableId="14674263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2C"/>
    <w:rsid w:val="00033072"/>
    <w:rsid w:val="00042A5F"/>
    <w:rsid w:val="00121E56"/>
    <w:rsid w:val="0022570C"/>
    <w:rsid w:val="00255E7C"/>
    <w:rsid w:val="002A7EEC"/>
    <w:rsid w:val="002E149D"/>
    <w:rsid w:val="00303E04"/>
    <w:rsid w:val="00305DE2"/>
    <w:rsid w:val="003D052C"/>
    <w:rsid w:val="003E7536"/>
    <w:rsid w:val="004563D4"/>
    <w:rsid w:val="004D06D4"/>
    <w:rsid w:val="006B6E0A"/>
    <w:rsid w:val="00942FE4"/>
    <w:rsid w:val="009D5A1D"/>
    <w:rsid w:val="00C46D7C"/>
    <w:rsid w:val="00C84024"/>
    <w:rsid w:val="00CA757A"/>
    <w:rsid w:val="00D73F12"/>
    <w:rsid w:val="00E84D0D"/>
    <w:rsid w:val="00FB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6C476"/>
  <w15:docId w15:val="{FA138756-7F13-404B-9368-B1399A13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Kopfzeile">
    <w:name w:val="header"/>
    <w:basedOn w:val="Standard"/>
    <w:link w:val="KopfzeileZchn"/>
    <w:uiPriority w:val="99"/>
    <w:unhideWhenUsed/>
    <w:rsid w:val="0003307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3072"/>
  </w:style>
  <w:style w:type="paragraph" w:styleId="Fuzeile">
    <w:name w:val="footer"/>
    <w:basedOn w:val="Standard"/>
    <w:link w:val="FuzeileZchn"/>
    <w:uiPriority w:val="99"/>
    <w:unhideWhenUsed/>
    <w:rsid w:val="0003307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3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61E8-6110-4357-A04E-7A929DB3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1453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Leila Dr. Momen</cp:lastModifiedBy>
  <cp:revision>10</cp:revision>
  <dcterms:created xsi:type="dcterms:W3CDTF">2026-03-11T21:01:00Z</dcterms:created>
  <dcterms:modified xsi:type="dcterms:W3CDTF">2026-03-12T19:41:00Z</dcterms:modified>
</cp:coreProperties>
</file>