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4734" w:rsidRDefault="00B44734" w:rsidP="00B44734">
      <w:pPr>
        <w:rPr>
          <w:rFonts w:ascii="Tahoma" w:hAnsi="Tahoma" w:cs="Tahoma"/>
          <w:b/>
          <w:sz w:val="18"/>
          <w:szCs w:val="18"/>
          <w:lang w:val="en-GB"/>
        </w:rPr>
      </w:pPr>
      <w:r>
        <w:rPr>
          <w:rFonts w:ascii="Tahoma" w:hAnsi="Tahoma" w:cs="Tahoma"/>
          <w:b/>
          <w:sz w:val="18"/>
          <w:szCs w:val="18"/>
          <w:lang w:val="en-GB"/>
        </w:rPr>
        <w:t xml:space="preserve">School of Humanities and Social Sciences </w:t>
      </w:r>
    </w:p>
    <w:p w:rsidR="00B44734" w:rsidRPr="001D5635" w:rsidRDefault="00B44734" w:rsidP="00B44734">
      <w:pPr>
        <w:rPr>
          <w:rFonts w:ascii="Tahoma" w:hAnsi="Tahoma" w:cs="Tahoma"/>
          <w:b/>
          <w:sz w:val="18"/>
          <w:szCs w:val="18"/>
        </w:rPr>
      </w:pPr>
      <w:r w:rsidRPr="001D5635">
        <w:rPr>
          <w:rFonts w:ascii="Tahoma" w:hAnsi="Tahoma" w:cs="Tahoma"/>
          <w:b/>
          <w:sz w:val="18"/>
          <w:szCs w:val="18"/>
        </w:rPr>
        <w:t xml:space="preserve">Globalization Program </w:t>
      </w:r>
      <w:r>
        <w:rPr>
          <w:rFonts w:ascii="Tahoma" w:hAnsi="Tahoma" w:cs="Tahoma"/>
          <w:b/>
          <w:sz w:val="18"/>
          <w:szCs w:val="18"/>
        </w:rPr>
        <w:t xml:space="preserve">: </w:t>
      </w:r>
      <w:r w:rsidRPr="001D5635">
        <w:rPr>
          <w:rFonts w:ascii="Tahoma" w:hAnsi="Tahoma" w:cs="Tahoma"/>
          <w:b/>
          <w:sz w:val="18"/>
          <w:szCs w:val="18"/>
        </w:rPr>
        <w:t>Cultural Heritage</w:t>
      </w:r>
      <w:r>
        <w:rPr>
          <w:rFonts w:ascii="Tahoma" w:hAnsi="Tahoma" w:cs="Tahoma"/>
          <w:b/>
          <w:sz w:val="18"/>
          <w:szCs w:val="18"/>
        </w:rPr>
        <w:t xml:space="preserve"> (</w:t>
      </w:r>
      <w:r w:rsidRPr="001D5635">
        <w:rPr>
          <w:rFonts w:ascii="Tahoma" w:hAnsi="Tahoma" w:cs="Tahoma"/>
          <w:b/>
          <w:sz w:val="18"/>
          <w:szCs w:val="18"/>
        </w:rPr>
        <w:t>Fall 2012</w:t>
      </w:r>
      <w:r>
        <w:rPr>
          <w:rFonts w:ascii="Tahoma" w:hAnsi="Tahoma" w:cs="Tahoma"/>
          <w:b/>
          <w:sz w:val="18"/>
          <w:szCs w:val="18"/>
        </w:rPr>
        <w:t>)</w:t>
      </w:r>
      <w:r>
        <w:rPr>
          <w:rFonts w:ascii="Tahoma" w:hAnsi="Tahoma" w:cs="Tahoma"/>
          <w:b/>
          <w:sz w:val="18"/>
          <w:szCs w:val="18"/>
        </w:rPr>
        <w:br/>
      </w:r>
      <w:r w:rsidRPr="001D5635">
        <w:rPr>
          <w:rFonts w:ascii="Tahoma" w:hAnsi="Tahoma" w:cs="Tahoma"/>
          <w:b/>
          <w:sz w:val="18"/>
          <w:szCs w:val="18"/>
        </w:rPr>
        <w:t xml:space="preserve">Bando di partecipazione </w:t>
      </w:r>
    </w:p>
    <w:p w:rsidR="00B44734" w:rsidRPr="001D5635" w:rsidRDefault="00B44734" w:rsidP="00B44734">
      <w:pPr>
        <w:rPr>
          <w:rFonts w:ascii="Tahoma" w:hAnsi="Tahoma" w:cs="Tahoma"/>
          <w:sz w:val="18"/>
          <w:szCs w:val="18"/>
        </w:rPr>
      </w:pPr>
    </w:p>
    <w:p w:rsidR="00B44734" w:rsidRPr="001D5635" w:rsidRDefault="00B44734" w:rsidP="00B44734">
      <w:pPr>
        <w:rPr>
          <w:rFonts w:ascii="Tahoma" w:hAnsi="Tahoma" w:cs="Tahoma"/>
          <w:sz w:val="18"/>
          <w:szCs w:val="18"/>
        </w:rPr>
      </w:pPr>
    </w:p>
    <w:p w:rsidR="00B44734" w:rsidRDefault="00B44734" w:rsidP="00B44734">
      <w:pPr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 xml:space="preserve">Borse di studio, mobilità internazionale e corsi nel programma sui Beni Culturali della Venice International University. </w:t>
      </w:r>
    </w:p>
    <w:p w:rsidR="00B44734" w:rsidRDefault="00B44734" w:rsidP="00B44734">
      <w:pPr>
        <w:jc w:val="both"/>
        <w:rPr>
          <w:rFonts w:ascii="Tahoma" w:hAnsi="Tahoma" w:cs="Tahoma"/>
          <w:sz w:val="18"/>
          <w:szCs w:val="18"/>
        </w:rPr>
      </w:pPr>
    </w:p>
    <w:p w:rsidR="00B44734" w:rsidRDefault="00B44734" w:rsidP="00B44734">
      <w:pPr>
        <w:tabs>
          <w:tab w:val="left" w:pos="3920"/>
        </w:tabs>
        <w:jc w:val="both"/>
        <w:rPr>
          <w:rFonts w:ascii="Tahoma" w:eastAsia="SimSun" w:hAnsi="Tahoma" w:cs="Tahoma"/>
          <w:sz w:val="18"/>
          <w:szCs w:val="18"/>
        </w:rPr>
      </w:pPr>
      <w:r>
        <w:rPr>
          <w:rFonts w:ascii="Tahoma" w:eastAsia="SimSun" w:hAnsi="Tahoma" w:cs="Tahoma"/>
          <w:color w:val="000000"/>
          <w:sz w:val="18"/>
          <w:szCs w:val="18"/>
        </w:rPr>
        <w:t xml:space="preserve">Il </w:t>
      </w:r>
      <w:r>
        <w:rPr>
          <w:rFonts w:ascii="Tahoma" w:eastAsia="SimSun" w:hAnsi="Tahoma" w:cs="Tahoma"/>
          <w:b/>
          <w:color w:val="000000"/>
          <w:sz w:val="18"/>
          <w:szCs w:val="18"/>
        </w:rPr>
        <w:t>Globalization Program</w:t>
      </w:r>
      <w:r>
        <w:rPr>
          <w:rFonts w:ascii="Tahoma" w:eastAsia="SimSun" w:hAnsi="Tahoma" w:cs="Tahoma"/>
          <w:color w:val="000000"/>
          <w:sz w:val="18"/>
          <w:szCs w:val="18"/>
        </w:rPr>
        <w:t xml:space="preserve"> della VIU costituisce un'occasione per riunire in un ambiente internazionale studenti di talento e motivati provenienti dalle università associate alla VIU, e per stimolarli ad eccellere in un programma originale ed innovativo attraverso lo studio, la ricerca e l’esperienza pratica.</w:t>
      </w:r>
      <w:r>
        <w:rPr>
          <w:rFonts w:ascii="Tahoma" w:eastAsia="SimSun" w:hAnsi="Tahoma" w:cs="Tahoma"/>
          <w:sz w:val="18"/>
          <w:szCs w:val="18"/>
        </w:rPr>
        <w:t xml:space="preserve"> </w:t>
      </w:r>
    </w:p>
    <w:p w:rsidR="00B44734" w:rsidRDefault="00B44734" w:rsidP="00B44734">
      <w:pPr>
        <w:tabs>
          <w:tab w:val="left" w:pos="3920"/>
        </w:tabs>
        <w:jc w:val="both"/>
        <w:rPr>
          <w:rFonts w:ascii="Tahoma" w:eastAsia="SimSun" w:hAnsi="Tahoma" w:cs="Tahoma"/>
          <w:sz w:val="18"/>
          <w:szCs w:val="18"/>
        </w:rPr>
      </w:pPr>
      <w:r>
        <w:rPr>
          <w:rFonts w:ascii="Tahoma" w:eastAsia="SimSun" w:hAnsi="Tahoma" w:cs="Tahoma"/>
          <w:sz w:val="18"/>
          <w:szCs w:val="18"/>
        </w:rPr>
        <w:t xml:space="preserve">Il programma mira a contribuire all’internazionalizzazione delle università associate alla VIU dando agli studenti l’opportunità di studiare e svolgere ricerca in un contesto internazionale sul campus dell’isola di San Servolo. </w:t>
      </w:r>
    </w:p>
    <w:p w:rsidR="00B44734" w:rsidRDefault="00B44734" w:rsidP="00B44734">
      <w:pPr>
        <w:tabs>
          <w:tab w:val="left" w:pos="3920"/>
        </w:tabs>
        <w:jc w:val="both"/>
        <w:rPr>
          <w:rFonts w:ascii="Tahoma" w:eastAsia="SimSun" w:hAnsi="Tahoma" w:cs="Tahoma"/>
          <w:sz w:val="18"/>
          <w:szCs w:val="18"/>
        </w:rPr>
      </w:pPr>
      <w:r>
        <w:rPr>
          <w:rFonts w:ascii="Tahoma" w:eastAsia="SimSun" w:hAnsi="Tahoma" w:cs="Tahoma"/>
          <w:sz w:val="18"/>
          <w:szCs w:val="18"/>
        </w:rPr>
        <w:t>Inoltre costituisce l’occasione per una riflessione originale sul tema della globalizzazione all’interno di una rete di interlocutori internazionali che coinvolge ricercatori, dirigenti, imprenditori, istituzioni culturali e istituzioni locali dei paesi rappresentati nel consorzio VIU.</w:t>
      </w:r>
    </w:p>
    <w:p w:rsidR="00B44734" w:rsidRDefault="00B44734" w:rsidP="00B44734">
      <w:pPr>
        <w:autoSpaceDE w:val="0"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br/>
      </w:r>
      <w:r>
        <w:rPr>
          <w:rFonts w:ascii="Tahoma" w:hAnsi="Tahoma" w:cs="Tahoma"/>
          <w:sz w:val="18"/>
          <w:szCs w:val="18"/>
        </w:rPr>
        <w:br/>
        <w:t>Nel prossimo semestre autunnale il Globalization Program della VIU si focalizzerà nuovamente sulla gestione e valorizzazione dei Beni Culturali offrendo un set di corsi avanzati su questi temi.</w:t>
      </w:r>
    </w:p>
    <w:p w:rsidR="00B44734" w:rsidRDefault="00B44734" w:rsidP="00B44734">
      <w:pPr>
        <w:jc w:val="both"/>
        <w:rPr>
          <w:rFonts w:ascii="Tahoma" w:hAnsi="Tahoma" w:cs="Tahoma"/>
          <w:sz w:val="18"/>
          <w:szCs w:val="18"/>
        </w:rPr>
      </w:pPr>
    </w:p>
    <w:p w:rsidR="00B44734" w:rsidRDefault="00B44734" w:rsidP="00B44734">
      <w:p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Il Programma si sviluppa in </w:t>
      </w:r>
      <w:r>
        <w:rPr>
          <w:rFonts w:ascii="Tahoma" w:hAnsi="Tahoma" w:cs="Tahoma"/>
          <w:b/>
          <w:sz w:val="18"/>
          <w:szCs w:val="18"/>
        </w:rPr>
        <w:t>tre fasi</w:t>
      </w:r>
      <w:r>
        <w:rPr>
          <w:rFonts w:ascii="Tahoma" w:hAnsi="Tahoma" w:cs="Tahoma"/>
          <w:sz w:val="18"/>
          <w:szCs w:val="18"/>
        </w:rPr>
        <w:t>:</w:t>
      </w:r>
    </w:p>
    <w:p w:rsidR="00B44734" w:rsidRDefault="00B44734" w:rsidP="00B44734">
      <w:pPr>
        <w:ind w:left="709" w:firstLine="11"/>
        <w:jc w:val="both"/>
        <w:rPr>
          <w:rFonts w:ascii="Tahoma" w:eastAsia="MS Mincho" w:hAnsi="Tahoma" w:cs="Tahoma"/>
          <w:sz w:val="18"/>
          <w:szCs w:val="18"/>
          <w:lang w:eastAsia="ar-SA" w:bidi="ar-SA"/>
        </w:rPr>
      </w:pPr>
      <w:r>
        <w:rPr>
          <w:rFonts w:ascii="Tahoma" w:hAnsi="Tahoma" w:cs="Tahoma"/>
          <w:b/>
          <w:sz w:val="18"/>
          <w:szCs w:val="18"/>
        </w:rPr>
        <w:t>1) Corsi</w:t>
      </w:r>
      <w:r>
        <w:rPr>
          <w:rFonts w:ascii="Tahoma" w:hAnsi="Tahoma" w:cs="Tahoma"/>
          <w:sz w:val="18"/>
          <w:szCs w:val="18"/>
        </w:rPr>
        <w:t xml:space="preserve">: un set di corsi avanzati sui temi della gestione e valorizzazione dei Beni Culturali </w:t>
      </w:r>
      <w:r>
        <w:rPr>
          <w:rFonts w:ascii="Tahoma" w:eastAsia="MS Mincho" w:hAnsi="Tahoma" w:cs="Tahoma"/>
          <w:sz w:val="18"/>
          <w:szCs w:val="18"/>
          <w:lang w:eastAsia="ar-SA" w:bidi="ar-SA"/>
        </w:rPr>
        <w:t>come motore di dinamiche economiche, ambientali, urbanistiche e sociali molteplici e complesse;</w:t>
      </w:r>
    </w:p>
    <w:p w:rsidR="00B44734" w:rsidRDefault="00B44734" w:rsidP="00B44734">
      <w:pPr>
        <w:ind w:left="709"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2) Mobilità Internazionale</w:t>
      </w:r>
      <w:r>
        <w:rPr>
          <w:rFonts w:ascii="Tahoma" w:hAnsi="Tahoma" w:cs="Tahoma"/>
          <w:sz w:val="18"/>
          <w:szCs w:val="18"/>
        </w:rPr>
        <w:t xml:space="preserve">: presso centri di ricerca, università, istituzioni ed imprese internazionali per lo sviluppo della tesi magistrale; </w:t>
      </w:r>
    </w:p>
    <w:p w:rsidR="00B44734" w:rsidRDefault="00B44734" w:rsidP="00B44734">
      <w:pPr>
        <w:ind w:left="709" w:firstLine="11"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3)</w:t>
      </w:r>
      <w:r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b/>
          <w:sz w:val="18"/>
          <w:szCs w:val="18"/>
        </w:rPr>
        <w:t>Laboratorio di tesi</w:t>
      </w:r>
      <w:r>
        <w:rPr>
          <w:rFonts w:ascii="Tahoma" w:hAnsi="Tahoma" w:cs="Tahoma"/>
          <w:sz w:val="18"/>
          <w:szCs w:val="18"/>
        </w:rPr>
        <w:t xml:space="preserve">: finalizzato a valorizzare le esperienze di studio e ricerca all’estero nell’elaborazione della tesi di laurea. </w:t>
      </w:r>
    </w:p>
    <w:p w:rsidR="00B44734" w:rsidRDefault="00B44734" w:rsidP="00B44734">
      <w:pPr>
        <w:jc w:val="both"/>
        <w:rPr>
          <w:rFonts w:ascii="Tahoma" w:hAnsi="Tahoma" w:cs="Tahoma"/>
          <w:sz w:val="18"/>
          <w:szCs w:val="18"/>
        </w:rPr>
      </w:pPr>
    </w:p>
    <w:p w:rsidR="00B44734" w:rsidRDefault="00B44734" w:rsidP="00B44734">
      <w:pPr>
        <w:jc w:val="both"/>
        <w:rPr>
          <w:rFonts w:ascii="Tahoma" w:eastAsia="MS Mincho" w:hAnsi="Tahoma" w:cs="Tahoma"/>
          <w:sz w:val="18"/>
          <w:szCs w:val="18"/>
          <w:lang w:eastAsia="ar-SA" w:bidi="ar-SA"/>
        </w:rPr>
      </w:pPr>
      <w:r>
        <w:rPr>
          <w:rFonts w:ascii="Tahoma" w:eastAsia="MS Mincho" w:hAnsi="Tahoma" w:cs="Tahoma"/>
          <w:sz w:val="18"/>
          <w:szCs w:val="18"/>
          <w:lang w:eastAsia="ar-SA" w:bidi="ar-SA"/>
        </w:rPr>
        <w:t xml:space="preserve">Il Programma, interamente insegnato in lingua inglese, è rivolto agli studenti </w:t>
      </w:r>
      <w:r>
        <w:rPr>
          <w:rFonts w:ascii="Tahoma" w:eastAsia="MS Mincho" w:hAnsi="Tahoma" w:cs="Tahoma"/>
          <w:b/>
          <w:sz w:val="18"/>
          <w:szCs w:val="18"/>
          <w:lang w:eastAsia="ar-SA" w:bidi="ar-SA"/>
        </w:rPr>
        <w:t>iscritti all’ultimo anno della Laurea Magistrale</w:t>
      </w:r>
      <w:r>
        <w:rPr>
          <w:rFonts w:ascii="Tahoma" w:eastAsia="MS Mincho" w:hAnsi="Tahoma" w:cs="Tahoma"/>
          <w:sz w:val="18"/>
          <w:szCs w:val="18"/>
          <w:lang w:eastAsia="ar-SA" w:bidi="ar-SA"/>
        </w:rPr>
        <w:t xml:space="preserve"> di qualsiasi facoltà dell’Università Ca’ Foscari, dell’Università Iuav e dell’Università degli Studi di Padova intenzionati a sviluppare la loro tesi di laurea su tematiche connesse alla gestione e valorizzazione del patrimonio culturale e agli studenti delle università associate alla VIU. </w:t>
      </w:r>
    </w:p>
    <w:p w:rsidR="00B44734" w:rsidRDefault="00B44734" w:rsidP="00B44734">
      <w:pPr>
        <w:jc w:val="both"/>
        <w:rPr>
          <w:rFonts w:ascii="Tahoma" w:eastAsia="MS Mincho" w:hAnsi="Tahoma" w:cs="Tahoma"/>
          <w:sz w:val="18"/>
          <w:szCs w:val="18"/>
          <w:lang w:eastAsia="ar-SA" w:bidi="ar-SA"/>
        </w:rPr>
      </w:pPr>
      <w:r>
        <w:rPr>
          <w:rFonts w:ascii="Tahoma" w:eastAsia="MS Mincho" w:hAnsi="Tahoma" w:cs="Tahoma"/>
          <w:sz w:val="18"/>
          <w:szCs w:val="18"/>
          <w:lang w:eastAsia="ar-SA" w:bidi="ar-SA"/>
        </w:rPr>
        <w:t xml:space="preserve">L’accesso ai corsi è totalmente </w:t>
      </w:r>
      <w:r>
        <w:rPr>
          <w:rFonts w:ascii="Tahoma" w:eastAsia="MS Mincho" w:hAnsi="Tahoma" w:cs="Tahoma"/>
          <w:b/>
          <w:sz w:val="18"/>
          <w:szCs w:val="18"/>
          <w:lang w:eastAsia="ar-SA" w:bidi="ar-SA"/>
        </w:rPr>
        <w:t>gratuito</w:t>
      </w:r>
      <w:r>
        <w:rPr>
          <w:rFonts w:ascii="Tahoma" w:eastAsia="MS Mincho" w:hAnsi="Tahoma" w:cs="Tahoma"/>
          <w:sz w:val="18"/>
          <w:szCs w:val="18"/>
          <w:lang w:eastAsia="ar-SA" w:bidi="ar-SA"/>
        </w:rPr>
        <w:t xml:space="preserve"> ed è previsto il </w:t>
      </w:r>
      <w:r>
        <w:rPr>
          <w:rFonts w:ascii="Tahoma" w:eastAsia="MS Mincho" w:hAnsi="Tahoma" w:cs="Tahoma"/>
          <w:b/>
          <w:sz w:val="18"/>
          <w:szCs w:val="18"/>
          <w:lang w:eastAsia="ar-SA" w:bidi="ar-SA"/>
        </w:rPr>
        <w:t>riconoscimento dei crediti</w:t>
      </w:r>
      <w:r>
        <w:rPr>
          <w:rFonts w:ascii="Tahoma" w:eastAsia="MS Mincho" w:hAnsi="Tahoma" w:cs="Tahoma"/>
          <w:sz w:val="18"/>
          <w:szCs w:val="18"/>
          <w:lang w:eastAsia="ar-SA" w:bidi="ar-SA"/>
        </w:rPr>
        <w:t xml:space="preserve"> formativi.  </w:t>
      </w:r>
    </w:p>
    <w:p w:rsidR="00B44734" w:rsidRDefault="00B44734" w:rsidP="00B44734">
      <w:pPr>
        <w:jc w:val="both"/>
        <w:rPr>
          <w:rFonts w:ascii="Tahoma" w:eastAsia="MS Mincho" w:hAnsi="Tahoma" w:cs="Tahoma"/>
          <w:sz w:val="18"/>
          <w:szCs w:val="18"/>
          <w:lang w:eastAsia="ar-SA" w:bidi="ar-SA"/>
        </w:rPr>
      </w:pPr>
    </w:p>
    <w:p w:rsidR="00B44734" w:rsidRDefault="00B44734" w:rsidP="00B44734">
      <w:pPr>
        <w:jc w:val="both"/>
        <w:rPr>
          <w:rFonts w:ascii="Tahoma" w:eastAsia="MS Mincho" w:hAnsi="Tahoma" w:cs="Tahoma"/>
          <w:sz w:val="18"/>
          <w:szCs w:val="18"/>
          <w:lang w:eastAsia="ar-SA" w:bidi="ar-SA"/>
        </w:rPr>
      </w:pPr>
      <w:r>
        <w:rPr>
          <w:rFonts w:ascii="Tahoma" w:eastAsia="MS Mincho" w:hAnsi="Tahoma" w:cs="Tahoma"/>
          <w:sz w:val="18"/>
          <w:szCs w:val="18"/>
          <w:lang w:eastAsia="ar-SA" w:bidi="ar-SA"/>
        </w:rPr>
        <w:t xml:space="preserve">Gli studenti più meritevoli avranno l’opportunità di partecipare ad </w:t>
      </w:r>
      <w:r>
        <w:rPr>
          <w:rFonts w:ascii="Tahoma" w:eastAsia="MS Mincho" w:hAnsi="Tahoma" w:cs="Tahoma"/>
          <w:b/>
          <w:sz w:val="18"/>
          <w:szCs w:val="18"/>
          <w:lang w:eastAsia="ar-SA" w:bidi="ar-SA"/>
        </w:rPr>
        <w:t>un’esperienza di studio e ricerca all’estero</w:t>
      </w:r>
      <w:r>
        <w:rPr>
          <w:rFonts w:ascii="Tahoma" w:eastAsia="MS Mincho" w:hAnsi="Tahoma" w:cs="Tahoma"/>
          <w:sz w:val="18"/>
          <w:szCs w:val="18"/>
          <w:lang w:eastAsia="ar-SA" w:bidi="ar-SA"/>
        </w:rPr>
        <w:t xml:space="preserve"> e di ricevere una </w:t>
      </w:r>
      <w:r>
        <w:rPr>
          <w:rFonts w:ascii="Tahoma" w:eastAsia="MS Mincho" w:hAnsi="Tahoma" w:cs="Tahoma"/>
          <w:b/>
          <w:sz w:val="18"/>
          <w:szCs w:val="18"/>
          <w:lang w:eastAsia="ar-SA" w:bidi="ar-SA"/>
        </w:rPr>
        <w:t>borsa di studio</w:t>
      </w:r>
      <w:r>
        <w:rPr>
          <w:rFonts w:ascii="Tahoma" w:eastAsia="MS Mincho" w:hAnsi="Tahoma" w:cs="Tahoma"/>
          <w:sz w:val="18"/>
          <w:szCs w:val="18"/>
          <w:lang w:eastAsia="ar-SA" w:bidi="ar-SA"/>
        </w:rPr>
        <w:t xml:space="preserve"> finalizzata alla copertura delle spese di mobilità. </w:t>
      </w:r>
    </w:p>
    <w:p w:rsidR="00B44734" w:rsidRDefault="00B44734" w:rsidP="00B44734">
      <w:pPr>
        <w:jc w:val="both"/>
        <w:rPr>
          <w:rFonts w:ascii="Tahoma" w:hAnsi="Tahoma" w:cs="Tahoma"/>
          <w:sz w:val="18"/>
          <w:szCs w:val="18"/>
        </w:rPr>
      </w:pPr>
    </w:p>
    <w:p w:rsidR="00B44734" w:rsidRDefault="00B44734" w:rsidP="00B44734">
      <w:pPr>
        <w:rPr>
          <w:rFonts w:ascii="Tahoma" w:hAnsi="Tahoma" w:cs="Tahoma"/>
          <w:sz w:val="18"/>
          <w:szCs w:val="18"/>
        </w:rPr>
      </w:pPr>
      <w:r>
        <w:rPr>
          <w:rFonts w:ascii="Tahoma" w:eastAsia="MS Mincho" w:hAnsi="Tahoma" w:cs="Tahoma"/>
          <w:sz w:val="18"/>
          <w:szCs w:val="18"/>
          <w:u w:val="single"/>
          <w:lang w:eastAsia="ar-SA" w:bidi="ar-SA"/>
        </w:rPr>
        <w:t>N.B. Iscrizione a singoli corsi</w:t>
      </w:r>
      <w:r>
        <w:rPr>
          <w:rFonts w:ascii="Tahoma" w:eastAsia="MS Mincho" w:hAnsi="Tahoma" w:cs="Tahoma"/>
          <w:sz w:val="18"/>
          <w:szCs w:val="18"/>
          <w:lang w:eastAsia="ar-SA" w:bidi="ar-SA"/>
        </w:rPr>
        <w:t xml:space="preserve">: Tutti gli studenti dell’Università Ca’ Foscari Venezia, dell’Università Iuav di Venezia e dell'Università degli Studi di Padova interessati ad iscriversi a singoli corsi (uno o più) presso la VIU possono registrarsi direttamente ai corsi attraverso il sito della VIU </w:t>
      </w:r>
      <w:r>
        <w:t> </w:t>
      </w:r>
      <w:hyperlink r:id="rId8" w:history="1">
        <w:r>
          <w:rPr>
            <w:rStyle w:val="Hyperlink"/>
            <w:rFonts w:ascii="Tahoma" w:hAnsi="Tahoma"/>
          </w:rPr>
          <w:t>http://www.univiu.org/shss</w:t>
        </w:r>
      </w:hyperlink>
      <w:r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</w:rPr>
        <w:br/>
      </w:r>
      <w:r>
        <w:rPr>
          <w:rFonts w:ascii="Tahoma" w:hAnsi="Tahoma" w:cs="Tahoma"/>
          <w:sz w:val="18"/>
          <w:szCs w:val="18"/>
        </w:rPr>
        <w:br/>
        <w:t xml:space="preserve">Nelle precedenti edizioni i migliori studenti del “Globalization Program: Cultural Heritage” hanno ricevuto borse di studio per sviluppare la loro tesi di laurea all’estero, presso centri di ricerca delle Università associate alla VIU o presso istituzioni con cui la VIU ha accordi di collaborazione quali: Bilgi University (Istanbul, Turchia), MoCA Museum of Contemporary Art (Shanghai, Cina), Tongji University (Shanghai, Cina), Universitat Rovira i Virgili (Tarragona, Spagna). </w:t>
      </w:r>
    </w:p>
    <w:p w:rsidR="00B44734" w:rsidRDefault="00B44734" w:rsidP="00B44734">
      <w:pPr>
        <w:jc w:val="both"/>
        <w:rPr>
          <w:rFonts w:ascii="Tahoma" w:hAnsi="Tahoma" w:cs="Tahoma"/>
          <w:sz w:val="18"/>
          <w:szCs w:val="18"/>
        </w:rPr>
      </w:pPr>
    </w:p>
    <w:p w:rsidR="00B44734" w:rsidRDefault="00B44734" w:rsidP="00B44734">
      <w:pPr>
        <w:jc w:val="both"/>
        <w:rPr>
          <w:rFonts w:ascii="Tahoma" w:eastAsia="MS Mincho" w:hAnsi="Tahoma" w:cs="Tahoma"/>
          <w:sz w:val="18"/>
          <w:szCs w:val="18"/>
          <w:lang w:eastAsia="ar-SA" w:bidi="ar-SA"/>
        </w:rPr>
      </w:pPr>
      <w:r>
        <w:rPr>
          <w:rFonts w:ascii="Tahoma" w:eastAsia="MS Mincho" w:hAnsi="Tahoma" w:cs="Tahoma"/>
          <w:sz w:val="18"/>
          <w:szCs w:val="18"/>
          <w:lang w:eastAsia="ar-SA" w:bidi="ar-SA"/>
        </w:rPr>
        <w:t>***************************************************************************</w:t>
      </w:r>
    </w:p>
    <w:p w:rsidR="00B44734" w:rsidRDefault="00B44734" w:rsidP="00B44734">
      <w:pPr>
        <w:jc w:val="both"/>
        <w:rPr>
          <w:rFonts w:ascii="Tahoma" w:eastAsia="MS Mincho" w:hAnsi="Tahoma" w:cs="Tahoma"/>
          <w:sz w:val="18"/>
          <w:szCs w:val="18"/>
          <w:lang w:eastAsia="ar-SA" w:bidi="ar-SA"/>
        </w:rPr>
      </w:pPr>
    </w:p>
    <w:p w:rsidR="00B44734" w:rsidRDefault="00B44734" w:rsidP="00B44734">
      <w:pPr>
        <w:jc w:val="both"/>
        <w:rPr>
          <w:rFonts w:ascii="Tahoma" w:eastAsia="MS Mincho" w:hAnsi="Tahoma" w:cs="Tahoma"/>
          <w:sz w:val="18"/>
          <w:szCs w:val="18"/>
          <w:lang w:eastAsia="ar-SA" w:bidi="ar-SA"/>
        </w:rPr>
      </w:pPr>
    </w:p>
    <w:p w:rsidR="00B44734" w:rsidRDefault="00B44734" w:rsidP="00B44734">
      <w:pPr>
        <w:pageBreakBefore/>
        <w:jc w:val="both"/>
        <w:rPr>
          <w:rFonts w:ascii="Tahoma" w:eastAsia="MS Mincho" w:hAnsi="Tahoma" w:cs="Tahoma"/>
          <w:sz w:val="18"/>
          <w:szCs w:val="18"/>
          <w:lang w:eastAsia="ar-SA" w:bidi="ar-SA"/>
        </w:rPr>
      </w:pPr>
      <w:r>
        <w:rPr>
          <w:rFonts w:ascii="Tahoma" w:eastAsia="MS Mincho" w:hAnsi="Tahoma" w:cs="Tahoma"/>
          <w:sz w:val="18"/>
          <w:szCs w:val="18"/>
          <w:lang w:eastAsia="ar-SA" w:bidi="ar-SA"/>
        </w:rPr>
        <w:lastRenderedPageBreak/>
        <w:t>I corsi offerti ogni anno nel semestre autunnale del Globalization Program sono:</w:t>
      </w:r>
    </w:p>
    <w:p w:rsidR="00B44734" w:rsidRDefault="00B44734" w:rsidP="00B44734">
      <w:pPr>
        <w:jc w:val="both"/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0"/>
        <w:gridCol w:w="3545"/>
        <w:gridCol w:w="1923"/>
        <w:gridCol w:w="2936"/>
      </w:tblGrid>
      <w:tr w:rsidR="00B44734" w:rsidTr="00EA48D7">
        <w:trPr>
          <w:cantSplit/>
          <w:trHeight w:val="240"/>
        </w:trPr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Pr="001D5635" w:rsidRDefault="00B44734" w:rsidP="00B44734">
            <w:pPr>
              <w:numPr>
                <w:ilvl w:val="0"/>
                <w:numId w:val="1"/>
              </w:numPr>
              <w:snapToGrid w:val="0"/>
              <w:rPr>
                <w:rFonts w:ascii="Tahoma" w:hAnsi="Tahoma" w:cs="Tahoma"/>
                <w:color w:val="000000"/>
                <w:shd w:val="clear" w:color="auto" w:fill="00FFFF"/>
              </w:rPr>
            </w:pP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color w:val="000000"/>
                <w:lang w:val="en-GB"/>
              </w:rPr>
            </w:pPr>
            <w:r>
              <w:rPr>
                <w:rFonts w:ascii="Tahoma" w:hAnsi="Tahoma" w:cs="Tahoma"/>
                <w:color w:val="000000"/>
                <w:lang w:val="en-GB"/>
              </w:rPr>
              <w:t xml:space="preserve">Globalization and Cultural Heritage 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jc w:val="both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Bruno Bernardi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Università Ca’ Foscari Venezia</w:t>
            </w:r>
          </w:p>
        </w:tc>
      </w:tr>
      <w:tr w:rsidR="00B44734" w:rsidTr="00EA48D7">
        <w:trPr>
          <w:cantSplit/>
          <w:trHeight w:val="240"/>
        </w:trPr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B44734">
            <w:pPr>
              <w:numPr>
                <w:ilvl w:val="0"/>
                <w:numId w:val="1"/>
              </w:numPr>
              <w:snapToGrid w:val="0"/>
              <w:rPr>
                <w:rFonts w:ascii="Tahoma" w:hAnsi="Tahoma" w:cs="Tahoma"/>
                <w:color w:val="000000"/>
                <w:shd w:val="clear" w:color="auto" w:fill="00FFFF"/>
                <w:lang w:val="en-GB"/>
              </w:rPr>
            </w:pP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color w:val="000000"/>
                <w:lang w:val="en-GB"/>
              </w:rPr>
            </w:pPr>
            <w:r>
              <w:rPr>
                <w:rFonts w:ascii="Tahoma" w:hAnsi="Tahoma" w:cs="Tahoma"/>
                <w:color w:val="000000"/>
                <w:lang w:val="en-GB"/>
              </w:rPr>
              <w:t xml:space="preserve">Architectural and Urban Heritage. Transforming Venice after the Collapse of the Republic 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jc w:val="both"/>
              <w:rPr>
                <w:rFonts w:ascii="Tahoma" w:hAnsi="Tahoma" w:cs="Tahoma"/>
                <w:color w:val="000000"/>
                <w:lang w:val="en-GB"/>
              </w:rPr>
            </w:pPr>
            <w:r>
              <w:rPr>
                <w:rFonts w:ascii="Tahoma" w:hAnsi="Tahoma" w:cs="Tahoma"/>
                <w:color w:val="000000"/>
                <w:lang w:val="en-GB"/>
              </w:rPr>
              <w:t xml:space="preserve">Guido Zucconi 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Università Iuav di Venezia</w:t>
            </w:r>
          </w:p>
        </w:tc>
      </w:tr>
      <w:tr w:rsidR="00B44734" w:rsidTr="00EA48D7">
        <w:trPr>
          <w:cantSplit/>
          <w:trHeight w:val="240"/>
        </w:trPr>
        <w:tc>
          <w:tcPr>
            <w:tcW w:w="8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B44734">
            <w:pPr>
              <w:numPr>
                <w:ilvl w:val="0"/>
                <w:numId w:val="1"/>
              </w:numPr>
              <w:snapToGrid w:val="0"/>
              <w:rPr>
                <w:rFonts w:ascii="Tahoma" w:hAnsi="Tahoma" w:cs="Tahoma"/>
                <w:color w:val="000000"/>
                <w:shd w:val="clear" w:color="auto" w:fill="00FFFF"/>
                <w:lang w:val="en-GB"/>
              </w:rPr>
            </w:pPr>
          </w:p>
        </w:tc>
        <w:tc>
          <w:tcPr>
            <w:tcW w:w="35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color w:val="000000"/>
                <w:lang w:val="en-GB"/>
              </w:rPr>
            </w:pPr>
            <w:r>
              <w:rPr>
                <w:rFonts w:ascii="Tahoma" w:hAnsi="Tahoma" w:cs="Tahoma"/>
                <w:color w:val="000000"/>
                <w:lang w:val="en-GB"/>
              </w:rPr>
              <w:t>Training in UNESCO World Heritage Studies</w:t>
            </w:r>
          </w:p>
        </w:tc>
        <w:tc>
          <w:tcPr>
            <w:tcW w:w="192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jc w:val="both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Giorgio Gianighian</w:t>
            </w:r>
          </w:p>
        </w:tc>
        <w:tc>
          <w:tcPr>
            <w:tcW w:w="29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Università Iuav di Venezia</w:t>
            </w:r>
          </w:p>
        </w:tc>
      </w:tr>
      <w:tr w:rsidR="00B44734" w:rsidTr="00EA48D7">
        <w:trPr>
          <w:cantSplit/>
          <w:trHeight w:val="240"/>
        </w:trPr>
        <w:tc>
          <w:tcPr>
            <w:tcW w:w="8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B44734">
            <w:pPr>
              <w:numPr>
                <w:ilvl w:val="0"/>
                <w:numId w:val="1"/>
              </w:numPr>
              <w:snapToGrid w:val="0"/>
              <w:rPr>
                <w:rFonts w:ascii="Tahoma" w:hAnsi="Tahoma" w:cs="Tahoma"/>
                <w:color w:val="000000"/>
                <w:shd w:val="clear" w:color="auto" w:fill="00FFFF"/>
                <w:lang w:val="en-GB"/>
              </w:rPr>
            </w:pPr>
          </w:p>
        </w:tc>
        <w:tc>
          <w:tcPr>
            <w:tcW w:w="35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History of Venice</w:t>
            </w:r>
          </w:p>
        </w:tc>
        <w:tc>
          <w:tcPr>
            <w:tcW w:w="192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jc w:val="both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Luca Pes</w:t>
            </w:r>
          </w:p>
        </w:tc>
        <w:tc>
          <w:tcPr>
            <w:tcW w:w="29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Venice International University</w:t>
            </w:r>
          </w:p>
        </w:tc>
      </w:tr>
      <w:tr w:rsidR="00B44734" w:rsidTr="00EA48D7">
        <w:trPr>
          <w:cantSplit/>
          <w:trHeight w:val="240"/>
        </w:trPr>
        <w:tc>
          <w:tcPr>
            <w:tcW w:w="8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B44734">
            <w:pPr>
              <w:numPr>
                <w:ilvl w:val="0"/>
                <w:numId w:val="1"/>
              </w:numPr>
              <w:snapToGrid w:val="0"/>
              <w:rPr>
                <w:rFonts w:ascii="Tahoma" w:hAnsi="Tahoma" w:cs="Tahoma"/>
                <w:color w:val="000000"/>
                <w:shd w:val="clear" w:color="auto" w:fill="00FFFF"/>
                <w:lang w:val="en-GB"/>
              </w:rPr>
            </w:pPr>
          </w:p>
        </w:tc>
        <w:tc>
          <w:tcPr>
            <w:tcW w:w="35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 xml:space="preserve">Italian Contemporary History </w:t>
            </w:r>
          </w:p>
        </w:tc>
        <w:tc>
          <w:tcPr>
            <w:tcW w:w="192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jc w:val="both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Luca Pes</w:t>
            </w:r>
          </w:p>
        </w:tc>
        <w:tc>
          <w:tcPr>
            <w:tcW w:w="29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 xml:space="preserve">Venice International University </w:t>
            </w:r>
          </w:p>
        </w:tc>
      </w:tr>
    </w:tbl>
    <w:p w:rsidR="00B44734" w:rsidRDefault="00B44734" w:rsidP="00B44734">
      <w:pPr>
        <w:pStyle w:val="BodyText"/>
      </w:pPr>
    </w:p>
    <w:p w:rsidR="00B44734" w:rsidRDefault="00B44734" w:rsidP="00B44734">
      <w:pPr>
        <w:jc w:val="both"/>
        <w:rPr>
          <w:rFonts w:ascii="Tahoma" w:eastAsia="MS Mincho" w:hAnsi="Tahoma" w:cs="Tahoma"/>
          <w:sz w:val="18"/>
          <w:szCs w:val="18"/>
          <w:lang w:eastAsia="ar-SA" w:bidi="ar-SA"/>
        </w:rPr>
      </w:pPr>
      <w:r>
        <w:rPr>
          <w:rFonts w:ascii="Tahoma" w:eastAsia="MS Mincho" w:hAnsi="Tahoma" w:cs="Tahoma"/>
          <w:sz w:val="18"/>
          <w:szCs w:val="18"/>
          <w:lang w:eastAsia="ar-SA" w:bidi="ar-SA"/>
        </w:rPr>
        <w:t xml:space="preserve">I corsi offerti </w:t>
      </w:r>
      <w:r>
        <w:rPr>
          <w:rFonts w:ascii="Tahoma" w:eastAsia="MS Mincho" w:hAnsi="Tahoma" w:cs="Tahoma"/>
          <w:sz w:val="18"/>
          <w:szCs w:val="18"/>
          <w:lang w:eastAsia="ar-SA" w:bidi="ar-SA"/>
        </w:rPr>
        <w:t>solta</w:t>
      </w:r>
      <w:r>
        <w:rPr>
          <w:rFonts w:ascii="Tahoma" w:eastAsia="MS Mincho" w:hAnsi="Tahoma" w:cs="Tahoma"/>
          <w:sz w:val="18"/>
          <w:szCs w:val="18"/>
          <w:lang w:eastAsia="ar-SA" w:bidi="ar-SA"/>
        </w:rPr>
        <w:t xml:space="preserve">nto nel semestre autunnale 2012 sono: </w:t>
      </w:r>
    </w:p>
    <w:p w:rsidR="00B44734" w:rsidRDefault="00B44734" w:rsidP="00B44734">
      <w:pPr>
        <w:pStyle w:val="BodyText"/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0"/>
        <w:gridCol w:w="3545"/>
        <w:gridCol w:w="1923"/>
        <w:gridCol w:w="2936"/>
      </w:tblGrid>
      <w:tr w:rsidR="00B44734" w:rsidTr="00EA48D7">
        <w:trPr>
          <w:cantSplit/>
          <w:trHeight w:val="240"/>
        </w:trPr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Pr="001D5635" w:rsidRDefault="00B44734" w:rsidP="00B44734">
            <w:pPr>
              <w:numPr>
                <w:ilvl w:val="0"/>
                <w:numId w:val="1"/>
              </w:numPr>
              <w:snapToGrid w:val="0"/>
              <w:rPr>
                <w:rFonts w:ascii="Tahoma" w:hAnsi="Tahoma" w:cs="Tahoma"/>
                <w:color w:val="000000"/>
                <w:shd w:val="clear" w:color="auto" w:fill="00FFFF"/>
              </w:rPr>
            </w:pP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lang w:val="en-GB"/>
              </w:rPr>
            </w:pPr>
            <w:r>
              <w:rPr>
                <w:rFonts w:ascii="Tahoma" w:hAnsi="Tahoma" w:cs="Tahoma"/>
                <w:lang w:val="en-GB"/>
              </w:rPr>
              <w:t>Cities, Cultural Heritage and Management: Risks and Challenges in the Era of Total Tourism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jc w:val="both"/>
              <w:rPr>
                <w:rFonts w:ascii="Tahoma" w:hAnsi="Tahoma" w:cs="Tahoma"/>
                <w:color w:val="000000"/>
                <w:lang w:val="en-GB"/>
              </w:rPr>
            </w:pPr>
            <w:r>
              <w:rPr>
                <w:rFonts w:ascii="Tahoma" w:hAnsi="Tahoma" w:cs="Tahoma"/>
                <w:color w:val="000000"/>
                <w:lang w:val="en-GB"/>
              </w:rPr>
              <w:t>Francesc Muñoz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color w:val="000000"/>
                <w:lang w:val="en-US"/>
              </w:rPr>
            </w:pPr>
            <w:r>
              <w:rPr>
                <w:rFonts w:ascii="Tahoma" w:hAnsi="Tahoma" w:cs="Tahoma"/>
                <w:color w:val="000000"/>
                <w:lang w:val="en-US"/>
              </w:rPr>
              <w:t>Universitat Autònoma de Barcelona</w:t>
            </w:r>
          </w:p>
        </w:tc>
      </w:tr>
      <w:tr w:rsidR="00B44734" w:rsidTr="00EA48D7">
        <w:trPr>
          <w:cantSplit/>
          <w:trHeight w:val="240"/>
        </w:trPr>
        <w:tc>
          <w:tcPr>
            <w:tcW w:w="8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B44734">
            <w:pPr>
              <w:numPr>
                <w:ilvl w:val="0"/>
                <w:numId w:val="1"/>
              </w:numPr>
              <w:snapToGrid w:val="0"/>
              <w:rPr>
                <w:rFonts w:ascii="Tahoma" w:hAnsi="Tahoma" w:cs="Tahoma"/>
                <w:color w:val="000000"/>
                <w:shd w:val="clear" w:color="auto" w:fill="00FFFF"/>
                <w:lang w:val="en-GB"/>
              </w:rPr>
            </w:pPr>
          </w:p>
        </w:tc>
        <w:tc>
          <w:tcPr>
            <w:tcW w:w="35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lang w:val="en-GB"/>
              </w:rPr>
            </w:pPr>
            <w:r>
              <w:rPr>
                <w:rFonts w:ascii="Tahoma" w:hAnsi="Tahoma" w:cs="Tahoma"/>
                <w:lang w:val="en-GB"/>
              </w:rPr>
              <w:t>Cultural Heritage and New Technologies: Innovation, Creativity and the Urban Experience</w:t>
            </w:r>
          </w:p>
        </w:tc>
        <w:tc>
          <w:tcPr>
            <w:tcW w:w="192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jc w:val="both"/>
              <w:rPr>
                <w:rFonts w:ascii="Tahoma" w:hAnsi="Tahoma" w:cs="Tahoma"/>
                <w:color w:val="000000"/>
                <w:lang w:val="en-GB"/>
              </w:rPr>
            </w:pPr>
            <w:r>
              <w:rPr>
                <w:rFonts w:ascii="Tahoma" w:hAnsi="Tahoma" w:cs="Tahoma"/>
                <w:color w:val="000000"/>
                <w:lang w:val="en-GB"/>
              </w:rPr>
              <w:t xml:space="preserve">Francesc Muñoz </w:t>
            </w:r>
          </w:p>
        </w:tc>
        <w:tc>
          <w:tcPr>
            <w:tcW w:w="29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color w:val="000000"/>
                <w:lang w:val="en-US"/>
              </w:rPr>
            </w:pPr>
            <w:r>
              <w:rPr>
                <w:rFonts w:ascii="Tahoma" w:hAnsi="Tahoma" w:cs="Tahoma"/>
                <w:color w:val="000000"/>
                <w:lang w:val="en-US"/>
              </w:rPr>
              <w:t>Universitat Autònoma de Barcelona</w:t>
            </w:r>
          </w:p>
        </w:tc>
      </w:tr>
      <w:tr w:rsidR="00B44734" w:rsidTr="00EA48D7">
        <w:trPr>
          <w:cantSplit/>
          <w:trHeight w:val="240"/>
        </w:trPr>
        <w:tc>
          <w:tcPr>
            <w:tcW w:w="8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B44734">
            <w:pPr>
              <w:numPr>
                <w:ilvl w:val="0"/>
                <w:numId w:val="1"/>
              </w:numPr>
              <w:snapToGrid w:val="0"/>
              <w:rPr>
                <w:rFonts w:ascii="Tahoma" w:hAnsi="Tahoma" w:cs="Tahoma"/>
                <w:color w:val="000000"/>
                <w:shd w:val="clear" w:color="auto" w:fill="00FFFF"/>
                <w:lang w:val="en-GB"/>
              </w:rPr>
            </w:pPr>
          </w:p>
        </w:tc>
        <w:tc>
          <w:tcPr>
            <w:tcW w:w="35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lang w:val="en-GB"/>
              </w:rPr>
            </w:pPr>
            <w:r>
              <w:rPr>
                <w:rFonts w:ascii="Tahoma" w:hAnsi="Tahoma" w:cs="Tahoma"/>
                <w:lang w:val="en-GB"/>
              </w:rPr>
              <w:t>Digital Tools for Humanities</w:t>
            </w:r>
          </w:p>
        </w:tc>
        <w:tc>
          <w:tcPr>
            <w:tcW w:w="192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jc w:val="both"/>
              <w:rPr>
                <w:rFonts w:ascii="Tahoma" w:hAnsi="Tahoma" w:cs="Tahoma"/>
                <w:color w:val="000000"/>
                <w:lang w:val="en-GB"/>
              </w:rPr>
            </w:pPr>
            <w:r>
              <w:rPr>
                <w:rFonts w:ascii="Tahoma" w:hAnsi="Tahoma" w:cs="Tahoma"/>
                <w:color w:val="000000"/>
                <w:lang w:val="en-GB"/>
              </w:rPr>
              <w:t>Francesco Guerra</w:t>
            </w:r>
          </w:p>
        </w:tc>
        <w:tc>
          <w:tcPr>
            <w:tcW w:w="29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color w:val="000000"/>
                <w:lang w:val="en-US"/>
              </w:rPr>
            </w:pPr>
            <w:r>
              <w:rPr>
                <w:rFonts w:ascii="Tahoma" w:hAnsi="Tahoma" w:cs="Tahoma"/>
                <w:color w:val="000000"/>
                <w:lang w:val="en-US"/>
              </w:rPr>
              <w:t>Università Iuav di Venezia</w:t>
            </w:r>
          </w:p>
        </w:tc>
      </w:tr>
      <w:tr w:rsidR="00B44734" w:rsidTr="00EA48D7">
        <w:trPr>
          <w:cantSplit/>
          <w:trHeight w:val="240"/>
        </w:trPr>
        <w:tc>
          <w:tcPr>
            <w:tcW w:w="8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B44734">
            <w:pPr>
              <w:numPr>
                <w:ilvl w:val="0"/>
                <w:numId w:val="1"/>
              </w:numPr>
              <w:snapToGrid w:val="0"/>
              <w:rPr>
                <w:rFonts w:ascii="Tahoma" w:hAnsi="Tahoma" w:cs="Tahoma"/>
                <w:color w:val="000000"/>
                <w:shd w:val="clear" w:color="auto" w:fill="00FFFF"/>
                <w:lang w:val="en-GB"/>
              </w:rPr>
            </w:pPr>
          </w:p>
        </w:tc>
        <w:tc>
          <w:tcPr>
            <w:tcW w:w="35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color w:val="000000"/>
                <w:lang w:val="en-GB"/>
              </w:rPr>
            </w:pPr>
            <w:r>
              <w:rPr>
                <w:rFonts w:ascii="Tahoma" w:hAnsi="Tahoma" w:cs="Tahoma"/>
                <w:color w:val="000000"/>
                <w:lang w:val="en-GB"/>
              </w:rPr>
              <w:t>Global Art and Architecture in Venice: from its origins to today</w:t>
            </w:r>
          </w:p>
        </w:tc>
        <w:tc>
          <w:tcPr>
            <w:tcW w:w="192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jc w:val="both"/>
              <w:rPr>
                <w:rFonts w:ascii="Tahoma" w:hAnsi="Tahoma" w:cs="Tahoma"/>
                <w:color w:val="000000"/>
                <w:lang w:val="en-GB"/>
              </w:rPr>
            </w:pPr>
            <w:r>
              <w:rPr>
                <w:rFonts w:ascii="Tahoma" w:hAnsi="Tahoma" w:cs="Tahoma"/>
                <w:color w:val="000000"/>
                <w:lang w:val="en-GB"/>
              </w:rPr>
              <w:t>Agnese Chiari</w:t>
            </w:r>
          </w:p>
        </w:tc>
        <w:tc>
          <w:tcPr>
            <w:tcW w:w="29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Venice International University</w:t>
            </w:r>
          </w:p>
        </w:tc>
      </w:tr>
      <w:tr w:rsidR="00B44734" w:rsidTr="00EA48D7">
        <w:trPr>
          <w:cantSplit/>
          <w:trHeight w:val="240"/>
        </w:trPr>
        <w:tc>
          <w:tcPr>
            <w:tcW w:w="8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B44734">
            <w:pPr>
              <w:numPr>
                <w:ilvl w:val="0"/>
                <w:numId w:val="1"/>
              </w:numPr>
              <w:snapToGrid w:val="0"/>
              <w:rPr>
                <w:rFonts w:ascii="Tahoma" w:hAnsi="Tahoma" w:cs="Tahoma"/>
                <w:color w:val="000000"/>
                <w:shd w:val="clear" w:color="auto" w:fill="00FFFF"/>
                <w:lang w:val="en-GB"/>
              </w:rPr>
            </w:pPr>
          </w:p>
        </w:tc>
        <w:tc>
          <w:tcPr>
            <w:tcW w:w="35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lang w:val="en-GB"/>
              </w:rPr>
            </w:pPr>
            <w:r>
              <w:rPr>
                <w:rFonts w:ascii="Tahoma" w:hAnsi="Tahoma" w:cs="Tahoma"/>
                <w:lang w:val="en-GB"/>
              </w:rPr>
              <w:t>Venice, Dalmatia, and Ragusa from the Renaissance to the Enlightenment</w:t>
            </w:r>
          </w:p>
        </w:tc>
        <w:tc>
          <w:tcPr>
            <w:tcW w:w="192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jc w:val="both"/>
              <w:rPr>
                <w:rFonts w:ascii="Tahoma" w:hAnsi="Tahoma" w:cs="Tahoma"/>
                <w:color w:val="000000"/>
                <w:lang w:val="en-US"/>
              </w:rPr>
            </w:pPr>
            <w:r>
              <w:rPr>
                <w:rFonts w:ascii="Tahoma" w:hAnsi="Tahoma" w:cs="Tahoma"/>
                <w:color w:val="000000"/>
                <w:lang w:val="en-US"/>
              </w:rPr>
              <w:t>Cynthia Simmons</w:t>
            </w:r>
          </w:p>
        </w:tc>
        <w:tc>
          <w:tcPr>
            <w:tcW w:w="29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Boston College</w:t>
            </w:r>
          </w:p>
        </w:tc>
      </w:tr>
      <w:tr w:rsidR="00B44734" w:rsidTr="00EA48D7">
        <w:trPr>
          <w:cantSplit/>
          <w:trHeight w:val="480"/>
        </w:trPr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B44734">
            <w:pPr>
              <w:numPr>
                <w:ilvl w:val="0"/>
                <w:numId w:val="1"/>
              </w:numPr>
              <w:snapToGrid w:val="0"/>
              <w:rPr>
                <w:rFonts w:ascii="Tahoma" w:hAnsi="Tahoma" w:cs="Tahoma"/>
                <w:color w:val="000000"/>
                <w:shd w:val="clear" w:color="auto" w:fill="00FFFF"/>
                <w:lang w:val="en-GB"/>
              </w:rPr>
            </w:pP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lang w:val="en-GB"/>
              </w:rPr>
            </w:pPr>
            <w:r>
              <w:rPr>
                <w:rFonts w:ascii="Tahoma" w:hAnsi="Tahoma" w:cs="Tahoma"/>
                <w:lang w:val="en-GB"/>
              </w:rPr>
              <w:t xml:space="preserve">Rediscovering the Civil Society 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jc w:val="both"/>
              <w:rPr>
                <w:rFonts w:ascii="Tahoma" w:hAnsi="Tahoma" w:cs="Tahoma"/>
                <w:color w:val="000000"/>
                <w:lang w:val="en-US"/>
              </w:rPr>
            </w:pPr>
            <w:r>
              <w:rPr>
                <w:rFonts w:ascii="Tahoma" w:hAnsi="Tahoma" w:cs="Tahoma"/>
                <w:color w:val="000000"/>
                <w:lang w:val="en-US"/>
              </w:rPr>
              <w:t>Ulrich Metschl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Ludwig Maximilians Universitaet</w:t>
            </w:r>
          </w:p>
        </w:tc>
      </w:tr>
      <w:tr w:rsidR="00B44734" w:rsidTr="00EA48D7">
        <w:trPr>
          <w:cantSplit/>
          <w:trHeight w:val="225"/>
        </w:trPr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B44734">
            <w:pPr>
              <w:numPr>
                <w:ilvl w:val="0"/>
                <w:numId w:val="1"/>
              </w:numPr>
              <w:snapToGrid w:val="0"/>
              <w:rPr>
                <w:rFonts w:ascii="Tahoma" w:hAnsi="Tahoma" w:cs="Tahoma"/>
                <w:color w:val="000000"/>
              </w:rPr>
            </w:pP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lang w:val="en-GB"/>
              </w:rPr>
            </w:pPr>
            <w:r>
              <w:rPr>
                <w:rFonts w:ascii="Tahoma" w:hAnsi="Tahoma" w:cs="Tahoma"/>
                <w:lang w:val="en-GB"/>
              </w:rPr>
              <w:t xml:space="preserve">Legal Traditions of the World 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jc w:val="both"/>
              <w:rPr>
                <w:rFonts w:ascii="Tahoma" w:hAnsi="Tahoma" w:cs="Tahoma"/>
                <w:color w:val="000000"/>
                <w:lang w:val="en-US"/>
              </w:rPr>
            </w:pPr>
            <w:r>
              <w:rPr>
                <w:rFonts w:ascii="Tahoma" w:hAnsi="Tahoma" w:cs="Tahoma"/>
                <w:color w:val="000000"/>
                <w:lang w:val="en-US"/>
              </w:rPr>
              <w:t>Willem Witteveen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</w:pPr>
            <w:r>
              <w:rPr>
                <w:rFonts w:ascii="Tahoma" w:hAnsi="Tahoma" w:cs="Tahoma"/>
                <w:color w:val="000000"/>
                <w:lang w:val="en-GB"/>
              </w:rPr>
              <w:t>Tilburg</w:t>
            </w:r>
            <w:r>
              <w:t xml:space="preserve"> University </w:t>
            </w:r>
          </w:p>
        </w:tc>
      </w:tr>
      <w:tr w:rsidR="00B44734" w:rsidTr="00EA48D7">
        <w:trPr>
          <w:cantSplit/>
          <w:trHeight w:val="240"/>
        </w:trPr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B44734">
            <w:pPr>
              <w:numPr>
                <w:ilvl w:val="0"/>
                <w:numId w:val="1"/>
              </w:numPr>
              <w:snapToGrid w:val="0"/>
              <w:rPr>
                <w:rFonts w:ascii="Tahoma" w:hAnsi="Tahoma" w:cs="Tahoma"/>
                <w:color w:val="000000"/>
                <w:lang w:val="en-GB"/>
              </w:rPr>
            </w:pP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EA48D7">
            <w:pPr>
              <w:snapToGri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Medicine, Culture, and Globalization 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jc w:val="both"/>
              <w:rPr>
                <w:rFonts w:ascii="Tahoma" w:hAnsi="Tahoma" w:cs="Tahoma"/>
                <w:color w:val="000000"/>
                <w:lang w:val="en-US"/>
              </w:rPr>
            </w:pPr>
            <w:r>
              <w:rPr>
                <w:rFonts w:ascii="Tahoma" w:hAnsi="Tahoma" w:cs="Tahoma"/>
                <w:color w:val="000000"/>
                <w:lang w:val="en-US"/>
              </w:rPr>
              <w:t>Orin Starn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Duke University</w:t>
            </w:r>
          </w:p>
        </w:tc>
      </w:tr>
      <w:tr w:rsidR="00B44734" w:rsidTr="00EA48D7">
        <w:trPr>
          <w:cantSplit/>
          <w:trHeight w:val="480"/>
        </w:trPr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B44734">
            <w:pPr>
              <w:numPr>
                <w:ilvl w:val="0"/>
                <w:numId w:val="1"/>
              </w:numPr>
              <w:snapToGrid w:val="0"/>
              <w:rPr>
                <w:rFonts w:ascii="Tahoma" w:hAnsi="Tahoma" w:cs="Tahoma"/>
                <w:color w:val="000000"/>
                <w:shd w:val="clear" w:color="auto" w:fill="00FFFF"/>
                <w:lang w:val="en-GB"/>
              </w:rPr>
            </w:pP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lang w:val="en-GB"/>
              </w:rPr>
            </w:pPr>
            <w:r>
              <w:rPr>
                <w:rFonts w:ascii="Tahoma" w:hAnsi="Tahoma" w:cs="Tahoma"/>
                <w:lang w:val="en-GB"/>
              </w:rPr>
              <w:t xml:space="preserve">The Ethics of Climate Change 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jc w:val="both"/>
              <w:rPr>
                <w:rFonts w:ascii="Tahoma" w:hAnsi="Tahoma" w:cs="Tahoma"/>
                <w:color w:val="000000"/>
                <w:lang w:val="en-US"/>
              </w:rPr>
            </w:pPr>
            <w:r>
              <w:rPr>
                <w:rFonts w:ascii="Tahoma" w:hAnsi="Tahoma" w:cs="Tahoma"/>
                <w:color w:val="000000"/>
                <w:lang w:val="en-US"/>
              </w:rPr>
              <w:t>Ulrich Metschl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Ludwig Maximilians Universitaet</w:t>
            </w:r>
          </w:p>
        </w:tc>
      </w:tr>
      <w:tr w:rsidR="00B44734" w:rsidTr="00EA48D7">
        <w:trPr>
          <w:cantSplit/>
          <w:trHeight w:val="240"/>
        </w:trPr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B44734">
            <w:pPr>
              <w:numPr>
                <w:ilvl w:val="0"/>
                <w:numId w:val="1"/>
              </w:numPr>
              <w:snapToGrid w:val="0"/>
              <w:rPr>
                <w:rFonts w:ascii="Tahoma" w:hAnsi="Tahoma" w:cs="Tahoma"/>
                <w:color w:val="000000"/>
              </w:rPr>
            </w:pP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lang w:val="en-GB"/>
              </w:rPr>
            </w:pPr>
            <w:r>
              <w:rPr>
                <w:rFonts w:ascii="Tahoma" w:hAnsi="Tahoma" w:cs="Tahoma"/>
                <w:lang w:val="en-GB"/>
              </w:rPr>
              <w:t>Literature of the Other Europe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jc w:val="both"/>
              <w:rPr>
                <w:rFonts w:ascii="Tahoma" w:hAnsi="Tahoma" w:cs="Tahoma"/>
                <w:color w:val="000000"/>
                <w:lang w:val="en-US"/>
              </w:rPr>
            </w:pPr>
            <w:r>
              <w:rPr>
                <w:rFonts w:ascii="Tahoma" w:hAnsi="Tahoma" w:cs="Tahoma"/>
                <w:color w:val="000000"/>
                <w:lang w:val="en-US"/>
              </w:rPr>
              <w:t>Cynthia Simmons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 xml:space="preserve">Boston College  </w:t>
            </w:r>
          </w:p>
        </w:tc>
      </w:tr>
      <w:tr w:rsidR="00B44734" w:rsidTr="00EA48D7">
        <w:trPr>
          <w:cantSplit/>
          <w:trHeight w:val="240"/>
        </w:trPr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B44734">
            <w:pPr>
              <w:numPr>
                <w:ilvl w:val="0"/>
                <w:numId w:val="1"/>
              </w:numPr>
              <w:snapToGrid w:val="0"/>
              <w:rPr>
                <w:rFonts w:ascii="Tahoma" w:hAnsi="Tahoma" w:cs="Tahoma"/>
                <w:color w:val="000000"/>
                <w:shd w:val="clear" w:color="auto" w:fill="00FF00"/>
              </w:rPr>
            </w:pP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lang w:val="en-GB"/>
              </w:rPr>
            </w:pPr>
            <w:r>
              <w:rPr>
                <w:rFonts w:ascii="Tahoma" w:hAnsi="Tahoma" w:cs="Tahoma"/>
                <w:lang w:val="en-GB"/>
              </w:rPr>
              <w:t>Reading Calvino in Venice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jc w:val="both"/>
              <w:rPr>
                <w:rFonts w:ascii="Tahoma" w:hAnsi="Tahoma" w:cs="Tahoma"/>
                <w:color w:val="000000"/>
                <w:lang w:val="en-US"/>
              </w:rPr>
            </w:pPr>
            <w:r>
              <w:rPr>
                <w:rFonts w:ascii="Tahoma" w:hAnsi="Tahoma" w:cs="Tahoma"/>
                <w:color w:val="000000"/>
                <w:lang w:val="en-US"/>
              </w:rPr>
              <w:t>Willem Witteveen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Tilburg University</w:t>
            </w:r>
          </w:p>
        </w:tc>
      </w:tr>
      <w:tr w:rsidR="00B44734" w:rsidTr="00EA48D7">
        <w:trPr>
          <w:cantSplit/>
          <w:trHeight w:val="240"/>
        </w:trPr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B44734">
            <w:pPr>
              <w:numPr>
                <w:ilvl w:val="0"/>
                <w:numId w:val="1"/>
              </w:numPr>
              <w:snapToGrid w:val="0"/>
              <w:rPr>
                <w:rFonts w:ascii="Tahoma" w:hAnsi="Tahoma" w:cs="Tahoma"/>
                <w:color w:val="000000"/>
                <w:shd w:val="clear" w:color="auto" w:fill="00FF00"/>
                <w:lang w:val="en-GB"/>
              </w:rPr>
            </w:pP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color w:val="000000"/>
                <w:lang w:val="en-GB"/>
              </w:rPr>
            </w:pPr>
            <w:r>
              <w:rPr>
                <w:rFonts w:ascii="Tahoma" w:hAnsi="Tahoma" w:cs="Tahoma"/>
                <w:color w:val="000000"/>
                <w:lang w:val="en-GB"/>
              </w:rPr>
              <w:t>Global Sports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jc w:val="both"/>
              <w:rPr>
                <w:rFonts w:ascii="Tahoma" w:hAnsi="Tahoma" w:cs="Tahoma"/>
                <w:color w:val="000000"/>
                <w:lang w:val="en-US"/>
              </w:rPr>
            </w:pPr>
            <w:r>
              <w:rPr>
                <w:rFonts w:ascii="Tahoma" w:hAnsi="Tahoma" w:cs="Tahoma"/>
                <w:color w:val="000000"/>
                <w:lang w:val="en-US"/>
              </w:rPr>
              <w:t>Orin Starn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Duke University</w:t>
            </w:r>
          </w:p>
        </w:tc>
      </w:tr>
      <w:tr w:rsidR="00B44734" w:rsidTr="00EA48D7">
        <w:trPr>
          <w:cantSplit/>
          <w:trHeight w:val="720"/>
        </w:trPr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B44734">
            <w:pPr>
              <w:numPr>
                <w:ilvl w:val="0"/>
                <w:numId w:val="1"/>
              </w:numPr>
              <w:snapToGrid w:val="0"/>
              <w:rPr>
                <w:rFonts w:ascii="Tahoma" w:hAnsi="Tahoma" w:cs="Tahoma"/>
                <w:color w:val="000000"/>
                <w:shd w:val="clear" w:color="auto" w:fill="00FFFF"/>
                <w:lang w:val="en-GB"/>
              </w:rPr>
            </w:pP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lang w:val="en-GB"/>
              </w:rPr>
            </w:pPr>
            <w:r>
              <w:rPr>
                <w:rFonts w:ascii="Tahoma" w:hAnsi="Tahoma" w:cs="Tahoma"/>
                <w:lang w:val="en-GB"/>
              </w:rPr>
              <w:t>The Origins and Development of Japanese Martial Arts and Western Interpretations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jc w:val="both"/>
              <w:rPr>
                <w:rFonts w:ascii="Tahoma" w:hAnsi="Tahoma" w:cs="Tahoma"/>
                <w:color w:val="000000"/>
                <w:lang w:val="en-GB"/>
              </w:rPr>
            </w:pPr>
            <w:r>
              <w:rPr>
                <w:rFonts w:ascii="Tahoma" w:hAnsi="Tahoma" w:cs="Tahoma"/>
                <w:color w:val="000000"/>
                <w:lang w:val="en-GB"/>
              </w:rPr>
              <w:t>David Hooper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Waseda University</w:t>
            </w:r>
          </w:p>
        </w:tc>
      </w:tr>
      <w:tr w:rsidR="00B44734" w:rsidTr="00EA48D7">
        <w:trPr>
          <w:cantSplit/>
          <w:trHeight w:val="225"/>
        </w:trPr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B44734">
            <w:pPr>
              <w:numPr>
                <w:ilvl w:val="0"/>
                <w:numId w:val="1"/>
              </w:numPr>
              <w:snapToGrid w:val="0"/>
              <w:rPr>
                <w:rFonts w:ascii="Tahoma" w:hAnsi="Tahoma" w:cs="Tahoma"/>
                <w:color w:val="000000"/>
                <w:shd w:val="clear" w:color="auto" w:fill="00FF00"/>
              </w:rPr>
            </w:pP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color w:val="000000"/>
                <w:lang w:val="en-GB"/>
              </w:rPr>
            </w:pPr>
            <w:r>
              <w:rPr>
                <w:rFonts w:ascii="Tahoma" w:hAnsi="Tahoma" w:cs="Tahoma"/>
                <w:color w:val="000000"/>
                <w:lang w:val="en-GB"/>
              </w:rPr>
              <w:t xml:space="preserve">A Violent World: TV News Images of Middle Eastern Terror and War 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jc w:val="both"/>
              <w:rPr>
                <w:rFonts w:ascii="Tahoma" w:hAnsi="Tahoma" w:cs="Tahoma"/>
                <w:color w:val="000000"/>
                <w:lang w:val="en-US"/>
              </w:rPr>
            </w:pPr>
            <w:r>
              <w:rPr>
                <w:rFonts w:ascii="Tahoma" w:hAnsi="Tahoma" w:cs="Tahoma"/>
                <w:color w:val="000000"/>
                <w:lang w:val="en-US"/>
              </w:rPr>
              <w:t>Nitzan Ben Shaul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Tel Aviv University</w:t>
            </w:r>
          </w:p>
        </w:tc>
      </w:tr>
      <w:tr w:rsidR="00B44734" w:rsidTr="00EA48D7">
        <w:trPr>
          <w:cantSplit/>
          <w:trHeight w:val="480"/>
        </w:trPr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B44734">
            <w:pPr>
              <w:numPr>
                <w:ilvl w:val="0"/>
                <w:numId w:val="1"/>
              </w:numPr>
              <w:snapToGrid w:val="0"/>
              <w:rPr>
                <w:rFonts w:ascii="Tahoma" w:hAnsi="Tahoma" w:cs="Tahoma"/>
                <w:color w:val="000000"/>
                <w:shd w:val="clear" w:color="auto" w:fill="00FF00"/>
              </w:rPr>
            </w:pP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lang w:val="en-GB"/>
              </w:rPr>
            </w:pPr>
            <w:r>
              <w:rPr>
                <w:rFonts w:ascii="Tahoma" w:hAnsi="Tahoma" w:cs="Tahoma"/>
                <w:lang w:val="en-GB"/>
              </w:rPr>
              <w:t>Aspects of Society and Culture viewed through the Cinema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jc w:val="both"/>
              <w:rPr>
                <w:rFonts w:ascii="Tahoma" w:hAnsi="Tahoma" w:cs="Tahoma"/>
                <w:color w:val="000000"/>
                <w:lang w:val="en-GB"/>
              </w:rPr>
            </w:pPr>
            <w:r>
              <w:rPr>
                <w:rFonts w:ascii="Tahoma" w:hAnsi="Tahoma" w:cs="Tahoma"/>
                <w:color w:val="000000"/>
                <w:lang w:val="en-GB"/>
              </w:rPr>
              <w:t>David Hooper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Waseda University</w:t>
            </w:r>
          </w:p>
        </w:tc>
      </w:tr>
      <w:tr w:rsidR="00B44734" w:rsidTr="00EA48D7">
        <w:trPr>
          <w:cantSplit/>
          <w:trHeight w:val="533"/>
        </w:trPr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B44734">
            <w:pPr>
              <w:numPr>
                <w:ilvl w:val="0"/>
                <w:numId w:val="1"/>
              </w:numPr>
              <w:snapToGrid w:val="0"/>
              <w:rPr>
                <w:rFonts w:ascii="Tahoma" w:hAnsi="Tahoma" w:cs="Tahoma"/>
                <w:color w:val="000000"/>
              </w:rPr>
            </w:pP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color w:val="000000"/>
                <w:lang w:val="en-GB"/>
              </w:rPr>
            </w:pPr>
            <w:r>
              <w:rPr>
                <w:rFonts w:ascii="Tahoma" w:hAnsi="Tahoma" w:cs="Tahoma"/>
                <w:color w:val="000000"/>
                <w:lang w:val="en-GB"/>
              </w:rPr>
              <w:t xml:space="preserve">Siege Mentality in National Cinemas 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jc w:val="both"/>
              <w:rPr>
                <w:rFonts w:ascii="Tahoma" w:hAnsi="Tahoma" w:cs="Tahoma"/>
                <w:color w:val="000000"/>
                <w:lang w:val="en-US"/>
              </w:rPr>
            </w:pPr>
            <w:r>
              <w:rPr>
                <w:rFonts w:ascii="Tahoma" w:hAnsi="Tahoma" w:cs="Tahoma"/>
                <w:color w:val="000000"/>
                <w:lang w:val="en-US"/>
              </w:rPr>
              <w:t>Nitzan Ben Shaul</w:t>
            </w:r>
          </w:p>
        </w:tc>
        <w:tc>
          <w:tcPr>
            <w:tcW w:w="2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44734" w:rsidRDefault="00B44734" w:rsidP="00EA48D7">
            <w:pPr>
              <w:snapToGri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Tel Aviv University</w:t>
            </w:r>
          </w:p>
        </w:tc>
      </w:tr>
    </w:tbl>
    <w:p w:rsidR="00B44734" w:rsidRDefault="00B44734" w:rsidP="00B44734">
      <w:pPr>
        <w:jc w:val="both"/>
      </w:pPr>
    </w:p>
    <w:p w:rsidR="00B44734" w:rsidRDefault="00B44734" w:rsidP="00B44734">
      <w:pPr>
        <w:jc w:val="both"/>
        <w:rPr>
          <w:rFonts w:ascii="Tahoma" w:hAnsi="Tahoma" w:cs="Tahoma"/>
          <w:sz w:val="18"/>
          <w:szCs w:val="18"/>
        </w:rPr>
      </w:pPr>
    </w:p>
    <w:p w:rsidR="00B44734" w:rsidRDefault="00B44734" w:rsidP="00B44734">
      <w:pPr>
        <w:jc w:val="both"/>
        <w:rPr>
          <w:rFonts w:ascii="Tahoma" w:eastAsia="MS Mincho" w:hAnsi="Tahoma" w:cs="Tahoma"/>
          <w:sz w:val="18"/>
          <w:szCs w:val="18"/>
          <w:lang w:eastAsia="ar-SA" w:bidi="ar-SA"/>
        </w:rPr>
      </w:pPr>
      <w:r>
        <w:rPr>
          <w:rFonts w:ascii="Tahoma" w:eastAsia="MS Mincho" w:hAnsi="Tahoma" w:cs="Tahoma"/>
          <w:sz w:val="18"/>
          <w:szCs w:val="18"/>
          <w:lang w:eastAsia="ar-SA" w:bidi="ar-SA"/>
        </w:rPr>
        <w:t xml:space="preserve">Gli studenti interessati a partecipare al </w:t>
      </w:r>
      <w:r>
        <w:rPr>
          <w:rFonts w:ascii="Tahoma" w:eastAsia="MS Mincho" w:hAnsi="Tahoma" w:cs="Tahoma"/>
          <w:b/>
          <w:sz w:val="18"/>
          <w:szCs w:val="18"/>
          <w:lang w:eastAsia="ar-SA" w:bidi="ar-SA"/>
        </w:rPr>
        <w:t>programma</w:t>
      </w:r>
      <w:r>
        <w:rPr>
          <w:rFonts w:ascii="Tahoma" w:eastAsia="MS Mincho" w:hAnsi="Tahoma" w:cs="Tahoma"/>
          <w:sz w:val="18"/>
          <w:szCs w:val="18"/>
          <w:lang w:eastAsia="ar-SA" w:bidi="ar-SA"/>
        </w:rPr>
        <w:t xml:space="preserve"> dovranno iscriversi ad un </w:t>
      </w:r>
      <w:r>
        <w:rPr>
          <w:rFonts w:ascii="Tahoma" w:eastAsia="MS Mincho" w:hAnsi="Tahoma" w:cs="Tahoma"/>
          <w:b/>
          <w:sz w:val="18"/>
          <w:szCs w:val="18"/>
          <w:lang w:eastAsia="ar-SA" w:bidi="ar-SA"/>
        </w:rPr>
        <w:t>minimo di due corsi</w:t>
      </w:r>
      <w:r>
        <w:rPr>
          <w:rFonts w:ascii="Tahoma" w:eastAsia="MS Mincho" w:hAnsi="Tahoma" w:cs="Tahoma"/>
          <w:sz w:val="18"/>
          <w:szCs w:val="18"/>
          <w:lang w:eastAsia="ar-SA" w:bidi="ar-SA"/>
        </w:rPr>
        <w:t>.</w:t>
      </w:r>
    </w:p>
    <w:p w:rsidR="00B44734" w:rsidRDefault="00B44734" w:rsidP="00B44734">
      <w:pPr>
        <w:jc w:val="both"/>
        <w:rPr>
          <w:rFonts w:ascii="Tahoma" w:eastAsia="MS Mincho" w:hAnsi="Tahoma" w:cs="Tahoma"/>
          <w:sz w:val="18"/>
          <w:szCs w:val="18"/>
          <w:lang w:eastAsia="ar-SA" w:bidi="ar-SA"/>
        </w:rPr>
      </w:pPr>
    </w:p>
    <w:p w:rsidR="00B44734" w:rsidRDefault="00B44734" w:rsidP="00B44734">
      <w:p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br w:type="page"/>
      </w:r>
    </w:p>
    <w:p w:rsidR="00B44734" w:rsidRDefault="00B44734" w:rsidP="00B44734">
      <w:pPr>
        <w:tabs>
          <w:tab w:val="left" w:pos="720"/>
        </w:tabs>
        <w:rPr>
          <w:rFonts w:ascii="Tahoma" w:hAnsi="Tahoma" w:cs="Tahoma"/>
          <w:b/>
          <w:color w:val="000000"/>
          <w:sz w:val="18"/>
          <w:szCs w:val="18"/>
        </w:rPr>
      </w:pPr>
      <w:r>
        <w:rPr>
          <w:rFonts w:ascii="Tahoma" w:hAnsi="Tahoma" w:cs="Tahoma"/>
          <w:b/>
          <w:color w:val="000000"/>
          <w:sz w:val="18"/>
          <w:szCs w:val="18"/>
        </w:rPr>
        <w:t>Borse di studio</w:t>
      </w:r>
    </w:p>
    <w:p w:rsidR="00B44734" w:rsidRDefault="00B44734" w:rsidP="00B44734">
      <w:pPr>
        <w:tabs>
          <w:tab w:val="left" w:pos="720"/>
        </w:tabs>
        <w:jc w:val="both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 xml:space="preserve">Gli studenti selezionati per la mobilità internazionale riceveranno una borsa di studio a parziale copertura delle spese di mobilità. La VIU promuove il programma di mobilità internazionale grazie al contributo del Ministero dell’Ambiente e della Tutela del Territorio e del Mare. </w:t>
      </w:r>
    </w:p>
    <w:p w:rsidR="00B44734" w:rsidRDefault="00B44734" w:rsidP="00B44734">
      <w:pPr>
        <w:tabs>
          <w:tab w:val="left" w:pos="720"/>
        </w:tabs>
        <w:rPr>
          <w:rFonts w:ascii="Tahoma" w:hAnsi="Tahoma" w:cs="Tahoma"/>
          <w:b/>
          <w:color w:val="000000"/>
          <w:sz w:val="18"/>
          <w:szCs w:val="18"/>
        </w:rPr>
      </w:pPr>
    </w:p>
    <w:p w:rsidR="00B44734" w:rsidRDefault="00B44734" w:rsidP="00B44734">
      <w:pPr>
        <w:tabs>
          <w:tab w:val="left" w:pos="720"/>
        </w:tabs>
        <w:rPr>
          <w:rFonts w:ascii="Tahoma" w:hAnsi="Tahoma" w:cs="Tahoma"/>
          <w:b/>
          <w:color w:val="000000"/>
          <w:sz w:val="18"/>
          <w:szCs w:val="18"/>
        </w:rPr>
      </w:pPr>
      <w:r>
        <w:rPr>
          <w:rFonts w:ascii="Tahoma" w:hAnsi="Tahoma" w:cs="Tahoma"/>
          <w:b/>
          <w:color w:val="000000"/>
          <w:sz w:val="18"/>
          <w:szCs w:val="18"/>
        </w:rPr>
        <w:t>Comitato di Selezione</w:t>
      </w:r>
    </w:p>
    <w:p w:rsidR="00B44734" w:rsidRDefault="00B44734" w:rsidP="00B44734">
      <w:pPr>
        <w:tabs>
          <w:tab w:val="left" w:pos="720"/>
        </w:tabs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>I candidati saranno selezionati</w:t>
      </w:r>
      <w:r>
        <w:rPr>
          <w:rFonts w:ascii="Tahoma" w:hAnsi="Tahoma" w:cs="Tahoma"/>
          <w:sz w:val="18"/>
          <w:szCs w:val="18"/>
        </w:rPr>
        <w:t xml:space="preserve"> da un comitato di selezione che, nelle valutazioni,  terrà conto anche del parere del corpo docente del semestre autunnale 2012.  Il comitato di selezione sarà composto da:</w:t>
      </w:r>
    </w:p>
    <w:p w:rsidR="00B44734" w:rsidRDefault="00B44734" w:rsidP="00B44734">
      <w:pPr>
        <w:numPr>
          <w:ilvl w:val="0"/>
          <w:numId w:val="2"/>
        </w:num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Decano della VIU</w:t>
      </w:r>
    </w:p>
    <w:p w:rsidR="00B44734" w:rsidRDefault="00B44734" w:rsidP="00B44734">
      <w:pPr>
        <w:numPr>
          <w:ilvl w:val="0"/>
          <w:numId w:val="2"/>
        </w:numPr>
        <w:rPr>
          <w:rFonts w:ascii="Tahoma" w:hAnsi="Tahoma" w:cs="Tahoma"/>
          <w:sz w:val="18"/>
          <w:szCs w:val="18"/>
          <w:lang w:val="en-US"/>
        </w:rPr>
      </w:pPr>
      <w:r>
        <w:rPr>
          <w:rFonts w:ascii="Tahoma" w:hAnsi="Tahoma" w:cs="Tahoma"/>
          <w:sz w:val="18"/>
          <w:szCs w:val="18"/>
          <w:lang w:val="en-US"/>
        </w:rPr>
        <w:t>Direttore della School of Humanities and Social Sciences</w:t>
      </w:r>
    </w:p>
    <w:p w:rsidR="00B44734" w:rsidRDefault="00B44734" w:rsidP="00B44734">
      <w:pPr>
        <w:numPr>
          <w:ilvl w:val="0"/>
          <w:numId w:val="2"/>
        </w:numPr>
        <w:rPr>
          <w:rFonts w:ascii="Tahoma" w:hAnsi="Tahoma" w:cs="Tahoma"/>
          <w:sz w:val="18"/>
          <w:szCs w:val="18"/>
          <w:lang w:val="en-US"/>
        </w:rPr>
      </w:pPr>
      <w:r>
        <w:rPr>
          <w:rFonts w:ascii="Tahoma" w:hAnsi="Tahoma" w:cs="Tahoma"/>
          <w:sz w:val="18"/>
          <w:szCs w:val="18"/>
          <w:shd w:val="clear" w:color="auto" w:fill="FFFFFF"/>
          <w:lang w:val="en-US"/>
        </w:rPr>
        <w:t>Tutor accademico</w:t>
      </w:r>
      <w:r>
        <w:rPr>
          <w:rFonts w:ascii="Tahoma" w:hAnsi="Tahoma" w:cs="Tahoma"/>
          <w:sz w:val="18"/>
          <w:szCs w:val="18"/>
          <w:lang w:val="en-US"/>
        </w:rPr>
        <w:t xml:space="preserve"> del Globalization Program </w:t>
      </w:r>
    </w:p>
    <w:p w:rsidR="00B44734" w:rsidRDefault="00B44734" w:rsidP="00B44734">
      <w:pPr>
        <w:jc w:val="both"/>
        <w:rPr>
          <w:rFonts w:ascii="Tahoma" w:hAnsi="Tahoma" w:cs="Tahoma"/>
          <w:sz w:val="18"/>
          <w:szCs w:val="18"/>
          <w:lang w:val="en-US"/>
        </w:rPr>
      </w:pPr>
    </w:p>
    <w:p w:rsidR="00B44734" w:rsidRDefault="00B44734" w:rsidP="00B44734">
      <w:pPr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Condizioni</w:t>
      </w:r>
    </w:p>
    <w:p w:rsidR="00B44734" w:rsidRDefault="00B44734" w:rsidP="00B44734">
      <w:p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L’assegnazione ad una delle destinazioni della mobilità internazionale e della borsa di studio avverrà sulla base di: </w:t>
      </w:r>
    </w:p>
    <w:p w:rsidR="00B44734" w:rsidRDefault="00B44734" w:rsidP="00B44734">
      <w:pPr>
        <w:jc w:val="both"/>
        <w:rPr>
          <w:rFonts w:ascii="Tahoma" w:hAnsi="Tahoma" w:cs="Tahoma"/>
          <w:sz w:val="18"/>
          <w:szCs w:val="18"/>
        </w:rPr>
      </w:pPr>
    </w:p>
    <w:p w:rsidR="00B44734" w:rsidRDefault="00B44734" w:rsidP="00B44734">
      <w:p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- frequenza e rendimento nei corsi durante il semestre </w:t>
      </w:r>
    </w:p>
    <w:p w:rsidR="00B44734" w:rsidRDefault="00B44734" w:rsidP="00B44734">
      <w:p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- qualità del </w:t>
      </w:r>
      <w:r>
        <w:rPr>
          <w:rFonts w:ascii="Tahoma" w:hAnsi="Tahoma" w:cs="Tahoma"/>
          <w:i/>
          <w:sz w:val="18"/>
          <w:szCs w:val="18"/>
        </w:rPr>
        <w:t>curriculum</w:t>
      </w:r>
      <w:r>
        <w:rPr>
          <w:rFonts w:ascii="Tahoma" w:hAnsi="Tahoma" w:cs="Tahoma"/>
          <w:sz w:val="18"/>
          <w:szCs w:val="18"/>
        </w:rPr>
        <w:t xml:space="preserve"> accademico </w:t>
      </w:r>
    </w:p>
    <w:p w:rsidR="00B44734" w:rsidRDefault="00B44734" w:rsidP="00B44734">
      <w:p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- qualità del progetto di tesi</w:t>
      </w:r>
    </w:p>
    <w:p w:rsidR="00B44734" w:rsidRDefault="00B44734" w:rsidP="00B44734">
      <w:p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- compatibilità del progetto di tesi con le destinazioni della mobilità internazionale</w:t>
      </w:r>
    </w:p>
    <w:p w:rsidR="00B44734" w:rsidRDefault="00B44734" w:rsidP="00B44734">
      <w:p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 </w:t>
      </w:r>
    </w:p>
    <w:p w:rsidR="00B44734" w:rsidRDefault="00B44734" w:rsidP="00B44734">
      <w:pPr>
        <w:jc w:val="both"/>
        <w:rPr>
          <w:rFonts w:ascii="Tahoma" w:hAnsi="Tahoma" w:cs="Tahoma"/>
          <w:sz w:val="18"/>
          <w:szCs w:val="18"/>
        </w:rPr>
      </w:pPr>
    </w:p>
    <w:p w:rsidR="00B44734" w:rsidRDefault="00B44734" w:rsidP="00B44734">
      <w:p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Attività accademiche</w:t>
      </w:r>
      <w:r>
        <w:rPr>
          <w:rFonts w:ascii="Tahoma" w:hAnsi="Tahoma" w:cs="Tahoma"/>
          <w:sz w:val="18"/>
          <w:szCs w:val="18"/>
        </w:rPr>
        <w:t>: 10 settembre – 21 dicembre 2012</w:t>
      </w:r>
    </w:p>
    <w:p w:rsidR="00B44734" w:rsidRDefault="00B44734" w:rsidP="00B44734">
      <w:p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Mobilità i</w:t>
      </w:r>
      <w:r>
        <w:rPr>
          <w:rFonts w:ascii="Tahoma" w:hAnsi="Tahoma" w:cs="Tahoma"/>
          <w:b/>
          <w:sz w:val="18"/>
          <w:szCs w:val="18"/>
        </w:rPr>
        <w:t>nternazionale</w:t>
      </w:r>
      <w:r>
        <w:rPr>
          <w:rFonts w:ascii="Tahoma" w:hAnsi="Tahoma" w:cs="Tahoma"/>
          <w:sz w:val="18"/>
          <w:szCs w:val="18"/>
        </w:rPr>
        <w:t>: da marzo a settembre 2013</w:t>
      </w:r>
    </w:p>
    <w:p w:rsidR="00B44734" w:rsidRDefault="00B44734" w:rsidP="00B44734">
      <w:p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Accettazione domande</w:t>
      </w:r>
      <w:r>
        <w:rPr>
          <w:rFonts w:ascii="Tahoma" w:hAnsi="Tahoma" w:cs="Tahoma"/>
          <w:sz w:val="18"/>
          <w:szCs w:val="18"/>
        </w:rPr>
        <w:t>: fino al 14 settembre 2012</w:t>
      </w:r>
    </w:p>
    <w:p w:rsidR="00B44734" w:rsidRDefault="00B44734" w:rsidP="00B44734">
      <w:pPr>
        <w:jc w:val="both"/>
        <w:rPr>
          <w:rFonts w:ascii="Tahoma" w:hAnsi="Tahoma" w:cs="Tahoma"/>
          <w:sz w:val="18"/>
          <w:szCs w:val="18"/>
        </w:rPr>
      </w:pPr>
    </w:p>
    <w:p w:rsidR="00B44734" w:rsidRDefault="00B44734" w:rsidP="00B44734">
      <w:p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Dettagli sul programma, sui corsi, sulle iscrizioni </w:t>
      </w:r>
    </w:p>
    <w:p w:rsidR="00B44734" w:rsidRDefault="00B44734" w:rsidP="00B44734">
      <w:pPr>
        <w:jc w:val="both"/>
        <w:rPr>
          <w:rFonts w:ascii="Tahoma" w:hAnsi="Tahoma" w:cs="Tahoma"/>
          <w:sz w:val="18"/>
          <w:szCs w:val="18"/>
        </w:rPr>
      </w:pPr>
      <w:hyperlink r:id="rId9" w:history="1">
        <w:r w:rsidRPr="0061689B">
          <w:rPr>
            <w:rStyle w:val="Hyperlink"/>
            <w:rFonts w:ascii="Tahoma" w:hAnsi="Tahoma" w:cs="Tahoma"/>
            <w:sz w:val="18"/>
            <w:szCs w:val="18"/>
          </w:rPr>
          <w:t>http://www.univiu.org/shss/globalization-program</w:t>
        </w:r>
      </w:hyperlink>
      <w:r>
        <w:rPr>
          <w:rFonts w:ascii="Tahoma" w:hAnsi="Tahoma" w:cs="Tahoma"/>
          <w:sz w:val="18"/>
          <w:szCs w:val="18"/>
        </w:rPr>
        <w:t xml:space="preserve"> </w:t>
      </w:r>
    </w:p>
    <w:p w:rsidR="00B44734" w:rsidRDefault="00B44734" w:rsidP="00B44734">
      <w:pPr>
        <w:jc w:val="both"/>
        <w:rPr>
          <w:rFonts w:ascii="Tahoma" w:hAnsi="Tahoma" w:cs="Tahoma"/>
          <w:sz w:val="18"/>
          <w:szCs w:val="18"/>
        </w:rPr>
      </w:pPr>
    </w:p>
    <w:p w:rsidR="00B44734" w:rsidRDefault="00B44734" w:rsidP="00B44734">
      <w:pPr>
        <w:jc w:val="both"/>
        <w:rPr>
          <w:rFonts w:ascii="Tahoma" w:hAnsi="Tahoma" w:cs="Tahoma"/>
          <w:sz w:val="18"/>
          <w:szCs w:val="18"/>
          <w:lang w:val="en-GB"/>
        </w:rPr>
      </w:pPr>
      <w:r>
        <w:rPr>
          <w:rFonts w:ascii="Tahoma" w:hAnsi="Tahoma" w:cs="Tahoma"/>
          <w:sz w:val="18"/>
          <w:szCs w:val="18"/>
          <w:lang w:val="en-GB"/>
        </w:rPr>
        <w:t xml:space="preserve">Email: </w:t>
      </w:r>
      <w:hyperlink r:id="rId10" w:history="1">
        <w:r w:rsidRPr="001D5635">
          <w:rPr>
            <w:rStyle w:val="Hyperlink"/>
            <w:rFonts w:ascii="Tahoma" w:hAnsi="Tahoma"/>
            <w:lang w:val="en-US"/>
          </w:rPr>
          <w:t>globalization@univiu.org</w:t>
        </w:r>
      </w:hyperlink>
    </w:p>
    <w:p w:rsidR="00B44734" w:rsidRDefault="00B44734" w:rsidP="00B44734">
      <w:pPr>
        <w:jc w:val="both"/>
        <w:rPr>
          <w:rFonts w:ascii="Tahoma" w:hAnsi="Tahoma" w:cs="Tahoma"/>
          <w:sz w:val="18"/>
          <w:szCs w:val="18"/>
          <w:lang w:val="en-GB"/>
        </w:rPr>
      </w:pPr>
      <w:r>
        <w:rPr>
          <w:rFonts w:ascii="Tahoma" w:hAnsi="Tahoma" w:cs="Tahoma"/>
          <w:sz w:val="18"/>
          <w:szCs w:val="18"/>
          <w:lang w:val="en-GB"/>
        </w:rPr>
        <w:t>Cerca VIU – Venice International University su Facebook</w:t>
      </w:r>
    </w:p>
    <w:p w:rsidR="00B44734" w:rsidRDefault="00B44734" w:rsidP="00B44734">
      <w:pPr>
        <w:jc w:val="both"/>
        <w:rPr>
          <w:rFonts w:ascii="Tahoma" w:hAnsi="Tahoma" w:cs="Tahoma"/>
          <w:sz w:val="18"/>
          <w:szCs w:val="18"/>
          <w:lang w:val="en-GB"/>
        </w:rPr>
      </w:pPr>
    </w:p>
    <w:p w:rsidR="007F1384" w:rsidRPr="00B44734" w:rsidRDefault="007F1384" w:rsidP="005B1686">
      <w:pPr>
        <w:rPr>
          <w:rFonts w:ascii="Tahoma" w:hAnsi="Tahoma" w:cs="Tahoma"/>
          <w:lang w:val="en-GB"/>
        </w:rPr>
      </w:pPr>
      <w:bookmarkStart w:id="0" w:name="_GoBack"/>
      <w:bookmarkEnd w:id="0"/>
    </w:p>
    <w:sectPr w:rsidR="007F1384" w:rsidRPr="00B4473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3119" w:right="1276" w:bottom="1134" w:left="1418" w:header="0" w:footer="709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4734" w:rsidRDefault="00B44734">
      <w:r>
        <w:separator/>
      </w:r>
    </w:p>
  </w:endnote>
  <w:endnote w:type="continuationSeparator" w:id="0">
    <w:p w:rsidR="00B44734" w:rsidRDefault="00B447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1BB4" w:rsidRDefault="00E11BB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1BB4" w:rsidRDefault="00E11BB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1BB4" w:rsidRDefault="00E11BB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4734" w:rsidRDefault="00B44734">
      <w:r>
        <w:separator/>
      </w:r>
    </w:p>
  </w:footnote>
  <w:footnote w:type="continuationSeparator" w:id="0">
    <w:p w:rsidR="00B44734" w:rsidRDefault="00B447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1BB4" w:rsidRDefault="00E11B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1BB4" w:rsidRDefault="00B44734">
    <w:pPr>
      <w:pStyle w:val="Header"/>
      <w:ind w:left="-1134"/>
    </w:pPr>
    <w:r>
      <w:rPr>
        <w:noProof/>
        <w:lang w:eastAsia="it-IT" w:bidi="ar-SA"/>
      </w:rPr>
      <w:drawing>
        <wp:inline distT="0" distB="0" distL="0" distR="0">
          <wp:extent cx="7185660" cy="1874520"/>
          <wp:effectExtent l="0" t="0" r="0" b="0"/>
          <wp:docPr id="1" name="Picture 1" descr="VIU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IU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85660" cy="1874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1BB4" w:rsidRDefault="00B44734">
    <w:pPr>
      <w:pStyle w:val="Header"/>
      <w:ind w:left="-1134"/>
    </w:pPr>
    <w:r>
      <w:rPr>
        <w:noProof/>
        <w:lang w:eastAsia="it-IT" w:bidi="ar-SA"/>
      </w:rPr>
      <w:drawing>
        <wp:inline distT="0" distB="0" distL="0" distR="0">
          <wp:extent cx="7185660" cy="1874520"/>
          <wp:effectExtent l="0" t="0" r="0" b="0"/>
          <wp:docPr id="2" name="Picture 2" descr="VI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VIU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85660" cy="1874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singleLevel"/>
    <w:tmpl w:val="00000002"/>
    <w:name w:val="WW8Num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Tahoma"/>
      </w:rPr>
    </w:lvl>
  </w:abstractNum>
  <w:abstractNum w:abstractNumId="1">
    <w:nsid w:val="00000003"/>
    <w:multiLevelType w:val="singleLevel"/>
    <w:tmpl w:val="00000003"/>
    <w:name w:val="WW8Num3"/>
    <w:lvl w:ilvl="0">
      <w:start w:val="14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ahoma" w:hAnsi="Tahom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4734"/>
    <w:rsid w:val="001E3318"/>
    <w:rsid w:val="005300D4"/>
    <w:rsid w:val="00587551"/>
    <w:rsid w:val="005B1686"/>
    <w:rsid w:val="00775C97"/>
    <w:rsid w:val="007E40E5"/>
    <w:rsid w:val="007F1384"/>
    <w:rsid w:val="009159E1"/>
    <w:rsid w:val="00B44734"/>
    <w:rsid w:val="00BB6550"/>
    <w:rsid w:val="00C40E96"/>
    <w:rsid w:val="00D54953"/>
    <w:rsid w:val="00E11BB4"/>
    <w:rsid w:val="00F8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" w:eastAsia="Times" w:hAnsi="Times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44734"/>
    <w:pPr>
      <w:widowControl w:val="0"/>
      <w:suppressAutoHyphens/>
    </w:pPr>
    <w:rPr>
      <w:rFonts w:ascii="Verdana" w:eastAsia="Verdana" w:hAnsi="Verdana" w:cs="Times"/>
      <w:lang w:eastAsia="he-IL" w:bidi="he-IL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ahoma" w:hAnsi="Tahoma"/>
      <w:b/>
      <w:sz w:val="18"/>
    </w:rPr>
  </w:style>
  <w:style w:type="paragraph" w:styleId="Heading4">
    <w:name w:val="heading 4"/>
    <w:basedOn w:val="Normal"/>
    <w:next w:val="Normal"/>
    <w:qFormat/>
    <w:rsid w:val="009159E1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rPr>
      <w:rFonts w:ascii="Tahoma" w:hAnsi="Tahoma"/>
      <w:sz w:val="18"/>
    </w:rPr>
  </w:style>
  <w:style w:type="character" w:styleId="Hyperlink">
    <w:name w:val="Hyperlink"/>
    <w:rsid w:val="00B4473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" w:eastAsia="Times" w:hAnsi="Times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44734"/>
    <w:pPr>
      <w:widowControl w:val="0"/>
      <w:suppressAutoHyphens/>
    </w:pPr>
    <w:rPr>
      <w:rFonts w:ascii="Verdana" w:eastAsia="Verdana" w:hAnsi="Verdana" w:cs="Times"/>
      <w:lang w:eastAsia="he-IL" w:bidi="he-IL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ahoma" w:hAnsi="Tahoma"/>
      <w:b/>
      <w:sz w:val="18"/>
    </w:rPr>
  </w:style>
  <w:style w:type="paragraph" w:styleId="Heading4">
    <w:name w:val="heading 4"/>
    <w:basedOn w:val="Normal"/>
    <w:next w:val="Normal"/>
    <w:qFormat/>
    <w:rsid w:val="009159E1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rPr>
      <w:rFonts w:ascii="Tahoma" w:hAnsi="Tahoma"/>
      <w:sz w:val="18"/>
    </w:rPr>
  </w:style>
  <w:style w:type="character" w:styleId="Hyperlink">
    <w:name w:val="Hyperlink"/>
    <w:rsid w:val="00B447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niviu.org/shss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mailto:globalization@univiu.org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univiu.org/shss/globalization-program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orla\Application%20Data\Microsoft\Templates\2_Carta%20intestata_VIU_con_log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2_Carta intestata_VIU_con_logo</Template>
  <TotalTime>1</TotalTime>
  <Pages>3</Pages>
  <Words>1045</Words>
  <Characters>5961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Spett</vt:lpstr>
    </vt:vector>
  </TitlesOfParts>
  <Company>cicicipi</Company>
  <LinksUpToDate>false</LinksUpToDate>
  <CharactersWithSpaces>6993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Spett</dc:title>
  <dc:subject/>
  <dc:creator>Orla McLaughlin</dc:creator>
  <cp:keywords/>
  <cp:lastModifiedBy>Orla McLaughlin</cp:lastModifiedBy>
  <cp:revision>1</cp:revision>
  <cp:lastPrinted>2008-03-13T09:29:00Z</cp:lastPrinted>
  <dcterms:created xsi:type="dcterms:W3CDTF">2012-06-27T08:49:00Z</dcterms:created>
  <dcterms:modified xsi:type="dcterms:W3CDTF">2012-06-27T08:50:00Z</dcterms:modified>
</cp:coreProperties>
</file>