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Biochemistry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Determining a structure/activity relationship for the triplex- and quadruplex-binding protein Stm1p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Catherine Denning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Michael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Van Dyke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Business/Finance/Accounting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Attendance Verification System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Arthur McIntyre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Brian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Railsback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Cell &amp; Molecular Biology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Molecular Identification of the exotic mosquito Aedes bahamensis (Diptera: Culicidae)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Erin Gymburch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Brian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Byrd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Chemistry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Development of Luminescence Lanthanide ß-diketonate Complexes with 2,4,6-tri(2-pyridyl)-1,3,5-triazine ligand for Potential Biological Imaging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Alexandra Dougherty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Channa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De Silva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Development of a Potentiostat using an Open Source Microcontroller for Electrochemical Analyses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Kyle Fulle</w:t>
      </w:r>
      <w:r>
        <w:rPr>
          <w:rFonts w:ascii="Goudy Old Style" w:hAnsi="Goudy Old Style"/>
        </w:rPr>
        <w:t xml:space="preserve">, </w:t>
      </w:r>
      <w:r w:rsidRPr="007A3A9A">
        <w:rPr>
          <w:rFonts w:ascii="Goudy Old Style" w:hAnsi="Goudy Old Style"/>
          <w:noProof/>
        </w:rPr>
        <w:t>Hickman Benjamin,</w:t>
      </w:r>
      <w:r>
        <w:rPr>
          <w:rFonts w:ascii="Goudy Old Style" w:hAnsi="Goudy Old Style"/>
        </w:rPr>
        <w:t xml:space="preserve"> presenter</w:t>
      </w:r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Jack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Summers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Reactions of Superoxide Dismutase with Polyphenols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Benjamin Hickman</w:t>
      </w:r>
      <w:r>
        <w:rPr>
          <w:rFonts w:ascii="Goudy Old Style" w:hAnsi="Goudy Old Style"/>
        </w:rPr>
        <w:t xml:space="preserve">, </w:t>
      </w:r>
      <w:r w:rsidRPr="007A3A9A">
        <w:rPr>
          <w:rFonts w:ascii="Goudy Old Style" w:hAnsi="Goudy Old Style"/>
          <w:noProof/>
        </w:rPr>
        <w:t>Kyle Fulle,</w:t>
      </w:r>
      <w:r>
        <w:rPr>
          <w:rFonts w:ascii="Goudy Old Style" w:hAnsi="Goudy Old Style"/>
        </w:rPr>
        <w:t xml:space="preserve"> presenter</w:t>
      </w:r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Jack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Summers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Criminology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Blood and Authority in the Barrio: Mara Salvatrucha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Crystal Owen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Jamie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Davis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Education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Frequency and Perceptions of Dodgeball in the School Environment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Anastasia Carlson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David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Claxton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Farm to School in a Kindergarten Classroom:  Kindergartener Responses and Preservice Teacher Reflections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JESSIE LAY</w:t>
      </w:r>
      <w:r>
        <w:rPr>
          <w:rFonts w:ascii="Goudy Old Style" w:hAnsi="Goudy Old Style"/>
        </w:rPr>
        <w:t xml:space="preserve">, </w:t>
      </w:r>
      <w:r w:rsidRPr="007A3A9A">
        <w:rPr>
          <w:rFonts w:ascii="Goudy Old Style" w:hAnsi="Goudy Old Style"/>
          <w:noProof/>
        </w:rPr>
        <w:t>Jordan Shook,</w:t>
      </w:r>
      <w:r>
        <w:rPr>
          <w:rFonts w:ascii="Goudy Old Style" w:hAnsi="Goudy Old Style"/>
        </w:rPr>
        <w:t xml:space="preserve"> presenter</w:t>
      </w:r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Patricia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Bricker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Electrical Engineering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Super Resolution Imaging: Verification of Theory via Optical Gain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Casey Icenhour</w:t>
      </w:r>
      <w:r>
        <w:rPr>
          <w:rFonts w:ascii="Goudy Old Style" w:hAnsi="Goudy Old Style"/>
        </w:rPr>
        <w:t xml:space="preserve">, </w:t>
      </w:r>
      <w:r w:rsidRPr="007A3A9A">
        <w:rPr>
          <w:rFonts w:ascii="Goudy Old Style" w:hAnsi="Goudy Old Style"/>
          <w:noProof/>
        </w:rPr>
        <w:t>Ainhoa Iglesias,</w:t>
      </w:r>
      <w:r>
        <w:rPr>
          <w:rFonts w:ascii="Goudy Old Style" w:hAnsi="Goudy Old Style"/>
        </w:rPr>
        <w:t xml:space="preserve"> presenter</w:t>
      </w:r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lastRenderedPageBreak/>
        <w:t>Bill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Yang</w:t>
      </w:r>
      <w:r>
        <w:rPr>
          <w:rFonts w:ascii="Goudy Old Style" w:hAnsi="Goudy Old Style"/>
        </w:rPr>
        <w:t xml:space="preserve">, </w:t>
      </w:r>
      <w:r w:rsidRPr="007A3A9A">
        <w:rPr>
          <w:rFonts w:ascii="Goudy Old Style" w:hAnsi="Goudy Old Style"/>
          <w:noProof/>
        </w:rPr>
        <w:t>Yequin Huang,</w:t>
      </w:r>
      <w:r>
        <w:rPr>
          <w:rFonts w:ascii="Goudy Old Style" w:hAnsi="Goudy Old Style"/>
        </w:rPr>
        <w:t xml:space="preserve"> sponsor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English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Lawrence’s The Rainbow: Cycles of Women and Nature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Kayla Beauduy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Brent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Kinser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Heroism in H.D.'s "Eurydice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Laura Isom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Annette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Debo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The Madwomen in Our Attics: Jane Eyre and Wide Sargasso Sea’s Treatment of Feminism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Megan Mericle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Laura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Wright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Whose Family is This?" Identity and Constructed Family in Gish Jen's The Love Wife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Sebastian Pope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Annette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Debo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Dream Visions in Anglo-Saxon Literature: A Study of "The Dream of the Rood" and "Caedmon's Hymn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Catherine Stiers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Mimi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Fenton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Environmental Studies &amp; Sciences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Plastic Soup: The First Steps to Cleaning Up Our Oceans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Jessica Hurlbut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Erin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McNelis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Health Sciences &amp; Public Health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A comparative bioaerosol study designed to understand air quality impacts during high and low building occupancy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Kristina Bartlett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Burton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Ogle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Open Dislocation of the PIP of the 5th digit in a Collegiate Football Player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Heather Brown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James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Scifers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An Evaluation of a Mass Causality Comprehensive Decontamination Drill for a Small Community Based Hospital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Mikayla Deardorff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Burton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Ogle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History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By Grace Through Faith...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Caroline Parsons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Mary Ella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Engel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lastRenderedPageBreak/>
        <w:t>The War and the Wehrmacht: The Factors and Events Associated with the Rise and Decline of German Troop Morale During World War II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Christopher Ray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Andrew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Denson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International Studies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Our Habanos: Eluciating the Phenomenon of Cuban Cigars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Corey Atten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Lori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Oxford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5E7AF4" w:rsidRDefault="00FB6139" w:rsidP="001C636F">
      <w:pPr>
        <w:spacing w:after="0" w:line="240" w:lineRule="auto"/>
        <w:rPr>
          <w:rFonts w:ascii="Goudy Old Style" w:hAnsi="Goudy Old Style"/>
          <w:sz w:val="18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The Children of War:  A Plight for Afghani Children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Kriston Haynes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Annette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Fletchall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5E7AF4" w:rsidRDefault="00FB6139" w:rsidP="001C636F">
      <w:pPr>
        <w:spacing w:after="0" w:line="240" w:lineRule="auto"/>
        <w:rPr>
          <w:rFonts w:ascii="Goudy Old Style" w:hAnsi="Goudy Old Style"/>
          <w:sz w:val="20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Linguistics &amp; World Languages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The Shibboleth Defines Human Association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Olivia Causby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Jamie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Davis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5E7AF4" w:rsidRDefault="00FB6139" w:rsidP="001C636F">
      <w:pPr>
        <w:spacing w:after="0" w:line="240" w:lineRule="auto"/>
        <w:rPr>
          <w:rFonts w:ascii="Goudy Old Style" w:hAnsi="Goudy Old Style"/>
          <w:sz w:val="20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Literature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Tending the Humanist Garden: Voltaire, Candide, and the Meaning of Heroism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Andrew Benton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907D5B" w:rsidP="001C636F">
      <w:pPr>
        <w:spacing w:after="0" w:line="240" w:lineRule="auto"/>
        <w:rPr>
          <w:rFonts w:ascii="Goudy Old Style" w:hAnsi="Goudy Old Style"/>
        </w:rPr>
      </w:pPr>
      <w:r>
        <w:rPr>
          <w:rFonts w:ascii="Goudy Old Style" w:hAnsi="Goudy Old Style"/>
          <w:noProof/>
        </w:rPr>
        <w:t>Mimi Fenton</w:t>
      </w:r>
      <w:r w:rsidR="00FB6139">
        <w:rPr>
          <w:rFonts w:ascii="Goudy Old Style" w:hAnsi="Goudy Old Style"/>
        </w:rPr>
        <w:t>,  sponsor</w:t>
      </w:r>
    </w:p>
    <w:p w:rsidR="00FB6139" w:rsidRPr="005E7AF4" w:rsidRDefault="00FB6139" w:rsidP="001C636F">
      <w:pPr>
        <w:spacing w:after="0" w:line="240" w:lineRule="auto"/>
        <w:rPr>
          <w:rFonts w:ascii="Goudy Old Style" w:hAnsi="Goudy Old Style"/>
          <w:sz w:val="20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That Two-Faced Bitch: Psychoanalysis of Lady Brett Ashley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Kevin Hipps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Annette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Debo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5E7AF4" w:rsidRDefault="00FB6139" w:rsidP="001C636F">
      <w:pPr>
        <w:spacing w:after="0" w:line="240" w:lineRule="auto"/>
        <w:rPr>
          <w:rFonts w:ascii="Goudy Old Style" w:hAnsi="Goudy Old Style"/>
          <w:sz w:val="20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Mathematics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Security Properties of Elliptic Curve Des</w:t>
      </w:r>
    </w:p>
    <w:p w:rsidR="005E7AF4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Andrew Kimball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Liljana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Babinkostova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Music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The Many Colors of "Twinkle Twinkle Little Star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Alyssa Gillikin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Terri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Armfield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Philosophy of Music: A Comparison of Musical Ideas in the Ancient and Baroque Periods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Rebecca Lautier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Christina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Reitz</w:t>
      </w:r>
      <w:r>
        <w:rPr>
          <w:rFonts w:ascii="Goudy Old Style" w:hAnsi="Goudy Old Style"/>
        </w:rPr>
        <w:t xml:space="preserve">, </w:t>
      </w:r>
      <w:r w:rsidRPr="007A3A9A">
        <w:rPr>
          <w:rFonts w:ascii="Goudy Old Style" w:hAnsi="Goudy Old Style"/>
          <w:noProof/>
        </w:rPr>
        <w:t>Bruce Frazier,</w:t>
      </w:r>
      <w:r>
        <w:rPr>
          <w:rFonts w:ascii="Goudy Old Style" w:hAnsi="Goudy Old Style"/>
        </w:rPr>
        <w:t xml:space="preserve"> sponsor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An Analysis of Compositional Techniques Used By John Williams in Star Wars: A New Hope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Rebecca Lautier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Christina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Reitz</w:t>
      </w:r>
      <w:r>
        <w:rPr>
          <w:rFonts w:ascii="Goudy Old Style" w:hAnsi="Goudy Old Style"/>
        </w:rPr>
        <w:t xml:space="preserve">, </w:t>
      </w:r>
      <w:r w:rsidRPr="007A3A9A">
        <w:rPr>
          <w:rFonts w:ascii="Goudy Old Style" w:hAnsi="Goudy Old Style"/>
          <w:noProof/>
        </w:rPr>
        <w:t>Bruce Frazier,</w:t>
      </w:r>
      <w:r>
        <w:rPr>
          <w:rFonts w:ascii="Goudy Old Style" w:hAnsi="Goudy Old Style"/>
        </w:rPr>
        <w:t xml:space="preserve"> sponsor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How Does Cumulative Advantage/Disadvantage Affect the Availability of Music Curriculum in Public Schools?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lastRenderedPageBreak/>
        <w:t>Carolyn Wilkerson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Peter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Nieckarz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Nutrition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Dietary Changes of Undergraduate Students Enrolled in a Wellness Course at a Public University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Krystal Arrington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April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Tallent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Food Truckology; Food Trucks - an alternative for meals on the go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Patricia Hipgrave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Wayne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Billon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Comparison of Students' Dietary Habits in Relationship to Current Major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Lauren Runken</w:t>
      </w:r>
      <w:r>
        <w:rPr>
          <w:rFonts w:ascii="Goudy Old Style" w:hAnsi="Goudy Old Style"/>
        </w:rPr>
        <w:t xml:space="preserve">, </w:t>
      </w:r>
      <w:r w:rsidRPr="007A3A9A">
        <w:rPr>
          <w:rFonts w:ascii="Goudy Old Style" w:hAnsi="Goudy Old Style"/>
          <w:noProof/>
        </w:rPr>
        <w:t>Katie Tallman, Emily Lenski,</w:t>
      </w:r>
      <w:r>
        <w:rPr>
          <w:rFonts w:ascii="Goudy Old Style" w:hAnsi="Goudy Old Style"/>
        </w:rPr>
        <w:t xml:space="preserve"> presenter</w:t>
      </w:r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Brenda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Marques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Philosophy &amp; Ethics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Poverty and Moral Freedom: A Foray into the Ethics of Simone de Beauvoir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Michael Branon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John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Whitmire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The Individual-Social Conflict: How Definitions of Freedom and Duty Impact Moral and Political Systems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Emily Elders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John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Whitmire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Political Science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Professors’ Office Doors: Political Expression in the Professoriate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Colin Condreay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Christopher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Cooper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The Conflicted Legal Origins of the European Convention on Human Rights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Seth Crockett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Todd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Collins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Presidential Debates and Third Party Candidates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Catherine Denning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Cecil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Livingston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BF3CD8" w:rsidRDefault="00BF3CD8" w:rsidP="001C636F">
      <w:pPr>
        <w:spacing w:after="0" w:line="240" w:lineRule="auto"/>
        <w:rPr>
          <w:rFonts w:ascii="Goudy Old Style" w:hAnsi="Goudy Old Style"/>
          <w:i/>
          <w:noProof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Public Policy Impacts of Rural and Urban Land Ethics in the Southeastern United States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Emily Elders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Todd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Collins</w:t>
      </w:r>
      <w:r>
        <w:rPr>
          <w:rFonts w:ascii="Goudy Old Style" w:hAnsi="Goudy Old Style"/>
        </w:rPr>
        <w:t xml:space="preserve">, </w:t>
      </w:r>
      <w:r w:rsidRPr="007A3A9A">
        <w:rPr>
          <w:rFonts w:ascii="Goudy Old Style" w:hAnsi="Goudy Old Style"/>
          <w:noProof/>
        </w:rPr>
        <w:t>David Henderson,</w:t>
      </w:r>
      <w:r>
        <w:rPr>
          <w:rFonts w:ascii="Goudy Old Style" w:hAnsi="Goudy Old Style"/>
        </w:rPr>
        <w:t xml:space="preserve"> sponsor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Psychology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Personality and Body Art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Alyssa Gardner</w:t>
      </w:r>
      <w:r>
        <w:rPr>
          <w:rFonts w:ascii="Goudy Old Style" w:hAnsi="Goudy Old Style"/>
        </w:rPr>
        <w:t xml:space="preserve">, </w:t>
      </w:r>
      <w:r w:rsidRPr="007A3A9A">
        <w:rPr>
          <w:rFonts w:ascii="Goudy Old Style" w:hAnsi="Goudy Old Style"/>
          <w:noProof/>
        </w:rPr>
        <w:t>Shay Scruggs, David Chandler,</w:t>
      </w:r>
      <w:r>
        <w:rPr>
          <w:rFonts w:ascii="Goudy Old Style" w:hAnsi="Goudy Old Style"/>
        </w:rPr>
        <w:t xml:space="preserve"> presenter</w:t>
      </w:r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Mickey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Randolph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Hair color as a determinant of attractiveness: Testing evolutionary hypotheses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Joseph Melnyk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David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McCord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Religious Studies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Who is Tom Bombadil:” The Mystery of the Master of the Old Forest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Meredith Gasaway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John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Whitmire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Sociology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Hijacking Agency: Social Stigma, Medical Expertise, and the Production of the Medicalized Master Status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Sebastian Pope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Heather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Talley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Cashing In: In Seatch of the Authentic in Rock Music Subcultures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Kathrine Sudol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Peter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Nieckarz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What is Sex? How Students in a Small Southern University Define Sex Compared to National Studies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Jessica Trapp</w:t>
      </w:r>
      <w:r>
        <w:rPr>
          <w:rFonts w:ascii="Goudy Old Style" w:hAnsi="Goudy Old Style"/>
        </w:rPr>
        <w:t xml:space="preserve">, </w:t>
      </w:r>
      <w:r w:rsidRPr="007A3A9A">
        <w:rPr>
          <w:rFonts w:ascii="Goudy Old Style" w:hAnsi="Goudy Old Style"/>
          <w:noProof/>
        </w:rPr>
        <w:t>Jenna Cordrey, Alyssa Gardner,</w:t>
      </w:r>
      <w:r>
        <w:rPr>
          <w:rFonts w:ascii="Goudy Old Style" w:hAnsi="Goudy Old Style"/>
        </w:rPr>
        <w:t xml:space="preserve"> presenter</w:t>
      </w:r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Marilyn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Chamberlin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Cosmopolitan Activism versus the Niche Market: a Case Study of The Coordinadora Estatal de Productores de Café de Oaxaca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Nicholas Weitzel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Anthony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Hickey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bookmarkStart w:id="0" w:name="_GoBack"/>
      <w:bookmarkEnd w:id="0"/>
      <w:r w:rsidRPr="007A3A9A">
        <w:rPr>
          <w:rFonts w:ascii="Goudy Old Style" w:hAnsi="Goudy Old Style"/>
          <w:i/>
          <w:noProof/>
        </w:rPr>
        <w:t>Addressing Development as an Objective Consumable: an Autoethnography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Nicholas Weitzel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Peter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Nieckarz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Theatre/Drama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Born in Blood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Alexander Volpi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Susan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Brown-Strauss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b/>
          <w:sz w:val="28"/>
          <w:szCs w:val="28"/>
        </w:rPr>
      </w:pPr>
      <w:r w:rsidRPr="007A3A9A">
        <w:rPr>
          <w:rFonts w:ascii="Goudy Old Style" w:hAnsi="Goudy Old Style"/>
          <w:b/>
          <w:noProof/>
          <w:sz w:val="28"/>
          <w:szCs w:val="28"/>
        </w:rPr>
        <w:t>Women and Gender Studies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  <w:i/>
        </w:rPr>
      </w:pPr>
      <w:r w:rsidRPr="007A3A9A">
        <w:rPr>
          <w:rFonts w:ascii="Goudy Old Style" w:hAnsi="Goudy Old Style"/>
          <w:i/>
          <w:noProof/>
        </w:rPr>
        <w:t>Backdoor sexism: the anti-woman consequences of pro-woman legislation in France</w:t>
      </w:r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Tiffany Barnwell</w:t>
      </w:r>
      <w:proofErr w:type="gramStart"/>
      <w:r>
        <w:rPr>
          <w:rFonts w:ascii="Goudy Old Style" w:hAnsi="Goudy Old Style"/>
        </w:rPr>
        <w:t>,  presenter</w:t>
      </w:r>
      <w:proofErr w:type="gramEnd"/>
    </w:p>
    <w:p w:rsidR="00FB6139" w:rsidRDefault="00FB6139" w:rsidP="001C636F">
      <w:pPr>
        <w:spacing w:after="0" w:line="240" w:lineRule="auto"/>
        <w:rPr>
          <w:rFonts w:ascii="Goudy Old Style" w:hAnsi="Goudy Old Style"/>
        </w:rPr>
      </w:pPr>
      <w:r w:rsidRPr="007A3A9A">
        <w:rPr>
          <w:rFonts w:ascii="Goudy Old Style" w:hAnsi="Goudy Old Style"/>
          <w:noProof/>
        </w:rPr>
        <w:t>Jamie</w:t>
      </w:r>
      <w:r>
        <w:rPr>
          <w:rFonts w:ascii="Goudy Old Style" w:hAnsi="Goudy Old Style"/>
        </w:rPr>
        <w:t xml:space="preserve"> </w:t>
      </w:r>
      <w:r w:rsidRPr="007A3A9A">
        <w:rPr>
          <w:rFonts w:ascii="Goudy Old Style" w:hAnsi="Goudy Old Style"/>
          <w:noProof/>
        </w:rPr>
        <w:t>Davis</w:t>
      </w:r>
      <w:proofErr w:type="gramStart"/>
      <w:r>
        <w:rPr>
          <w:rFonts w:ascii="Goudy Old Style" w:hAnsi="Goudy Old Style"/>
        </w:rPr>
        <w:t>,  sponsor</w:t>
      </w:r>
      <w:proofErr w:type="gramEnd"/>
    </w:p>
    <w:p w:rsidR="00FB6139" w:rsidRPr="001C636F" w:rsidRDefault="00FB6139" w:rsidP="001C636F">
      <w:pPr>
        <w:spacing w:after="0" w:line="240" w:lineRule="auto"/>
        <w:rPr>
          <w:rFonts w:ascii="Goudy Old Style" w:hAnsi="Goudy Old Style"/>
        </w:rPr>
      </w:pPr>
    </w:p>
    <w:p w:rsidR="00FB6139" w:rsidRDefault="00FB6139" w:rsidP="001C636F">
      <w:pPr>
        <w:spacing w:after="0"/>
      </w:pPr>
    </w:p>
    <w:sectPr w:rsidR="00FB6139" w:rsidSect="005E7AF4">
      <w:headerReference w:type="default" r:id="rId7"/>
      <w:footerReference w:type="default" r:id="rId8"/>
      <w:pgSz w:w="12240" w:h="15840"/>
      <w:pgMar w:top="144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202D" w:rsidRDefault="00CB202D" w:rsidP="00502A6D">
      <w:pPr>
        <w:spacing w:after="0" w:line="240" w:lineRule="auto"/>
      </w:pPr>
      <w:r>
        <w:separator/>
      </w:r>
    </w:p>
  </w:endnote>
  <w:endnote w:type="continuationSeparator" w:id="0">
    <w:p w:rsidR="00CB202D" w:rsidRDefault="00CB202D" w:rsidP="00502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2A6D" w:rsidRDefault="00502A6D" w:rsidP="00502A6D">
    <w:pPr>
      <w:pStyle w:val="Footer"/>
      <w:jc w:val="right"/>
    </w:pPr>
    <w:r>
      <w:fldChar w:fldCharType="begin"/>
    </w:r>
    <w:r>
      <w:instrText xml:space="preserve"> DATE \@ "M/d/yy" </w:instrText>
    </w:r>
    <w:r>
      <w:fldChar w:fldCharType="separate"/>
    </w:r>
    <w:r w:rsidR="00713C10">
      <w:rPr>
        <w:noProof/>
      </w:rPr>
      <w:t>1/26/12</w:t>
    </w:r>
    <w:r>
      <w:fldChar w:fldCharType="end"/>
    </w:r>
  </w:p>
  <w:p w:rsidR="00502A6D" w:rsidRDefault="00502A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202D" w:rsidRDefault="00CB202D" w:rsidP="00502A6D">
      <w:pPr>
        <w:spacing w:after="0" w:line="240" w:lineRule="auto"/>
      </w:pPr>
      <w:r>
        <w:separator/>
      </w:r>
    </w:p>
  </w:footnote>
  <w:footnote w:type="continuationSeparator" w:id="0">
    <w:p w:rsidR="00CB202D" w:rsidRDefault="00CB202D" w:rsidP="00502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2A6D" w:rsidRDefault="00502A6D" w:rsidP="00502A6D">
    <w:pPr>
      <w:pStyle w:val="Header"/>
      <w:jc w:val="center"/>
      <w:rPr>
        <w:sz w:val="28"/>
      </w:rPr>
    </w:pPr>
    <w:r>
      <w:rPr>
        <w:sz w:val="28"/>
      </w:rPr>
      <w:t>National Conference on Undergraduate Research</w:t>
    </w:r>
  </w:p>
  <w:p w:rsidR="00502A6D" w:rsidRDefault="00502A6D" w:rsidP="00502A6D">
    <w:pPr>
      <w:pStyle w:val="Header"/>
      <w:jc w:val="center"/>
      <w:rPr>
        <w:sz w:val="28"/>
      </w:rPr>
    </w:pPr>
    <w:r w:rsidRPr="00816AF2">
      <w:rPr>
        <w:sz w:val="28"/>
      </w:rPr>
      <w:t>NCUR26 Ogden</w:t>
    </w:r>
    <w:r>
      <w:rPr>
        <w:sz w:val="28"/>
      </w:rPr>
      <w:t>,</w:t>
    </w:r>
    <w:r w:rsidRPr="00816AF2">
      <w:rPr>
        <w:sz w:val="28"/>
      </w:rPr>
      <w:t xml:space="preserve"> Utah</w:t>
    </w:r>
    <w:r>
      <w:rPr>
        <w:sz w:val="28"/>
      </w:rPr>
      <w:t>,</w:t>
    </w:r>
    <w:r w:rsidRPr="00816AF2">
      <w:rPr>
        <w:sz w:val="28"/>
      </w:rPr>
      <w:t xml:space="preserve"> March 28-30, 2012</w:t>
    </w:r>
  </w:p>
  <w:p w:rsidR="00502A6D" w:rsidRDefault="00502A6D" w:rsidP="00502A6D">
    <w:pPr>
      <w:pStyle w:val="Header"/>
      <w:jc w:val="center"/>
      <w:rPr>
        <w:sz w:val="28"/>
      </w:rPr>
    </w:pPr>
    <w:r>
      <w:rPr>
        <w:sz w:val="28"/>
      </w:rPr>
      <w:t>Western Carolina University Accepted Submissions</w:t>
    </w:r>
  </w:p>
  <w:p w:rsidR="00502A6D" w:rsidRPr="00502A6D" w:rsidRDefault="00502A6D" w:rsidP="00502A6D">
    <w:pPr>
      <w:pStyle w:val="Header"/>
      <w:jc w:val="center"/>
      <w:rPr>
        <w:sz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C636F"/>
    <w:rsid w:val="000371FC"/>
    <w:rsid w:val="000C5AC3"/>
    <w:rsid w:val="000E3974"/>
    <w:rsid w:val="001C636F"/>
    <w:rsid w:val="00262DCB"/>
    <w:rsid w:val="00300B15"/>
    <w:rsid w:val="003D689E"/>
    <w:rsid w:val="003E59E6"/>
    <w:rsid w:val="00425C38"/>
    <w:rsid w:val="0048673B"/>
    <w:rsid w:val="00502A6D"/>
    <w:rsid w:val="00547AD0"/>
    <w:rsid w:val="00553A7B"/>
    <w:rsid w:val="005E7AF4"/>
    <w:rsid w:val="006D7BA4"/>
    <w:rsid w:val="007000D5"/>
    <w:rsid w:val="00713C10"/>
    <w:rsid w:val="00760806"/>
    <w:rsid w:val="007A00F6"/>
    <w:rsid w:val="007E74B9"/>
    <w:rsid w:val="007F27F5"/>
    <w:rsid w:val="0089310C"/>
    <w:rsid w:val="00907D5B"/>
    <w:rsid w:val="009723D6"/>
    <w:rsid w:val="00A648C6"/>
    <w:rsid w:val="00AF4DD1"/>
    <w:rsid w:val="00BF3CD8"/>
    <w:rsid w:val="00CB202D"/>
    <w:rsid w:val="00D3348E"/>
    <w:rsid w:val="00D90FED"/>
    <w:rsid w:val="00EF2E2B"/>
    <w:rsid w:val="00F11CB8"/>
    <w:rsid w:val="00F71234"/>
    <w:rsid w:val="00FB6139"/>
    <w:rsid w:val="00FC432A"/>
    <w:rsid w:val="00FF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bCs/>
        <w:color w:val="221E1F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2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2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A6D"/>
  </w:style>
  <w:style w:type="paragraph" w:styleId="Footer">
    <w:name w:val="footer"/>
    <w:basedOn w:val="Normal"/>
    <w:link w:val="FooterChar"/>
    <w:uiPriority w:val="99"/>
    <w:unhideWhenUsed/>
    <w:rsid w:val="00502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A6D"/>
  </w:style>
  <w:style w:type="paragraph" w:styleId="BalloonText">
    <w:name w:val="Balloon Text"/>
    <w:basedOn w:val="Normal"/>
    <w:link w:val="BalloonTextChar"/>
    <w:uiPriority w:val="99"/>
    <w:semiHidden/>
    <w:unhideWhenUsed/>
    <w:rsid w:val="00502A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A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WCU</Company>
  <LinksUpToDate>false</LinksUpToDate>
  <CharactersWithSpaces>6935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Bonnie J. Beam</dc:creator>
  <cp:lastModifiedBy>Bonnie J. Beam</cp:lastModifiedBy>
  <cp:revision>3</cp:revision>
  <dcterms:created xsi:type="dcterms:W3CDTF">2012-01-26T16:35:00Z</dcterms:created>
  <dcterms:modified xsi:type="dcterms:W3CDTF">2012-01-26T16:37:00Z</dcterms:modified>
</cp:coreProperties>
</file>