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Simultaneous Operations (SIMOPS)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Simultaneous Operations (SIMOPS)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identifying, planning, managing, and controlling simultaneous operations across the owner-led project. Simultaneous operations are defined as two or more work scopes occurring simultaneously in the same or adjacent areas, or involving the same or associated systems. In the owner-led model, RT holds direct responsibility for ensuring that SIMOPS risks are identified and controlled across all contractor organisations.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simultaneous operations (simops)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simultaneous operations it governs, and the lifecycle phases and project boundaries within which it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the framework it establishes, and the requirements it sets for managing simultaneous operations.</w:t>
      </w:r>
    </w:p>
    <w:p>
      <w:pPr>
        <w:pStyle w:val="NormalNumberedtext"/>
      </w:pPr>
      <w:r>
        <w:t>This procedure meets the following purpose requirements:</w:t>
      </w:r>
    </w:p>
    <w:p>
      <w:pPr>
        <w:pStyle w:val="NormalNumberedtext"/>
      </w:pPr>
      <w:r>
        <w:t>This procedure establishes the minimum requirements for identifying, planning, controlling, and coordinating simultaneous operations (SIMOPS) on this project, and applies to Rio Tinto and all Contractor organisations performing work in areas of concurrent activity.</w:t>
      </w:r>
    </w:p>
    <w:p>
      <w:pPr>
        <w:pStyle w:val="NormalNumberedtext"/>
      </w:pPr>
      <w:r>
        <w:t>This procedure governs the SIMOPS workshop process, the preparation and maintenance of the SIMOPS Plan, the development and application of the SIMOPS Matrix, and the conditions under which simultaneous work must be stopped or risk assessments revalidated.</w:t>
      </w:r>
    </w:p>
    <w:p>
      <w:pPr>
        <w:pStyle w:val="NormalNumberedtext"/>
      </w:pPr>
      <w:r>
        <w:t>Hazard analysis conducted during SIMOPS planning and execution is governed by the Risk Management Procedure, [INSERT: Project Document Number]. Permit to Work requirements during SIMOPS are governed by the Permit to Work Procedure, [INSERT: Project Document Number]. Changes to SIMOPS conditions that trigger a management of change process are governed by [INSERT: Project Document Number]. SIMOPS arising during the commissioning phase are governed by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simultaneous operation activities and project phases are governed by this document.</w:t>
      </w:r>
    </w:p>
    <w:p>
      <w:pPr>
        <w:pStyle w:val="NormalNumberedtext"/>
      </w:pPr>
      <w:r>
        <w:t>This procedure applies the following scope requirements:</w:t>
      </w:r>
    </w:p>
    <w:p>
      <w:pPr>
        <w:pStyle w:val="NormalNumberedtext"/>
      </w:pPr>
      <w:r>
        <w:t>This procedure applies from the point at which simultaneous operations are first planned for this project and remains in effect until all concurrent work scopes in a given area have been completed or the project reaches handover.</w:t>
      </w:r>
    </w:p>
    <w:p>
      <w:pPr>
        <w:pStyle w:val="NormalNumberedtext"/>
      </w:pPr>
      <w:r>
        <w:t>This procedure applies to all areas of the project site where two or more work scopes, performed by any combination of Rio Tinto and Contractor organisations, are planned or occurring at the same time in spatial or operational proximity.</w:t>
      </w:r>
    </w:p>
    <w:p>
      <w:pPr>
        <w:pStyle w:val="NormalNumberedtext"/>
      </w:pPr>
      <w:r>
        <w:t xml:space="preserve">The simultaneous operation scenarios anticipated for this project are identified and documented in the SIMOPS Plan. </w:t>
      </w:r>
    </w:p>
    <w:p>
      <w:pPr>
        <w:pStyle w:val="NormalNumberedtext"/>
      </w:pPr>
      <w:r>
        <w:rPr>
          <w:b/>
          <w:bCs/>
          <w:color w:val="0059D1"/>
        </w:rPr>
        <w:t>[INSERT: simops_scenarios_summary] — Identify all simultaneous operation scenarios anticipated for this project and insert into the SIMOPS Plan. Map each interface against the SIMOPS Matrix before any concurrent work commences.</w:t>
      </w:r>
    </w:p>
    <w:p>
      <w:pPr>
        <w:pStyle w:val="NormalNumberedtext"/>
      </w:pPr>
    </w:p>
    <w:p>
      <w:pPr>
        <w:pStyle w:val="Heading1Numbered"/>
        <w:numPr>
          <w:ilvl w:val="0"/>
          <w:numId w:val="1"/>
        </w:numPr>
      </w:pPr>
      <w:r>
        <w:rPr>
          <w:rFonts w:ascii="Arial" w:hAnsi="Arial" w:cs="Arial" w:eastAsia="Arial"/>
        </w:rPr>
        <w:t>SIMOPS Planning and Risk Assessment</w:t>
      </w:r>
    </w:p>
    <w:p>
      <w:pPr>
        <w:pStyle w:val="NormalNumberedtext"/>
      </w:pPr>
      <w:r>
        <w:t>This section defines the requirements for the SIMOPS workshop, hazard analysis obligations during planning and execution, and Permit to Work compliance across all simultaneous operations.</w:t>
      </w:r>
    </w:p>
    <w:p>
      <w:pPr>
        <w:pStyle w:val="NormalNumberedtext"/>
      </w:pPr>
    </w:p>
    <w:p>
      <w:pPr>
        <w:pStyle w:val="Heading2Numbered"/>
        <w:numPr>
          <w:ilvl w:val="1"/>
          <w:numId w:val="1"/>
        </w:numPr>
      </w:pPr>
      <w:r>
        <w:rPr>
          <w:rFonts w:ascii="Arial" w:hAnsi="Arial" w:cs="Arial" w:eastAsia="Arial"/>
        </w:rPr>
        <w:t>SIMOPS Workshop</w:t>
      </w:r>
    </w:p>
    <w:p>
      <w:pPr>
        <w:pStyle w:val="NormalNumberedtext"/>
      </w:pPr>
      <w:r>
        <w:t>This section defines the workshop requirements that must be met before any phase of work involving simultaneous operations commences.</w:t>
      </w:r>
    </w:p>
    <w:p>
      <w:pPr>
        <w:pStyle w:val="NormalNumberedtext"/>
      </w:pPr>
      <w:r>
        <w:t>A SIMOPS workshop must be conducted jointly with the Company and all Contractor organisations before any phase of work where simultaneous operations are planned. The workshop must identify potential conflicts, risks, and hazards arising from concurrent activities and must produce a SIMOPS Plan before simultaneous operations commence.</w:t>
      </w:r>
    </w:p>
    <w:p>
      <w:pPr>
        <w:pStyle w:val="NormalNumberedtext"/>
      </w:pPr>
      <w:r>
        <w:t>The SIMOPS workshop must address the following as a minimum:</w:t>
      </w:r>
    </w:p>
    <w:p>
      <w:pPr>
        <w:pStyle w:val="NormalNumberedtext"/>
      </w:pPr>
      <w:r>
        <w:t>The SIMOPS workshop agenda must cover:</w:t>
      </w:r>
    </w:p>
    <w:p>
      <w:pPr>
        <w:pStyle w:val="NumberedBulletL1"/>
      </w:pPr>
      <w:r>
        <w:t>Identification of all concurrent work scopes, their locations, and their planned durations.</w:t>
      </w:r>
    </w:p>
    <w:p>
      <w:pPr>
        <w:pStyle w:val="NumberedBulletL1"/>
      </w:pPr>
      <w:r>
        <w:t>Assessment of spatial and operational conflicts between simultaneous activities.</w:t>
      </w:r>
    </w:p>
    <w:p>
      <w:pPr>
        <w:pStyle w:val="NumberedBulletL1"/>
      </w:pPr>
      <w:r>
        <w:t>Review and agreement of controls, exclusion zones, and coordination arrangements for each identified interface.</w:t>
      </w:r>
    </w:p>
    <w:p>
      <w:pPr>
        <w:pStyle w:val="NumberedBulletL1"/>
      </w:pPr>
      <w:r>
        <w:t>Agreement of the permit issuing authority for all project phases where simultaneous permits may overlap.</w:t>
      </w:r>
    </w:p>
    <w:p>
      <w:pPr>
        <w:pStyle w:val="NumberedBulletL1"/>
      </w:pPr>
      <w:r>
        <w:t>Confirmation of the SIMOPS Matrix, Task Definitions, and Restrictions Table applicable to the project.</w:t>
      </w:r>
    </w:p>
    <w:p>
      <w:pPr>
        <w:pStyle w:val="NumberedBulletL1"/>
      </w:pPr>
      <w:r>
        <w:rPr>
          <w:color w:val="C55A11"/>
        </w:rPr>
        <w:t>Review of lessons learned from previous SIMOPS on comparable Rio Tinto projects.</w:t>
      </w:r>
    </w:p>
    <w:p>
      <w:pPr>
        <w:pStyle w:val="NormalNumberedtext"/>
      </w:pPr>
      <w:r>
        <w:rPr>
          <w:b/>
          <w:bCs/>
          <w:color w:val="0059D1"/>
        </w:rPr>
        <w:t>[INSERT: workshop_additional_agenda_items]</w:t>
      </w:r>
    </w:p>
    <w:p>
      <w:pPr>
        <w:pStyle w:val="NormalNumberedtext"/>
      </w:pPr>
      <w:r>
        <w:t xml:space="preserve">The SIMOPS workshop must be facilitated by </w:t>
      </w:r>
    </w:p>
    <w:p>
      <w:pPr>
        <w:pStyle w:val="NormalNumberedtext"/>
      </w:pPr>
      <w:r>
        <w:rPr>
          <w:b/>
          <w:bCs/>
          <w:color w:val="0059D1"/>
        </w:rPr>
        <w:t>[INSERT: workshop_facilitator_role] — Insert the role responsible for facilitating the SIMOPS workshop, e.g. HSESC Manager or Construction Manager.</w:t>
      </w:r>
    </w:p>
    <w:p>
      <w:pPr>
        <w:pStyle w:val="NormalNumberedtext"/>
      </w:pPr>
      <w:r>
        <w:t xml:space="preserve">Workshop outputs, including the list of identified interfaces, agreed controls, and the draft SIMOPS Plan, must be documented and distributed to all participants within </w:t>
      </w:r>
    </w:p>
    <w:p>
      <w:pPr>
        <w:pStyle w:val="NormalNumberedtext"/>
      </w:pPr>
      <w:r>
        <w:rPr>
          <w:b/>
          <w:bCs/>
          <w:color w:val="0059D1"/>
        </w:rPr>
        <w:t>[INSERT: workshop_output_distribution_timeframe] — Insert the required timeframe for distributing workshop outputs, e.g. five business days of workshop completion.</w:t>
      </w:r>
    </w:p>
    <w:p>
      <w:pPr>
        <w:pStyle w:val="NormalNumberedtext"/>
      </w:pPr>
    </w:p>
    <w:p>
      <w:pPr>
        <w:pStyle w:val="Heading2Numbered"/>
        <w:numPr>
          <w:ilvl w:val="1"/>
          <w:numId w:val="1"/>
        </w:numPr>
      </w:pPr>
      <w:r>
        <w:rPr>
          <w:rFonts w:ascii="Arial" w:hAnsi="Arial" w:cs="Arial" w:eastAsia="Arial"/>
        </w:rPr>
        <w:t>Hazard Analysis During Planning and Execution</w:t>
      </w:r>
    </w:p>
    <w:p>
      <w:pPr>
        <w:pStyle w:val="NormalNumberedtext"/>
      </w:pPr>
      <w:r>
        <w:t>This section defines the hazard analysis obligations that apply during both the planning and execution phases of all SIMOPS.</w:t>
      </w:r>
    </w:p>
    <w:p>
      <w:pPr>
        <w:pStyle w:val="NormalNumberedtext"/>
      </w:pPr>
      <w:r>
        <w:t>Hazard analysis must be conducted during both the planning and execution phases of all simultaneous operations. The methodology and risk matrix applied during SIMOPS hazard analysis are governed by the Risk Management Procedure, [INSERT: Project Document Number].</w:t>
      </w:r>
    </w:p>
    <w:p>
      <w:pPr>
        <w:pStyle w:val="NormalNumberedtext"/>
      </w:pPr>
      <w:r>
        <w:t>As conditions change during execution, hazard analysis must be updated to reflect new interfaces and changing risk profiles. Updated hazard analysis outputs must be incorporated into the SIMOPS Plan before affected work resumes.</w:t>
      </w:r>
    </w:p>
    <w:p>
      <w:pPr>
        <w:pStyle w:val="NormalNumberedtext"/>
      </w:pPr>
      <w:r>
        <w:t>The criteria for revalidating risk assessments in response to changing SIMOPS conditions are defined in Section 3.3 of this procedure.</w:t>
      </w:r>
    </w:p>
    <w:p>
      <w:pPr>
        <w:pStyle w:val="NormalNumberedtext"/>
      </w:pPr>
    </w:p>
    <w:p>
      <w:pPr>
        <w:pStyle w:val="Heading2Numbered"/>
        <w:numPr>
          <w:ilvl w:val="1"/>
          <w:numId w:val="1"/>
        </w:numPr>
      </w:pPr>
      <w:r>
        <w:rPr>
          <w:rFonts w:ascii="Arial" w:hAnsi="Arial" w:cs="Arial" w:eastAsia="Arial"/>
        </w:rPr>
        <w:t>Permit to Work Compliance During SIMOPS</w:t>
      </w:r>
    </w:p>
    <w:p>
      <w:pPr>
        <w:pStyle w:val="NormalNumberedtext"/>
      </w:pPr>
      <w:r>
        <w:t>This section defines the PTW requirements that apply to all simultaneous operations, including overlapping permits in shared work areas.</w:t>
      </w:r>
    </w:p>
    <w:p>
      <w:pPr>
        <w:pStyle w:val="NormalNumberedtext"/>
      </w:pPr>
      <w:r>
        <w:t>All simultaneous operations must comply with the project Permit to Work system. No simultaneous operation may commence without all required permits being in place and active. Personnel must raise a permit via the site PTW system before commencing work, refer [INSERT: Project Document Number].</w:t>
      </w:r>
    </w:p>
    <w:p>
      <w:pPr>
        <w:pStyle w:val="NormalNumberedtext"/>
      </w:pPr>
      <w:r>
        <w:t>Where simultaneous permits overlap in the same area, the permit issuing authority must review and authorise all concurrent permits before work commences. The permit issuing authority arrangements for this project are confirmed as follows:</w:t>
      </w:r>
    </w:p>
    <w:p>
      <w:pPr>
        <w:pStyle w:val="NormalNumberedtext"/>
      </w:pPr>
      <w:r>
        <w:rPr>
          <w:b/>
          <w:bCs/>
          <w:color w:val="0059D1"/>
        </w:rPr>
        <w:t>[INSERT: permit_issuing_authority_simops] — Confirm the permit issuing authority arrangements for overlapping permits in SIMOPS areas. Define who holds the permit issuing authority role, how concurrent permits in the same area are coordinated, and the approval sequence required before simultaneous work commences. The PTW procedure owns permit types and roles — this section must define coordination and approval of simultaneous permits.</w:t>
      </w:r>
    </w:p>
    <w:p>
      <w:pPr>
        <w:pStyle w:val="NormalNumberedtext"/>
      </w:pPr>
      <w:r>
        <w:t>Permit types, permit roles, and the full PTW process are owned by [INSERT: Project Document Number] and are not repeated here.</w:t>
      </w:r>
    </w:p>
    <w:p>
      <w:pPr>
        <w:pStyle w:val="NormalNumberedtext"/>
      </w:pPr>
    </w:p>
    <w:p>
      <w:pPr>
        <w:pStyle w:val="Heading1Numbered"/>
        <w:numPr>
          <w:ilvl w:val="0"/>
          <w:numId w:val="1"/>
        </w:numPr>
      </w:pPr>
      <w:r>
        <w:rPr>
          <w:rFonts w:ascii="Arial" w:hAnsi="Arial" w:cs="Arial" w:eastAsia="Arial"/>
        </w:rPr>
        <w:t>SIMOPS Plan</w:t>
      </w:r>
    </w:p>
    <w:p>
      <w:pPr>
        <w:pStyle w:val="NormalNumberedtext"/>
      </w:pPr>
      <w:r>
        <w:t>This section defines the requirements for preparing, maintaining, and applying the SIMOPS Plan, including minimum content, work stoppage conditions, revalidation criteria, and coordination meeting obligations.</w:t>
      </w:r>
    </w:p>
    <w:p>
      <w:pPr>
        <w:pStyle w:val="NormalNumberedtext"/>
      </w:pPr>
    </w:p>
    <w:p>
      <w:pPr>
        <w:pStyle w:val="Heading2Numbered"/>
        <w:numPr>
          <w:ilvl w:val="1"/>
          <w:numId w:val="1"/>
        </w:numPr>
      </w:pPr>
      <w:r>
        <w:rPr>
          <w:rFonts w:ascii="Arial" w:hAnsi="Arial" w:cs="Arial" w:eastAsia="Arial"/>
        </w:rPr>
        <w:t>SIMOPS Plan Preparation and Maintenance</w:t>
      </w:r>
    </w:p>
    <w:p>
      <w:pPr>
        <w:pStyle w:val="NormalNumberedtext"/>
      </w:pPr>
      <w:r>
        <w:t>This section defines when the SIMOPS Plan must be prepared and how it must be maintained as the work programme evolves.</w:t>
      </w:r>
    </w:p>
    <w:p>
      <w:pPr>
        <w:pStyle w:val="NormalNumberedtext"/>
      </w:pPr>
      <w:r>
        <w:t>A written SIMOPS Plan must be prepared for all identified simultaneous operations before work commences. The SIMOPS Plan must be maintained and updated throughout the work programme as activities, interfaces, and risk profiles change.</w:t>
      </w:r>
    </w:p>
    <w:p>
      <w:pPr>
        <w:pStyle w:val="NormalNumberedtext"/>
      </w:pPr>
      <w:r>
        <w:t xml:space="preserve">The SIMOPS Plan is owned by </w:t>
      </w:r>
    </w:p>
    <w:p>
      <w:pPr>
        <w:pStyle w:val="NormalNumberedtext"/>
      </w:pPr>
      <w:r>
        <w:rPr>
          <w:b/>
          <w:bCs/>
          <w:color w:val="0059D1"/>
        </w:rPr>
        <w:t>[INSERT: simops_plan_owner_role] — Insert the role responsible for owning and maintaining the SIMOPS Plan, e.g. Construction Manager or HSESC Manager.</w:t>
      </w:r>
    </w:p>
    <w:p>
      <w:pPr>
        <w:pStyle w:val="NormalNumberedtext"/>
      </w:pPr>
      <w:r>
        <w:t xml:space="preserve">The SIMOPS Plan is stored in </w:t>
      </w:r>
    </w:p>
    <w:p>
      <w:pPr>
        <w:pStyle w:val="NormalNumberedtext"/>
      </w:pPr>
      <w:r>
        <w:rPr>
          <w:b/>
          <w:bCs/>
          <w:color w:val="0059D1"/>
        </w:rPr>
        <w:t>[INSERT: simops_plan_location] — Insert the document management system location where the SIMOPS Plan is stored and controlled.</w:t>
      </w:r>
    </w:p>
    <w:p>
      <w:pPr>
        <w:pStyle w:val="NormalNumberedtext"/>
      </w:pPr>
      <w:r>
        <w:t>Where a change in SIMOPS conditions requires a management of change assessment, the process governed by [INSERT: Project Document Number] applies before the updated plan is issued.</w:t>
      </w:r>
    </w:p>
    <w:p>
      <w:pPr>
        <w:pStyle w:val="NormalNumberedtext"/>
      </w:pPr>
    </w:p>
    <w:p>
      <w:pPr>
        <w:pStyle w:val="Heading2Numbered"/>
        <w:numPr>
          <w:ilvl w:val="1"/>
          <w:numId w:val="1"/>
        </w:numPr>
      </w:pPr>
      <w:r>
        <w:rPr>
          <w:rFonts w:ascii="Arial" w:hAnsi="Arial" w:cs="Arial" w:eastAsia="Arial"/>
        </w:rPr>
        <w:t>SIMOPS Plan Minimum Content</w:t>
      </w:r>
    </w:p>
    <w:p>
      <w:pPr>
        <w:pStyle w:val="NormalNumberedtext"/>
      </w:pPr>
      <w:r>
        <w:t>This section defines the minimum content that every SIMOPS Plan for this project must include.</w:t>
      </w:r>
    </w:p>
    <w:p>
      <w:pPr>
        <w:pStyle w:val="NormalNumberedtext"/>
      </w:pPr>
      <w:r>
        <w:t>The SIMOPS Plan must include the following minimum content:</w:t>
      </w:r>
    </w:p>
    <w:p>
      <w:pPr>
        <w:pStyle w:val="NormalNumberedtext"/>
      </w:pPr>
      <w:r>
        <w:t>The SIMOPS Plan must document:</w:t>
      </w:r>
    </w:p>
    <w:p>
      <w:pPr>
        <w:pStyle w:val="NumberedBulletL1"/>
      </w:pPr>
      <w:r>
        <w:t>Identification of all concurrent work scopes and their locations, including the organisations performing each scope.</w:t>
      </w:r>
    </w:p>
    <w:p>
      <w:pPr>
        <w:pStyle w:val="NumberedBulletL1"/>
      </w:pPr>
      <w:r>
        <w:t>Assessment of potential conflicts between simultaneous activities, referenced against the SIMOPS Matrix.</w:t>
      </w:r>
    </w:p>
    <w:p>
      <w:pPr>
        <w:pStyle w:val="NumberedBulletL1"/>
      </w:pPr>
      <w:r>
        <w:t>Applicable controls and exclusion zones for each identified interface.</w:t>
      </w:r>
    </w:p>
    <w:p>
      <w:pPr>
        <w:pStyle w:val="NumberedBulletL1"/>
      </w:pPr>
      <w:r>
        <w:t>The permit issuing authority for all project phases where simultaneous permits may overlap.</w:t>
      </w:r>
    </w:p>
    <w:p>
      <w:pPr>
        <w:pStyle w:val="NumberedBulletL1"/>
      </w:pPr>
      <w:r>
        <w:t>The SIMOPS coordination meeting schedule, including frequency, participants, chair, agenda template, and minutes distribution.</w:t>
      </w:r>
    </w:p>
    <w:p>
      <w:pPr>
        <w:pStyle w:val="NumberedBulletL1"/>
      </w:pPr>
      <w:r>
        <w:t>Communication protocols between work groups operating in areas of simultaneous activity.</w:t>
      </w:r>
    </w:p>
    <w:p>
      <w:pPr>
        <w:pStyle w:val="NumberedBulletL1"/>
      </w:pPr>
      <w:r>
        <w:rPr>
          <w:color w:val="C55A11"/>
        </w:rPr>
        <w:t>An interface register cross-referencing each concurrent work scope with the relevant SIMOPS Matrix cell and applicable Restriction Table entry.</w:t>
      </w:r>
    </w:p>
    <w:p>
      <w:pPr>
        <w:pStyle w:val="NormalNumberedtext"/>
      </w:pPr>
      <w:r>
        <w:rPr>
          <w:b/>
          <w:bCs/>
          <w:color w:val="0059D1"/>
        </w:rPr>
        <w:t>[INSERT: simops_plan_additional_content]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Develop the site-specific SIMOPS Matrix, Task Definitions, and Restrictions Table for this project and attach to or reference within the SIMOPS Plan. These cannot be carried over unchanged from previous projects. Define the SIMOPS coordination meeting schedule for this project - frequency, participants, chair, agenda template, and minutes distribution - and insert into the SIMOPS Plan.</w:t>
            </w:r>
          </w:p>
        </w:tc>
      </w:tr>
    </w:tbl>
    <w:p>
      <w:pPr>
        <w:pStyle w:val="NormalNumberedtext"/>
      </w:pPr>
    </w:p>
    <w:p>
      <w:pPr>
        <w:pStyle w:val="Heading2Numbered"/>
        <w:numPr>
          <w:ilvl w:val="1"/>
          <w:numId w:val="1"/>
        </w:numPr>
      </w:pPr>
      <w:r>
        <w:rPr>
          <w:rFonts w:ascii="Arial" w:hAnsi="Arial" w:cs="Arial" w:eastAsia="Arial"/>
        </w:rPr>
        <w:t>Work Stoppage Due to SIMOPS Risk</w:t>
      </w:r>
    </w:p>
    <w:p>
      <w:pPr>
        <w:pStyle w:val="NormalNumberedtext"/>
      </w:pPr>
      <w:r>
        <w:t>This section defines the conditions under which work must stop due to SIMOPS-related risks and the authority and process that applies.</w:t>
      </w:r>
    </w:p>
    <w:p>
      <w:pPr>
        <w:pStyle w:val="NormalNumberedtext"/>
      </w:pPr>
      <w:r>
        <w:t>Work must cease in any area where a SIMOPS-related risk cannot be adequately controlled. The conditions that require immediate work stoppage are:</w:t>
      </w:r>
    </w:p>
    <w:p>
      <w:pPr>
        <w:pStyle w:val="NormalNumberedtext"/>
      </w:pPr>
      <w:r>
        <w:t>Work must stop when any of the following conditions exists:</w:t>
      </w:r>
    </w:p>
    <w:p>
      <w:pPr>
        <w:pStyle w:val="NumberedBulletL1"/>
      </w:pPr>
      <w:r>
        <w:t>A risk control identified in the SIMOPS Plan is not in place at the time work is due to commence or during execution.</w:t>
      </w:r>
    </w:p>
    <w:p>
      <w:pPr>
        <w:pStyle w:val="NumberedBulletL1"/>
      </w:pPr>
      <w:r>
        <w:t>Activities deviate from the approved SIMOPS Plan without prior re-assessment and authorisation.</w:t>
      </w:r>
    </w:p>
    <w:p>
      <w:pPr>
        <w:pStyle w:val="NumberedBulletL1"/>
      </w:pPr>
      <w:r>
        <w:t>A new interface or hazard arises during execution that is not covered by the current SIMOPS Plan.</w:t>
      </w:r>
    </w:p>
    <w:p>
      <w:pPr>
        <w:pStyle w:val="NormalNumberedtext"/>
      </w:pPr>
      <w:r>
        <w:t>The authority to call a SIMOPS-related work stoppage and the escalation process for resumption are defined as follows:</w:t>
      </w:r>
    </w:p>
    <w:p>
      <w:pPr>
        <w:pStyle w:val="NormalNumberedtext"/>
      </w:pPr>
      <w:r>
        <w:rPr>
          <w:b/>
          <w:bCs/>
          <w:color w:val="0059D1"/>
        </w:rPr>
        <w:t>[INSERT: work_stoppage_authority_and_escalation] — Define the work stoppage authority and escalation process for SIMOPS-related stoppages: who can call a stop; who must be notified; and what the process is for resumption following a SIMOPS-triggered work stoppage.</w:t>
      </w:r>
    </w:p>
    <w:p>
      <w:pPr>
        <w:pStyle w:val="NormalNumberedtext"/>
      </w:pPr>
      <w:r>
        <w:t>Table: SIMOPS Work Stoppage Authority and Resumption Process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Trigger Condition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Authority to Stop Work</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Notification Required</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Resumption Approval</w:t>
            </w:r>
          </w:p>
        </w:tc>
      </w:tr>
      <w:tr>
        <w:tc>
          <w:tcPr>
            <w:tcW w:type="dxa" w:w="2256"/>
          </w:tcPr>
          <w:p>
            <w:pPr>
              <w:pStyle w:val="TableContents"/>
              <w:spacing w:before="0" w:after="0" w:line="240" w:lineRule="atLeast"/>
            </w:pPr>
            <w:r>
              <w:rPr>
                <w:rFonts w:ascii="Arial" w:hAnsi="Arial" w:cs="Arial" w:eastAsia="Arial"/>
                <w:sz w:val="16"/>
                <w:szCs w:val="16"/>
              </w:rPr>
              <w:t>Risk control not in place</w:t>
            </w:r>
          </w:p>
        </w:tc>
        <w:tc>
          <w:tcPr>
            <w:tcW w:type="dxa" w:w="2256"/>
          </w:tcPr>
          <w:p>
            <w:pPr>
              <w:pStyle w:val="TableContents"/>
              <w:spacing w:before="0" w:after="0" w:line="240" w:lineRule="atLeast"/>
            </w:pPr>
            <w:r>
              <w:rPr>
                <w:rFonts w:ascii="Arial" w:hAnsi="Arial" w:cs="Arial" w:eastAsia="Arial"/>
                <w:b/>
                <w:bCs/>
                <w:color w:val="0059D1"/>
                <w:sz w:val="16"/>
                <w:szCs w:val="16"/>
              </w:rPr>
              <w:t>[INSERT: role]</w:t>
            </w:r>
          </w:p>
        </w:tc>
        <w:tc>
          <w:tcPr>
            <w:tcW w:type="dxa" w:w="2256"/>
          </w:tcPr>
          <w:p>
            <w:pPr>
              <w:pStyle w:val="TableContents"/>
              <w:spacing w:before="0" w:after="0" w:line="240" w:lineRule="atLeast"/>
            </w:pPr>
            <w:r>
              <w:rPr>
                <w:rFonts w:ascii="Arial" w:hAnsi="Arial" w:cs="Arial" w:eastAsia="Arial"/>
                <w:b/>
                <w:bCs/>
                <w:color w:val="0059D1"/>
                <w:sz w:val="16"/>
                <w:szCs w:val="16"/>
              </w:rPr>
              <w:t>[INSERT: roles to be notified]</w:t>
            </w:r>
          </w:p>
        </w:tc>
        <w:tc>
          <w:tcPr>
            <w:tcW w:type="dxa" w:w="2258"/>
          </w:tcPr>
          <w:p>
            <w:pPr>
              <w:pStyle w:val="TableContents"/>
              <w:spacing w:before="0" w:after="0" w:line="240" w:lineRule="atLeast"/>
            </w:pPr>
            <w:r>
              <w:rPr>
                <w:rFonts w:ascii="Arial" w:hAnsi="Arial" w:cs="Arial" w:eastAsia="Arial"/>
                <w:b/>
                <w:bCs/>
                <w:color w:val="0059D1"/>
                <w:sz w:val="16"/>
                <w:szCs w:val="16"/>
              </w:rPr>
              <w:t>[INSERT: approval role and process]</w:t>
            </w:r>
          </w:p>
        </w:tc>
      </w:tr>
      <w:tr>
        <w:tc>
          <w:tcPr>
            <w:tcW w:type="dxa" w:w="2256"/>
          </w:tcPr>
          <w:p>
            <w:pPr>
              <w:pStyle w:val="TableContents"/>
              <w:spacing w:before="0" w:after="0" w:line="240" w:lineRule="atLeast"/>
            </w:pPr>
            <w:r>
              <w:rPr>
                <w:rFonts w:ascii="Arial" w:hAnsi="Arial" w:cs="Arial" w:eastAsia="Arial"/>
                <w:sz w:val="16"/>
                <w:szCs w:val="16"/>
              </w:rPr>
              <w:t>Deviation from approved SIMOPS Plan</w:t>
            </w:r>
          </w:p>
        </w:tc>
        <w:tc>
          <w:tcPr>
            <w:tcW w:type="dxa" w:w="2256"/>
          </w:tcPr>
          <w:p>
            <w:pPr>
              <w:pStyle w:val="TableContents"/>
              <w:spacing w:before="0" w:after="0" w:line="240" w:lineRule="atLeast"/>
            </w:pPr>
            <w:r>
              <w:rPr>
                <w:rFonts w:ascii="Arial" w:hAnsi="Arial" w:cs="Arial" w:eastAsia="Arial"/>
                <w:b/>
                <w:bCs/>
                <w:color w:val="0059D1"/>
                <w:sz w:val="16"/>
                <w:szCs w:val="16"/>
              </w:rPr>
              <w:t>[INSERT: role]</w:t>
            </w:r>
          </w:p>
        </w:tc>
        <w:tc>
          <w:tcPr>
            <w:tcW w:type="dxa" w:w="2256"/>
          </w:tcPr>
          <w:p>
            <w:pPr>
              <w:pStyle w:val="TableContents"/>
              <w:spacing w:before="0" w:after="0" w:line="240" w:lineRule="atLeast"/>
            </w:pPr>
            <w:r>
              <w:rPr>
                <w:rFonts w:ascii="Arial" w:hAnsi="Arial" w:cs="Arial" w:eastAsia="Arial"/>
                <w:b/>
                <w:bCs/>
                <w:color w:val="0059D1"/>
                <w:sz w:val="16"/>
                <w:szCs w:val="16"/>
              </w:rPr>
              <w:t>[INSERT: roles to be notified]</w:t>
            </w:r>
          </w:p>
        </w:tc>
        <w:tc>
          <w:tcPr>
            <w:tcW w:type="dxa" w:w="2258"/>
          </w:tcPr>
          <w:p>
            <w:pPr>
              <w:pStyle w:val="TableContents"/>
              <w:spacing w:before="0" w:after="0" w:line="240" w:lineRule="atLeast"/>
            </w:pPr>
            <w:r>
              <w:rPr>
                <w:rFonts w:ascii="Arial" w:hAnsi="Arial" w:cs="Arial" w:eastAsia="Arial"/>
                <w:b/>
                <w:bCs/>
                <w:color w:val="0059D1"/>
                <w:sz w:val="16"/>
                <w:szCs w:val="16"/>
              </w:rPr>
              <w:t>[INSERT: approval role and process]</w:t>
            </w:r>
          </w:p>
        </w:tc>
      </w:tr>
      <w:tr>
        <w:tc>
          <w:tcPr>
            <w:tcW w:type="dxa" w:w="2256"/>
          </w:tcPr>
          <w:p>
            <w:pPr>
              <w:pStyle w:val="TableContents"/>
              <w:spacing w:before="0" w:after="0" w:line="240" w:lineRule="atLeast"/>
            </w:pPr>
            <w:r>
              <w:rPr>
                <w:rFonts w:ascii="Arial" w:hAnsi="Arial" w:cs="Arial" w:eastAsia="Arial"/>
                <w:sz w:val="16"/>
                <w:szCs w:val="16"/>
              </w:rPr>
              <w:t>New interface or hazard not covered by plan</w:t>
            </w:r>
          </w:p>
        </w:tc>
        <w:tc>
          <w:tcPr>
            <w:tcW w:type="dxa" w:w="2256"/>
          </w:tcPr>
          <w:p>
            <w:pPr>
              <w:pStyle w:val="TableContents"/>
              <w:spacing w:before="0" w:after="0" w:line="240" w:lineRule="atLeast"/>
            </w:pPr>
            <w:r>
              <w:rPr>
                <w:rFonts w:ascii="Arial" w:hAnsi="Arial" w:cs="Arial" w:eastAsia="Arial"/>
                <w:b/>
                <w:bCs/>
                <w:color w:val="0059D1"/>
                <w:sz w:val="16"/>
                <w:szCs w:val="16"/>
              </w:rPr>
              <w:t>[INSERT: role]</w:t>
            </w:r>
          </w:p>
        </w:tc>
        <w:tc>
          <w:tcPr>
            <w:tcW w:type="dxa" w:w="2256"/>
          </w:tcPr>
          <w:p>
            <w:pPr>
              <w:pStyle w:val="TableContents"/>
              <w:spacing w:before="0" w:after="0" w:line="240" w:lineRule="atLeast"/>
            </w:pPr>
            <w:r>
              <w:rPr>
                <w:rFonts w:ascii="Arial" w:hAnsi="Arial" w:cs="Arial" w:eastAsia="Arial"/>
                <w:b/>
                <w:bCs/>
                <w:color w:val="0059D1"/>
                <w:sz w:val="16"/>
                <w:szCs w:val="16"/>
              </w:rPr>
              <w:t>[INSERT: roles to be notified]</w:t>
            </w:r>
          </w:p>
        </w:tc>
        <w:tc>
          <w:tcPr>
            <w:tcW w:type="dxa" w:w="2258"/>
          </w:tcPr>
          <w:p>
            <w:pPr>
              <w:pStyle w:val="TableContents"/>
              <w:spacing w:before="0" w:after="0" w:line="240" w:lineRule="atLeast"/>
            </w:pPr>
            <w:r>
              <w:rPr>
                <w:rFonts w:ascii="Arial" w:hAnsi="Arial" w:cs="Arial" w:eastAsia="Arial"/>
                <w:b/>
                <w:bCs/>
                <w:color w:val="0059D1"/>
                <w:sz w:val="16"/>
                <w:szCs w:val="16"/>
              </w:rPr>
              <w:t>[INSERT: approval role and process]</w:t>
            </w:r>
          </w:p>
        </w:tc>
      </w:tr>
    </w:tbl>
    <w:p>
      <w:pPr>
        <w:pStyle w:val="NormalNumberedtext"/>
      </w:pPr>
    </w:p>
    <w:p>
      <w:pPr>
        <w:pStyle w:val="NormalNumberedtext"/>
      </w:pPr>
      <w:r>
        <w:t>All personnel on this project hold the right and obligation to stop work when a SIMOPS risk control is absent or a new unassessed hazard is identified. Work may not resume until the condition triggering the stoppage has been resolved and the resumption authority has confirmed the SIMOPS Plan controls are restored or updated.</w:t>
      </w:r>
    </w:p>
    <w:p>
      <w:pPr>
        <w:pStyle w:val="NormalNumberedtext"/>
      </w:pPr>
      <w:r>
        <w:t>All incidents and near misses arising from SIMOPS interfaces must be reported per project requirements, refer [INSERT: Project Document Number].</w:t>
      </w:r>
    </w:p>
    <w:p>
      <w:pPr>
        <w:pStyle w:val="NormalNumberedtext"/>
      </w:pPr>
    </w:p>
    <w:p>
      <w:pPr>
        <w:pStyle w:val="Heading2Numbered"/>
        <w:numPr>
          <w:ilvl w:val="1"/>
          <w:numId w:val="1"/>
        </w:numPr>
      </w:pPr>
      <w:r>
        <w:rPr>
          <w:rFonts w:ascii="Arial" w:hAnsi="Arial" w:cs="Arial" w:eastAsia="Arial"/>
        </w:rPr>
        <w:t>Risk Assessment Revalidation</w:t>
      </w:r>
    </w:p>
    <w:p>
      <w:pPr>
        <w:pStyle w:val="NormalNumberedtext"/>
      </w:pPr>
      <w:r>
        <w:t>This section defines the criteria that require risk assessments to be revalidated in response to changing SIMOPS conditions.</w:t>
      </w:r>
    </w:p>
    <w:p>
      <w:pPr>
        <w:pStyle w:val="NormalNumberedtext"/>
      </w:pPr>
      <w:r>
        <w:t>Risk assessments supporting the SIMOPS Plan must be revalidated whenever the conditions on which they were based materially change. The criteria that require revalidation are:</w:t>
      </w:r>
    </w:p>
    <w:p>
      <w:pPr>
        <w:pStyle w:val="NormalNumberedtext"/>
      </w:pPr>
      <w:r>
        <w:t>Risk assessment revalidation is required when:</w:t>
      </w:r>
    </w:p>
    <w:p>
      <w:pPr>
        <w:pStyle w:val="NumberedBulletL1"/>
      </w:pPr>
      <w:r>
        <w:t>The scope of any simultaneous activity changes in a way that alters the nature or severity of an identified interface.</w:t>
      </w:r>
    </w:p>
    <w:p>
      <w:pPr>
        <w:pStyle w:val="NumberedBulletL1"/>
      </w:pPr>
      <w:r>
        <w:t>New work scopes are introduced into an active SIMOPS area that were not considered in the current risk assessment.</w:t>
      </w:r>
    </w:p>
    <w:p>
      <w:pPr>
        <w:pStyle w:val="NumberedBulletL1"/>
      </w:pPr>
      <w:r>
        <w:t>An incident or near miss occurs involving a SIMOPS interface, whether or not the event resulted in injury or damage.</w:t>
      </w:r>
    </w:p>
    <w:p>
      <w:pPr>
        <w:pStyle w:val="NumberedBulletL1"/>
      </w:pPr>
      <w:r>
        <w:rPr>
          <w:color w:val="C55A11"/>
        </w:rPr>
        <w:t>The timing or sequencing of concurrent activities changes such that previously assessed separation or exclusion arrangements no longer apply.</w:t>
      </w:r>
    </w:p>
    <w:p>
      <w:pPr>
        <w:pStyle w:val="NormalNumberedtext"/>
      </w:pPr>
      <w:r>
        <w:t>Revalidation must be completed and the updated SIMOPS Plan issued before affected simultaneous activities resume. Where a scope change triggers the management of change process, the requirements of [INSERT: Project Document Number] apply. Hazard analysis methodology used during revalidation is governed by [INSERT: Project Document Number].</w:t>
      </w:r>
    </w:p>
    <w:p>
      <w:pPr>
        <w:pStyle w:val="NormalNumberedtext"/>
      </w:pPr>
      <w:r>
        <w:t xml:space="preserve">The role responsible for initiating and confirming risk assessment revalidation is </w:t>
      </w:r>
    </w:p>
    <w:p>
      <w:pPr>
        <w:pStyle w:val="NormalNumberedtext"/>
      </w:pPr>
      <w:r>
        <w:rPr>
          <w:b/>
          <w:bCs/>
          <w:color w:val="0059D1"/>
        </w:rPr>
        <w:t>[INSERT: revalidation_responsible_role] — Insert the role responsible for initiating and confirming SIMOPS risk assessment revalidation, e.g. HSESC Manager.</w:t>
      </w:r>
    </w:p>
    <w:p>
      <w:pPr>
        <w:pStyle w:val="NormalNumberedtext"/>
      </w:pPr>
    </w:p>
    <w:p>
      <w:pPr>
        <w:pStyle w:val="Heading2Numbered"/>
        <w:numPr>
          <w:ilvl w:val="1"/>
          <w:numId w:val="1"/>
        </w:numPr>
      </w:pPr>
      <w:r>
        <w:rPr>
          <w:rFonts w:ascii="Arial" w:hAnsi="Arial" w:cs="Arial" w:eastAsia="Arial"/>
        </w:rPr>
        <w:t>SIMOPS Coordination Meetings</w:t>
      </w:r>
    </w:p>
    <w:p>
      <w:pPr>
        <w:pStyle w:val="NormalNumberedtext"/>
      </w:pPr>
      <w:r>
        <w:t>This section defines the requirements for regular coordination meetings between the Company and Contractor organisations in SIMOPS areas.</w:t>
      </w:r>
    </w:p>
    <w:p>
      <w:pPr>
        <w:pStyle w:val="NormalNumberedtext"/>
      </w:pPr>
      <w:r>
        <w:t>Regular SIMOPS coordination meetings must be held between the Company and all Contractor organisations operating in areas of simultaneous activity. Meeting frequency must be proportionate to the complexity of simultaneous operations and must be documented in the SIMOPS Plan.</w:t>
      </w:r>
    </w:p>
    <w:p>
      <w:pPr>
        <w:pStyle w:val="NormalNumberedtext"/>
      </w:pPr>
      <w:r>
        <w:t>The coordination meeting schedule for this project is defined as follows:</w:t>
      </w:r>
    </w:p>
    <w:p>
      <w:pPr>
        <w:pStyle w:val="NormalNumberedtext"/>
      </w:pPr>
      <w:r>
        <w:rPr>
          <w:b/>
          <w:bCs/>
          <w:color w:val="0059D1"/>
        </w:rPr>
        <w:t>[INSERT: coordination_meeting_schedule] — Define the SIMOPS coordination meeting schedule for this project: frequency, participants, chair, agenda template, and minutes distribution. Insert into the SIMOPS Plan.</w:t>
      </w:r>
    </w:p>
    <w:p>
      <w:pPr>
        <w:pStyle w:val="NormalNumberedtext"/>
      </w:pPr>
      <w:r>
        <w:t>Table: SIMOPS Coordination Meeting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Meeting Type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Frequency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Chair</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Participants</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Minutes Distribution</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Location</w:t>
            </w:r>
          </w:p>
        </w:tc>
      </w:tr>
      <w:tr>
        <w:tc>
          <w:tcPr>
            <w:tcW w:type="dxa" w:w="1504"/>
          </w:tcPr>
          <w:p>
            <w:pPr>
              <w:pStyle w:val="TableContents"/>
              <w:spacing w:before="0" w:after="0" w:line="240" w:lineRule="atLeast"/>
            </w:pPr>
            <w:r>
              <w:rPr>
                <w:rFonts w:ascii="Arial" w:hAnsi="Arial" w:cs="Arial" w:eastAsia="Arial"/>
                <w:sz w:val="16"/>
                <w:szCs w:val="16"/>
              </w:rPr>
              <w:t>SIMOPS Coordination Meeting</w:t>
            </w:r>
          </w:p>
        </w:tc>
        <w:tc>
          <w:tcPr>
            <w:tcW w:type="dxa" w:w="1504"/>
          </w:tcPr>
          <w:p>
            <w:pPr>
              <w:pStyle w:val="TableContents"/>
              <w:spacing w:before="0" w:after="0" w:line="240" w:lineRule="atLeast"/>
            </w:pPr>
            <w:r>
              <w:rPr>
                <w:rFonts w:ascii="Arial" w:hAnsi="Arial" w:cs="Arial" w:eastAsia="Arial"/>
                <w:b/>
                <w:bCs/>
                <w:color w:val="0059D1"/>
                <w:sz w:val="16"/>
                <w:szCs w:val="16"/>
              </w:rPr>
              <w:t>[INSERT: e.g. daily during peak concurrent activity, weekly during lower-intensity periods]</w:t>
            </w:r>
          </w:p>
        </w:tc>
        <w:tc>
          <w:tcPr>
            <w:tcW w:type="dxa" w:w="1504"/>
          </w:tcPr>
          <w:p>
            <w:pPr>
              <w:pStyle w:val="TableContents"/>
              <w:spacing w:before="0" w:after="0" w:line="240" w:lineRule="atLeast"/>
            </w:pPr>
            <w:r>
              <w:rPr>
                <w:rFonts w:ascii="Arial" w:hAnsi="Arial" w:cs="Arial" w:eastAsia="Arial"/>
                <w:b/>
                <w:bCs/>
                <w:color w:val="0059D1"/>
                <w:sz w:val="16"/>
                <w:szCs w:val="16"/>
              </w:rPr>
              <w:t>[INSERT: role]</w:t>
            </w:r>
          </w:p>
        </w:tc>
        <w:tc>
          <w:tcPr>
            <w:tcW w:type="dxa" w:w="1504"/>
          </w:tcPr>
          <w:p>
            <w:pPr>
              <w:pStyle w:val="TableContents"/>
              <w:spacing w:before="0" w:after="0" w:line="240" w:lineRule="atLeast"/>
            </w:pPr>
            <w:r>
              <w:rPr>
                <w:rFonts w:ascii="Arial" w:hAnsi="Arial" w:cs="Arial" w:eastAsia="Arial"/>
                <w:b/>
                <w:bCs/>
                <w:color w:val="0059D1"/>
                <w:sz w:val="16"/>
                <w:szCs w:val="16"/>
              </w:rPr>
              <w:t>[INSERT: roles and organisations required to attend]</w:t>
            </w:r>
          </w:p>
        </w:tc>
        <w:tc>
          <w:tcPr>
            <w:tcW w:type="dxa" w:w="1504"/>
          </w:tcPr>
          <w:p>
            <w:pPr>
              <w:pStyle w:val="TableContents"/>
              <w:spacing w:before="0" w:after="0" w:line="240" w:lineRule="atLeast"/>
            </w:pPr>
            <w:r>
              <w:rPr>
                <w:rFonts w:ascii="Arial" w:hAnsi="Arial" w:cs="Arial" w:eastAsia="Arial"/>
                <w:b/>
                <w:bCs/>
                <w:color w:val="0059D1"/>
                <w:sz w:val="16"/>
                <w:szCs w:val="16"/>
              </w:rPr>
              <w:t>[INSERT: distribution list and timeframe for minutes]</w:t>
            </w:r>
          </w:p>
        </w:tc>
        <w:tc>
          <w:tcPr>
            <w:tcW w:type="dxa" w:w="1506"/>
          </w:tcPr>
          <w:p>
            <w:pPr>
              <w:pStyle w:val="TableContents"/>
              <w:spacing w:before="0" w:after="0" w:line="240" w:lineRule="atLeast"/>
            </w:pPr>
            <w:r>
              <w:rPr>
                <w:rFonts w:ascii="Arial" w:hAnsi="Arial" w:cs="Arial" w:eastAsia="Arial"/>
                <w:b/>
                <w:bCs/>
                <w:color w:val="0059D1"/>
                <w:sz w:val="16"/>
                <w:szCs w:val="16"/>
              </w:rPr>
              <w:t>[INSERT: location or virtual platform]</w:t>
            </w:r>
          </w:p>
        </w:tc>
      </w:tr>
      <w:tr>
        <w:tc>
          <w:tcPr>
            <w:tcW w:type="dxa" w:w="1504"/>
          </w:tcPr>
          <w:p>
            <w:pPr>
              <w:pStyle w:val="TableContents"/>
              <w:spacing w:before="0" w:after="0" w:line="240" w:lineRule="atLeast"/>
            </w:pPr>
            <w:r>
              <w:rPr>
                <w:rFonts w:ascii="Arial" w:hAnsi="Arial" w:cs="Arial" w:eastAsia="Arial"/>
                <w:sz w:val="16"/>
                <w:szCs w:val="16"/>
              </w:rPr>
              <w:t>text</w:t>
            </w:r>
          </w:p>
        </w:tc>
        <w:tc>
          <w:tcPr>
            <w:tcW w:type="dxa" w:w="7522"/>
          </w:tcPr>
          <w:p>
            <w:pPr>
              <w:pStyle w:val="TableContents"/>
              <w:spacing w:before="0" w:after="0" w:line="240" w:lineRule="atLeast"/>
            </w:pPr>
            <w:r>
              <w:rPr>
                <w:rFonts w:ascii="Arial" w:hAnsi="Arial" w:cs="Arial" w:eastAsia="Arial"/>
                <w:sz w:val="16"/>
                <w:szCs w:val="16"/>
              </w:rPr>
              <w:t>suggested</w:t>
            </w:r>
          </w:p>
        </w:tc>
      </w:tr>
    </w:tbl>
    <w:p>
      <w:pPr>
        <w:pStyle w:val="NormalNumberedtext"/>
      </w:pPr>
    </w:p>
    <w:p>
      <w:pPr>
        <w:pStyle w:val="NormalNumberedtext"/>
      </w:pPr>
      <w:r>
        <w:t xml:space="preserve">Meeting minutes must be recorded and stored in </w:t>
      </w:r>
    </w:p>
    <w:p>
      <w:pPr>
        <w:pStyle w:val="NormalNumberedtext"/>
      </w:pPr>
      <w:r>
        <w:rPr>
          <w:b/>
          <w:bCs/>
          <w:color w:val="0059D1"/>
        </w:rPr>
        <w:t>[INSERT: meeting_minutes_storage] — Insert the document management system location where SIMOPS coordination meeting minutes are stored.</w:t>
      </w:r>
    </w:p>
    <w:p>
      <w:pPr>
        <w:pStyle w:val="NormalNumberedtext"/>
      </w:pPr>
      <w:r>
        <w:t>Action items arising from coordination meetings must be assigned to a named role, given a due date, and tracked to closure. Outstanding actions must be reviewed at the subsequent meeting.</w:t>
      </w:r>
    </w:p>
    <w:p>
      <w:pPr>
        <w:pStyle w:val="NormalNumberedtext"/>
      </w:pPr>
    </w:p>
    <w:p>
      <w:pPr>
        <w:pStyle w:val="Heading1Numbered"/>
        <w:numPr>
          <w:ilvl w:val="0"/>
          <w:numId w:val="1"/>
        </w:numPr>
      </w:pPr>
      <w:r>
        <w:rPr>
          <w:rFonts w:ascii="Arial" w:hAnsi="Arial" w:cs="Arial" w:eastAsia="Arial"/>
        </w:rPr>
        <w:t>SIMOPS Matrix</w:t>
      </w:r>
    </w:p>
    <w:p>
      <w:pPr>
        <w:pStyle w:val="NormalNumberedtext"/>
      </w:pPr>
      <w:r>
        <w:t>This section defines the requirements for the SIMOPS Matrix, including Task Definitions, Restriction Tables, site-specific development obligations, and the process for approving deviations from matrix parameters.</w:t>
      </w:r>
    </w:p>
    <w:p>
      <w:pPr>
        <w:pStyle w:val="NormalNumberedtext"/>
      </w:pPr>
    </w:p>
    <w:p>
      <w:pPr>
        <w:pStyle w:val="Heading2Numbered"/>
        <w:numPr>
          <w:ilvl w:val="1"/>
          <w:numId w:val="1"/>
        </w:numPr>
      </w:pPr>
      <w:r>
        <w:rPr>
          <w:rFonts w:ascii="Arial" w:hAnsi="Arial" w:cs="Arial" w:eastAsia="Arial"/>
        </w:rPr>
        <w:t>Purpose and Application of the SIMOPS Matrix</w:t>
      </w:r>
    </w:p>
    <w:p>
      <w:pPr>
        <w:pStyle w:val="NormalNumberedtext"/>
      </w:pPr>
      <w:r>
        <w:t>This section defines what the SIMOPS Matrix is, when it must be used, and the tools it must be applied with.</w:t>
      </w:r>
    </w:p>
    <w:p>
      <w:pPr>
        <w:pStyle w:val="NormalNumberedtext"/>
      </w:pPr>
      <w:r>
        <w:t>A SIMOPS Matrix must be implemented for all project sites where simultaneous operations occur. The SIMOPS Matrix is a reference tool used to determine whether activities can be performed simultaneously and under what conditions.</w:t>
      </w:r>
    </w:p>
    <w:p>
      <w:pPr>
        <w:pStyle w:val="NormalNumberedtext"/>
      </w:pPr>
      <w:r>
        <w:t>The SIMOPS Matrix must be used in conjunction with the following supporting tools:</w:t>
      </w:r>
    </w:p>
    <w:p>
      <w:pPr>
        <w:pStyle w:val="NormalNumberedtext"/>
      </w:pPr>
      <w:r>
        <w:t>The SIMOPS Matrix must be applied together with:</w:t>
      </w:r>
    </w:p>
    <w:p>
      <w:pPr>
        <w:pStyle w:val="NumberedBulletL1"/>
      </w:pPr>
      <w:r>
        <w:t>Task Definitions that describe each category of simultaneous activity included in the matrix.</w:t>
      </w:r>
    </w:p>
    <w:p>
      <w:pPr>
        <w:pStyle w:val="NumberedBulletL1"/>
      </w:pPr>
      <w:r>
        <w:t>Restriction Tables that define the conditions under which pairs of activities may or may not occur concurrently.</w:t>
      </w:r>
    </w:p>
    <w:p>
      <w:pPr>
        <w:pStyle w:val="NormalNumberedtext"/>
      </w:pPr>
      <w:r>
        <w:t>The SIMOPS Matrix, Task Definitions, and Restrictions Table for this project are attached to or referenced within the SIMOPS Plan. Before any concurrent work commences, each identified interface must be mapped against the relevant SIMOPS Matrix cell and the applicable Restriction Table entry confirmed.</w:t>
      </w:r>
    </w:p>
    <w:p>
      <w:pPr>
        <w:pStyle w:val="NormalNumberedtext"/>
      </w:pPr>
    </w:p>
    <w:p>
      <w:pPr>
        <w:pStyle w:val="Heading2Numbered"/>
        <w:numPr>
          <w:ilvl w:val="1"/>
          <w:numId w:val="1"/>
        </w:numPr>
      </w:pPr>
      <w:r>
        <w:rPr>
          <w:rFonts w:ascii="Arial" w:hAnsi="Arial" w:cs="Arial" w:eastAsia="Arial"/>
        </w:rPr>
        <w:t>Site-Specific Development Requirements</w:t>
      </w:r>
    </w:p>
    <w:p>
      <w:pPr>
        <w:pStyle w:val="NormalNumberedtext"/>
      </w:pPr>
      <w:r>
        <w:t>This section defines the requirement for site-specific development of the SIMOPS Matrix and the tools associated with it.</w:t>
      </w:r>
    </w:p>
    <w:p>
      <w:pPr>
        <w:pStyle w:val="NormalNumberedtext"/>
      </w:pPr>
      <w:r>
        <w:t>Each project site must develop its own Task Definitions, SIMOPS Matrix, and Restrictions Table, incorporating applicable regulatory requirements and site-specific operational considerations. Generic matrices from previous projects are not acceptable without site-specific review and adaptation.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Develop the site-specific SIMOPS Matrix, Task Definitions, and Restrictions Table for this project. These documents cannot be carried over unchanged from a previous project. Each must be reviewed against the specific concurrent work scopes, site layout, regulatory context, and operational interfaces applicable to this project before issue.</w:t>
            </w:r>
          </w:p>
        </w:tc>
      </w:tr>
    </w:tbl>
    <w:p>
      <w:pPr>
        <w:pStyle w:val="NormalNumberedtext"/>
      </w:pPr>
    </w:p>
    <w:p>
      <w:pPr>
        <w:pStyle w:val="NormalNumberedtext"/>
      </w:pPr>
      <w:r>
        <w:t xml:space="preserve">The site-specific SIMOPS Matrix for this project is </w:t>
      </w:r>
    </w:p>
    <w:p>
      <w:pPr>
        <w:pStyle w:val="NormalNumberedtext"/>
      </w:pPr>
      <w:r>
        <w:rPr>
          <w:b/>
          <w:bCs/>
          <w:color w:val="0059D1"/>
        </w:rPr>
        <w:t>[INSERT: simops_matrix_document_reference] — Insert the document number and title of the site-specific SIMOPS Matrix for this project.</w:t>
      </w:r>
    </w:p>
    <w:p>
      <w:pPr>
        <w:pStyle w:val="NormalNumberedtext"/>
      </w:pPr>
      <w:r>
        <w:t xml:space="preserve">The Task Definitions document for this project is </w:t>
      </w:r>
    </w:p>
    <w:p>
      <w:pPr>
        <w:pStyle w:val="NormalNumberedtext"/>
      </w:pPr>
      <w:r>
        <w:rPr>
          <w:b/>
          <w:bCs/>
          <w:color w:val="0059D1"/>
        </w:rPr>
        <w:t>[INSERT: task_definitions_document_reference] — Insert the document number and title of the Task Definitions document for this project.</w:t>
      </w:r>
    </w:p>
    <w:p>
      <w:pPr>
        <w:pStyle w:val="NormalNumberedtext"/>
      </w:pPr>
      <w:r>
        <w:t xml:space="preserve">The Restrictions Table for this project is </w:t>
      </w:r>
    </w:p>
    <w:p>
      <w:pPr>
        <w:pStyle w:val="NormalNumberedtext"/>
      </w:pPr>
      <w:r>
        <w:rPr>
          <w:b/>
          <w:bCs/>
          <w:color w:val="0059D1"/>
        </w:rPr>
        <w:t>[INSERT: restrictions_table_document_reference] — Insert the document number and title of the Restrictions Table for this project.</w:t>
      </w:r>
    </w:p>
    <w:p>
      <w:pPr>
        <w:pStyle w:val="NormalNumberedtext"/>
      </w:pPr>
      <w:r>
        <w:t>Table: SIMOPS Matrix - Example Structure (project team to develop site-specific version)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Activity (Row)</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Activity (Column)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Simultaneous Permitted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Conditions / Restriction Table Reference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Approval Required</w:t>
            </w:r>
          </w:p>
        </w:tc>
      </w:tr>
      <w:tr>
        <w:tc>
          <w:tcPr>
            <w:tcW w:type="dxa" w:w="1805"/>
          </w:tcPr>
          <w:p>
            <w:pPr>
              <w:pStyle w:val="TableContents"/>
              <w:spacing w:before="0" w:after="0" w:line="240" w:lineRule="atLeast"/>
            </w:pPr>
            <w:r>
              <w:rPr>
                <w:rFonts w:ascii="Arial" w:hAnsi="Arial" w:cs="Arial" w:eastAsia="Arial"/>
                <w:b/>
                <w:bCs/>
                <w:color w:val="0059D1"/>
                <w:sz w:val="16"/>
                <w:szCs w:val="16"/>
              </w:rPr>
              <w:t>[INSERT: Task Definition Category]</w:t>
            </w:r>
          </w:p>
        </w:tc>
        <w:tc>
          <w:tcPr>
            <w:tcW w:type="dxa" w:w="1805"/>
          </w:tcPr>
          <w:p>
            <w:pPr>
              <w:pStyle w:val="TableContents"/>
              <w:spacing w:before="0" w:after="0" w:line="240" w:lineRule="atLeast"/>
            </w:pPr>
            <w:r>
              <w:rPr>
                <w:rFonts w:ascii="Arial" w:hAnsi="Arial" w:cs="Arial" w:eastAsia="Arial"/>
                <w:b/>
                <w:bCs/>
                <w:color w:val="0059D1"/>
                <w:sz w:val="16"/>
                <w:szCs w:val="16"/>
              </w:rPr>
              <w:t>[INSERT: Task Definition Category]</w:t>
            </w:r>
          </w:p>
        </w:tc>
        <w:tc>
          <w:tcPr>
            <w:tcW w:type="dxa" w:w="1805"/>
          </w:tcPr>
          <w:p>
            <w:pPr>
              <w:pStyle w:val="TableContents"/>
              <w:spacing w:before="0" w:after="0" w:line="240" w:lineRule="atLeast"/>
            </w:pPr>
            <w:r>
              <w:rPr>
                <w:rFonts w:ascii="Arial" w:hAnsi="Arial" w:cs="Arial" w:eastAsia="Arial"/>
                <w:b/>
                <w:bCs/>
                <w:color w:val="0059D1"/>
                <w:sz w:val="16"/>
                <w:szCs w:val="16"/>
              </w:rPr>
              <w:t>[INSERT: Yes / No / Conditional]</w:t>
            </w:r>
          </w:p>
        </w:tc>
        <w:tc>
          <w:tcPr>
            <w:tcW w:type="dxa" w:w="1805"/>
          </w:tcPr>
          <w:p>
            <w:pPr>
              <w:pStyle w:val="TableContents"/>
              <w:spacing w:before="0" w:after="0" w:line="240" w:lineRule="atLeast"/>
            </w:pPr>
            <w:r>
              <w:rPr>
                <w:rFonts w:ascii="Arial" w:hAnsi="Arial" w:cs="Arial" w:eastAsia="Arial"/>
                <w:b/>
                <w:bCs/>
                <w:color w:val="0059D1"/>
                <w:sz w:val="16"/>
                <w:szCs w:val="16"/>
              </w:rPr>
              <w:t>[INSERT: Restriction Table reference or description of conditions]</w:t>
            </w:r>
          </w:p>
        </w:tc>
        <w:tc>
          <w:tcPr>
            <w:tcW w:type="dxa" w:w="1806"/>
          </w:tcPr>
          <w:p>
            <w:pPr>
              <w:pStyle w:val="TableContents"/>
              <w:spacing w:before="0" w:after="0" w:line="240" w:lineRule="atLeast"/>
            </w:pPr>
            <w:r>
              <w:rPr>
                <w:rFonts w:ascii="Arial" w:hAnsi="Arial" w:cs="Arial" w:eastAsia="Arial"/>
                <w:b/>
                <w:bCs/>
                <w:color w:val="0059D1"/>
                <w:sz w:val="16"/>
                <w:szCs w:val="16"/>
              </w:rPr>
              <w:t>[INSERT: approval role if conditional]</w:t>
            </w:r>
          </w:p>
        </w:tc>
      </w:tr>
      <w:tr>
        <w:tc>
          <w:tcPr>
            <w:tcW w:type="dxa" w:w="1805"/>
          </w:tcPr>
          <w:p>
            <w:pPr>
              <w:pStyle w:val="TableContents"/>
              <w:spacing w:before="0" w:after="0" w:line="240" w:lineRule="atLeast"/>
            </w:pPr>
            <w:r>
              <w:rPr>
                <w:rFonts w:ascii="Arial" w:hAnsi="Arial" w:cs="Arial" w:eastAsia="Arial"/>
                <w:b/>
                <w:bCs/>
                <w:color w:val="0059D1"/>
                <w:sz w:val="16"/>
                <w:szCs w:val="16"/>
              </w:rPr>
              <w:t>[INSERT: Task Definition Category]</w:t>
            </w:r>
          </w:p>
        </w:tc>
        <w:tc>
          <w:tcPr>
            <w:tcW w:type="dxa" w:w="1805"/>
          </w:tcPr>
          <w:p>
            <w:pPr>
              <w:pStyle w:val="TableContents"/>
              <w:spacing w:before="0" w:after="0" w:line="240" w:lineRule="atLeast"/>
            </w:pPr>
            <w:r>
              <w:rPr>
                <w:rFonts w:ascii="Arial" w:hAnsi="Arial" w:cs="Arial" w:eastAsia="Arial"/>
                <w:b/>
                <w:bCs/>
                <w:color w:val="0059D1"/>
                <w:sz w:val="16"/>
                <w:szCs w:val="16"/>
              </w:rPr>
              <w:t>[INSERT: Task Definition Category]</w:t>
            </w:r>
          </w:p>
        </w:tc>
        <w:tc>
          <w:tcPr>
            <w:tcW w:type="dxa" w:w="1805"/>
          </w:tcPr>
          <w:p>
            <w:pPr>
              <w:pStyle w:val="TableContents"/>
              <w:spacing w:before="0" w:after="0" w:line="240" w:lineRule="atLeast"/>
            </w:pPr>
            <w:r>
              <w:rPr>
                <w:rFonts w:ascii="Arial" w:hAnsi="Arial" w:cs="Arial" w:eastAsia="Arial"/>
                <w:b/>
                <w:bCs/>
                <w:color w:val="0059D1"/>
                <w:sz w:val="16"/>
                <w:szCs w:val="16"/>
              </w:rPr>
              <w:t>[INSERT: Yes / No / Conditional]</w:t>
            </w:r>
          </w:p>
        </w:tc>
        <w:tc>
          <w:tcPr>
            <w:tcW w:type="dxa" w:w="1805"/>
          </w:tcPr>
          <w:p>
            <w:pPr>
              <w:pStyle w:val="TableContents"/>
              <w:spacing w:before="0" w:after="0" w:line="240" w:lineRule="atLeast"/>
            </w:pPr>
            <w:r>
              <w:rPr>
                <w:rFonts w:ascii="Arial" w:hAnsi="Arial" w:cs="Arial" w:eastAsia="Arial"/>
                <w:b/>
                <w:bCs/>
                <w:color w:val="0059D1"/>
                <w:sz w:val="16"/>
                <w:szCs w:val="16"/>
              </w:rPr>
              <w:t>[INSERT: Restriction Table reference or description of conditions]</w:t>
            </w:r>
          </w:p>
        </w:tc>
        <w:tc>
          <w:tcPr>
            <w:tcW w:type="dxa" w:w="1806"/>
          </w:tcPr>
          <w:p>
            <w:pPr>
              <w:pStyle w:val="TableContents"/>
              <w:spacing w:before="0" w:after="0" w:line="240" w:lineRule="atLeast"/>
            </w:pPr>
            <w:r>
              <w:rPr>
                <w:rFonts w:ascii="Arial" w:hAnsi="Arial" w:cs="Arial" w:eastAsia="Arial"/>
                <w:b/>
                <w:bCs/>
                <w:color w:val="0059D1"/>
                <w:sz w:val="16"/>
                <w:szCs w:val="16"/>
              </w:rPr>
              <w:t>[INSERT: approval role if conditional]</w:t>
            </w:r>
          </w:p>
        </w:tc>
      </w:tr>
    </w:tbl>
    <w:p>
      <w:pPr>
        <w:pStyle w:val="NormalNumberedtext"/>
      </w:pPr>
    </w:p>
    <w:p>
      <w:pPr>
        <w:pStyle w:val="Heading2Numbered"/>
        <w:numPr>
          <w:ilvl w:val="1"/>
          <w:numId w:val="1"/>
        </w:numPr>
      </w:pPr>
      <w:r>
        <w:rPr>
          <w:rFonts w:ascii="Arial" w:hAnsi="Arial" w:cs="Arial" w:eastAsia="Arial"/>
        </w:rPr>
        <w:t>Deviations from the SIMOPS Matrix</w:t>
      </w:r>
    </w:p>
    <w:p>
      <w:pPr>
        <w:pStyle w:val="NormalNumberedtext"/>
      </w:pPr>
      <w:r>
        <w:t>This section defines the approval and documentation requirements for deviations from the SIMOPS Matrix or Restriction Tables.</w:t>
      </w:r>
    </w:p>
    <w:p>
      <w:pPr>
        <w:pStyle w:val="NormalNumberedtext"/>
      </w:pPr>
      <w:r>
        <w:t>Any deviation from the SIMOPS Matrix or Restriction Tables must be approved by the appropriate level of management before simultaneous activities proceed outside matrix parameters. All deviations must be documented and risk-assessed before the deviated activity commences.</w:t>
      </w:r>
    </w:p>
    <w:p>
      <w:pPr>
        <w:pStyle w:val="NormalNumberedtext"/>
      </w:pPr>
      <w:r>
        <w:t>The approval authority for matrix deviations on this project is defined as follows:</w:t>
      </w:r>
    </w:p>
    <w:p>
      <w:pPr>
        <w:pStyle w:val="NormalNumberedtext"/>
      </w:pPr>
      <w:r>
        <w:t>Table: SIMOPS Matrix Deviation Approval Authority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Deviation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Approval Authority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Documentation 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Risk Assessment Required</w:t>
            </w:r>
          </w:p>
        </w:tc>
      </w:tr>
      <w:tr>
        <w:tc>
          <w:tcPr>
            <w:tcW w:type="dxa" w:w="2256"/>
          </w:tcPr>
          <w:p>
            <w:pPr>
              <w:pStyle w:val="TableContents"/>
              <w:spacing w:before="0" w:after="0" w:line="240" w:lineRule="atLeast"/>
            </w:pPr>
            <w:r>
              <w:rPr>
                <w:rFonts w:ascii="Arial" w:hAnsi="Arial" w:cs="Arial" w:eastAsia="Arial"/>
                <w:sz w:val="16"/>
                <w:szCs w:val="16"/>
              </w:rPr>
              <w:t>Conditional activity proceeding outside Restriction Table parameters</w:t>
            </w:r>
          </w:p>
        </w:tc>
        <w:tc>
          <w:tcPr>
            <w:tcW w:type="dxa" w:w="2256"/>
          </w:tcPr>
          <w:p>
            <w:pPr>
              <w:pStyle w:val="TableContents"/>
              <w:spacing w:before="0" w:after="0" w:line="240" w:lineRule="atLeast"/>
            </w:pPr>
            <w:r>
              <w:rPr>
                <w:rFonts w:ascii="Arial" w:hAnsi="Arial" w:cs="Arial" w:eastAsia="Arial"/>
                <w:b/>
                <w:bCs/>
                <w:color w:val="0059D1"/>
                <w:sz w:val="16"/>
                <w:szCs w:val="16"/>
              </w:rPr>
              <w:t>[INSERT: role]</w:t>
            </w:r>
          </w:p>
        </w:tc>
        <w:tc>
          <w:tcPr>
            <w:tcW w:type="dxa" w:w="2256"/>
          </w:tcPr>
          <w:p>
            <w:pPr>
              <w:pStyle w:val="TableContents"/>
              <w:spacing w:before="0" w:after="0" w:line="240" w:lineRule="atLeast"/>
            </w:pPr>
            <w:r>
              <w:rPr>
                <w:rFonts w:ascii="Arial" w:hAnsi="Arial" w:cs="Arial" w:eastAsia="Arial"/>
                <w:b/>
                <w:bCs/>
                <w:color w:val="0059D1"/>
                <w:sz w:val="16"/>
                <w:szCs w:val="16"/>
              </w:rPr>
              <w:t>[INSERT: form or register reference]</w:t>
            </w:r>
          </w:p>
        </w:tc>
        <w:tc>
          <w:tcPr>
            <w:tcW w:type="dxa" w:w="2258"/>
          </w:tcPr>
          <w:p>
            <w:pPr>
              <w:pStyle w:val="TableContents"/>
              <w:spacing w:before="0" w:after="0" w:line="240" w:lineRule="atLeast"/>
            </w:pPr>
            <w:r>
              <w:rPr>
                <w:rFonts w:ascii="Arial" w:hAnsi="Arial" w:cs="Arial" w:eastAsia="Arial"/>
                <w:sz w:val="16"/>
                <w:szCs w:val="16"/>
              </w:rPr>
              <w:t xml:space="preserve">Yes - refer </w:t>
            </w:r>
            <w:r>
              <w:rPr>
                <w:rFonts w:ascii="Arial" w:hAnsi="Arial" w:cs="Arial" w:eastAsia="Arial"/>
                <w:b/>
                <w:bCs/>
                <w:color w:val="0059D1"/>
                <w:sz w:val="16"/>
                <w:szCs w:val="16"/>
              </w:rPr>
              <w:t>[INSERT: Project Document Number]</w:t>
            </w:r>
          </w:p>
        </w:tc>
      </w:tr>
      <w:tr>
        <w:tc>
          <w:tcPr>
            <w:tcW w:type="dxa" w:w="2256"/>
          </w:tcPr>
          <w:p>
            <w:pPr>
              <w:pStyle w:val="TableContents"/>
              <w:spacing w:before="0" w:after="0" w:line="240" w:lineRule="atLeast"/>
            </w:pPr>
            <w:r>
              <w:rPr>
                <w:rFonts w:ascii="Arial" w:hAnsi="Arial" w:cs="Arial" w:eastAsia="Arial"/>
                <w:sz w:val="16"/>
                <w:szCs w:val="16"/>
              </w:rPr>
              <w:t>Activity not included in the current SIMOPS Matrix</w:t>
            </w:r>
          </w:p>
        </w:tc>
        <w:tc>
          <w:tcPr>
            <w:tcW w:type="dxa" w:w="2256"/>
          </w:tcPr>
          <w:p>
            <w:pPr>
              <w:pStyle w:val="TableContents"/>
              <w:spacing w:before="0" w:after="0" w:line="240" w:lineRule="atLeast"/>
            </w:pPr>
            <w:r>
              <w:rPr>
                <w:rFonts w:ascii="Arial" w:hAnsi="Arial" w:cs="Arial" w:eastAsia="Arial"/>
                <w:b/>
                <w:bCs/>
                <w:color w:val="0059D1"/>
                <w:sz w:val="16"/>
                <w:szCs w:val="16"/>
              </w:rPr>
              <w:t>[INSERT: role]</w:t>
            </w:r>
          </w:p>
        </w:tc>
        <w:tc>
          <w:tcPr>
            <w:tcW w:type="dxa" w:w="2256"/>
          </w:tcPr>
          <w:p>
            <w:pPr>
              <w:pStyle w:val="TableContents"/>
              <w:spacing w:before="0" w:after="0" w:line="240" w:lineRule="atLeast"/>
            </w:pPr>
            <w:r>
              <w:rPr>
                <w:rFonts w:ascii="Arial" w:hAnsi="Arial" w:cs="Arial" w:eastAsia="Arial"/>
                <w:b/>
                <w:bCs/>
                <w:color w:val="0059D1"/>
                <w:sz w:val="16"/>
                <w:szCs w:val="16"/>
              </w:rPr>
              <w:t>[INSERT: form or register reference]</w:t>
            </w:r>
          </w:p>
        </w:tc>
        <w:tc>
          <w:tcPr>
            <w:tcW w:type="dxa" w:w="2258"/>
          </w:tcPr>
          <w:p>
            <w:pPr>
              <w:pStyle w:val="TableContents"/>
              <w:spacing w:before="0" w:after="0" w:line="240" w:lineRule="atLeast"/>
            </w:pPr>
            <w:r>
              <w:rPr>
                <w:rFonts w:ascii="Arial" w:hAnsi="Arial" w:cs="Arial" w:eastAsia="Arial"/>
                <w:sz w:val="16"/>
                <w:szCs w:val="16"/>
              </w:rPr>
              <w:t xml:space="preserve">Yes - refer </w:t>
            </w:r>
            <w:r>
              <w:rPr>
                <w:rFonts w:ascii="Arial" w:hAnsi="Arial" w:cs="Arial" w:eastAsia="Arial"/>
                <w:b/>
                <w:bCs/>
                <w:color w:val="0059D1"/>
                <w:sz w:val="16"/>
                <w:szCs w:val="16"/>
              </w:rPr>
              <w:t>[INSERT: Project Document Number]</w:t>
            </w:r>
          </w:p>
        </w:tc>
      </w:tr>
      <w:tr>
        <w:tc>
          <w:tcPr>
            <w:tcW w:type="dxa" w:w="2256"/>
          </w:tcPr>
          <w:p>
            <w:pPr>
              <w:pStyle w:val="TableContents"/>
              <w:spacing w:before="0" w:after="0" w:line="240" w:lineRule="atLeast"/>
            </w:pPr>
            <w:r>
              <w:rPr>
                <w:rFonts w:ascii="Arial" w:hAnsi="Arial" w:cs="Arial" w:eastAsia="Arial"/>
                <w:sz w:val="16"/>
                <w:szCs w:val="16"/>
              </w:rPr>
              <w:t>Temporary relaxation of an exclusion zone defined in the Restrictions Table</w:t>
            </w:r>
          </w:p>
        </w:tc>
        <w:tc>
          <w:tcPr>
            <w:tcW w:type="dxa" w:w="2256"/>
          </w:tcPr>
          <w:p>
            <w:pPr>
              <w:pStyle w:val="TableContents"/>
              <w:spacing w:before="0" w:after="0" w:line="240" w:lineRule="atLeast"/>
            </w:pPr>
            <w:r>
              <w:rPr>
                <w:rFonts w:ascii="Arial" w:hAnsi="Arial" w:cs="Arial" w:eastAsia="Arial"/>
                <w:b/>
                <w:bCs/>
                <w:color w:val="0059D1"/>
                <w:sz w:val="16"/>
                <w:szCs w:val="16"/>
              </w:rPr>
              <w:t>[INSERT: role]</w:t>
            </w:r>
          </w:p>
        </w:tc>
        <w:tc>
          <w:tcPr>
            <w:tcW w:type="dxa" w:w="2256"/>
          </w:tcPr>
          <w:p>
            <w:pPr>
              <w:pStyle w:val="TableContents"/>
              <w:spacing w:before="0" w:after="0" w:line="240" w:lineRule="atLeast"/>
            </w:pPr>
            <w:r>
              <w:rPr>
                <w:rFonts w:ascii="Arial" w:hAnsi="Arial" w:cs="Arial" w:eastAsia="Arial"/>
                <w:b/>
                <w:bCs/>
                <w:color w:val="0059D1"/>
                <w:sz w:val="16"/>
                <w:szCs w:val="16"/>
              </w:rPr>
              <w:t>[INSERT: form or register reference]</w:t>
            </w:r>
          </w:p>
        </w:tc>
        <w:tc>
          <w:tcPr>
            <w:tcW w:type="dxa" w:w="2258"/>
          </w:tcPr>
          <w:p>
            <w:pPr>
              <w:pStyle w:val="TableContents"/>
              <w:spacing w:before="0" w:after="0" w:line="240" w:lineRule="atLeast"/>
            </w:pPr>
            <w:r>
              <w:rPr>
                <w:rFonts w:ascii="Arial" w:hAnsi="Arial" w:cs="Arial" w:eastAsia="Arial"/>
                <w:sz w:val="16"/>
                <w:szCs w:val="16"/>
              </w:rPr>
              <w:t xml:space="preserve">Yes - refer </w:t>
            </w:r>
            <w:r>
              <w:rPr>
                <w:rFonts w:ascii="Arial" w:hAnsi="Arial" w:cs="Arial" w:eastAsia="Arial"/>
                <w:b/>
                <w:bCs/>
                <w:color w:val="0059D1"/>
                <w:sz w:val="16"/>
                <w:szCs w:val="16"/>
              </w:rPr>
              <w:t>[INSERT: Project Document Number]</w:t>
            </w:r>
          </w:p>
        </w:tc>
      </w:tr>
    </w:tbl>
    <w:p>
      <w:pPr>
        <w:pStyle w:val="NormalNumberedtext"/>
      </w:pPr>
    </w:p>
    <w:p>
      <w:pPr>
        <w:pStyle w:val="NormalNumberedtext"/>
      </w:pPr>
      <w:r>
        <w:t>Where a matrix deviation involves a change to the approved SIMOPS Plan, the management of change process governed by [INSERT: Project Document Number] must be initiated before the deviation is approved. The approved deviation must be recorded in the SIMOPS Plan and communicated to all affected work groups before work proceeds.</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SIMOPS</w:t>
            </w:r>
          </w:p>
        </w:tc>
        <w:tc>
          <w:tcPr>
            <w:tcW w:type="dxa" w:w="4889"/>
          </w:tcPr>
          <w:p>
            <w:pPr>
              <w:pStyle w:val="TableContents"/>
              <w:spacing w:before="0" w:after="0" w:line="240" w:lineRule="atLeast"/>
            </w:pPr>
            <w:r>
              <w:rPr>
                <w:rFonts w:ascii="Arial" w:hAnsi="Arial" w:cs="Arial" w:eastAsia="Arial"/>
                <w:sz w:val="16"/>
                <w:szCs w:val="16"/>
              </w:rPr>
              <w:t>Simultaneous Operations - the concurrent execution of two or more activities, operations, or work scopes within the same area or on shared systems that have the potential to interact and create hazards not present when the activities are conducted independently.</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system used to control non-routine work activities that present significant hazards, ensuring authorisation, risk controls, and communication are in place before work commences.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a systematic process to evaluate, approve, and communicate changes to facilities, equipment, processes, procedures, or organisational arrangements to ensure HSESC risks are identified and managed before implementation.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Communities - the integrated discipline framework governing all risk and compliance obligations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combined discipline area covering occupational health, safety management, and environmental protection obligations.</w:t>
            </w:r>
          </w:p>
        </w:tc>
      </w:tr>
      <w:tr>
        <w:tc>
          <w:tcPr>
            <w:tcW w:type="dxa" w:w="4888"/>
          </w:tcPr>
          <w:p>
            <w:pPr>
              <w:pStyle w:val="TableContents"/>
              <w:spacing w:before="0" w:after="0" w:line="240" w:lineRule="atLeast"/>
            </w:pPr>
            <w:r>
              <w:rPr>
                <w:rFonts w:ascii="Arial" w:hAnsi="Arial" w:cs="Arial" w:eastAsia="Arial"/>
                <w:sz w:val="16"/>
                <w:szCs w:val="16"/>
              </w:rPr>
              <w:t>HAZID</w:t>
            </w:r>
          </w:p>
        </w:tc>
        <w:tc>
          <w:tcPr>
            <w:tcW w:type="dxa" w:w="4889"/>
          </w:tcPr>
          <w:p>
            <w:pPr>
              <w:pStyle w:val="TableContents"/>
              <w:spacing w:before="0" w:after="0" w:line="240" w:lineRule="atLeast"/>
            </w:pPr>
            <w:r>
              <w:rPr>
                <w:rFonts w:ascii="Arial" w:hAnsi="Arial" w:cs="Arial" w:eastAsia="Arial"/>
                <w:sz w:val="16"/>
                <w:szCs w:val="16"/>
              </w:rPr>
              <w:t>Hazard Identification - a structured, facilitated study technique used to systematically identify potential hazards associated with operations, activities, or changes, including those arising from simultaneous operations.</w:t>
            </w:r>
          </w:p>
        </w:tc>
      </w:tr>
      <w:tr>
        <w:tc>
          <w:tcPr>
            <w:tcW w:type="dxa" w:w="4888"/>
          </w:tcPr>
          <w:p>
            <w:pPr>
              <w:pStyle w:val="TableContents"/>
              <w:spacing w:before="0" w:after="0" w:line="240" w:lineRule="atLeast"/>
            </w:pPr>
            <w:r>
              <w:rPr>
                <w:rFonts w:ascii="Arial" w:hAnsi="Arial" w:cs="Arial" w:eastAsia="Arial"/>
                <w:sz w:val="16"/>
                <w:szCs w:val="16"/>
              </w:rPr>
              <w:t>HAZOP</w:t>
            </w:r>
          </w:p>
        </w:tc>
        <w:tc>
          <w:tcPr>
            <w:tcW w:type="dxa" w:w="4889"/>
          </w:tcPr>
          <w:p>
            <w:pPr>
              <w:pStyle w:val="TableContents"/>
              <w:spacing w:before="0" w:after="0" w:line="240" w:lineRule="atLeast"/>
            </w:pPr>
            <w:r>
              <w:rPr>
                <w:rFonts w:ascii="Arial" w:hAnsi="Arial" w:cs="Arial" w:eastAsia="Arial"/>
                <w:sz w:val="16"/>
                <w:szCs w:val="16"/>
              </w:rPr>
              <w:t>Hazard and Operability Study - a structured and systematic examination of a planned or existing process or operation to identify and evaluate problems that may represent risks to personnel, equipment, or the environment, or prevent efficient operation.</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task-level risk assessment technique that identifies hazards associated with each step of a specific job or task and establishes controls to eliminate or mitigate those hazards before work begins.</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systematic procedure that reviews job methods and uncovers hazards that may have been overlooked in the design of the plant, equipment, or process, equivalent in application to a Job Hazard Analysis.</w:t>
            </w:r>
          </w:p>
        </w:tc>
      </w:tr>
      <w:tr>
        <w:tc>
          <w:tcPr>
            <w:tcW w:type="dxa" w:w="4888"/>
          </w:tcPr>
          <w:p>
            <w:pPr>
              <w:pStyle w:val="TableContents"/>
              <w:spacing w:before="0" w:after="0" w:line="240" w:lineRule="atLeast"/>
            </w:pPr>
            <w:r>
              <w:rPr>
                <w:rFonts w:ascii="Arial" w:hAnsi="Arial" w:cs="Arial" w:eastAsia="Arial"/>
                <w:sz w:val="16"/>
                <w:szCs w:val="16"/>
              </w:rPr>
              <w:t>RAM</w:t>
            </w:r>
          </w:p>
        </w:tc>
        <w:tc>
          <w:tcPr>
            <w:tcW w:type="dxa" w:w="4889"/>
          </w:tcPr>
          <w:p>
            <w:pPr>
              <w:pStyle w:val="TableContents"/>
              <w:spacing w:before="0" w:after="0" w:line="240" w:lineRule="atLeast"/>
            </w:pPr>
            <w:r>
              <w:rPr>
                <w:rFonts w:ascii="Arial" w:hAnsi="Arial" w:cs="Arial" w:eastAsia="Arial"/>
                <w:sz w:val="16"/>
                <w:szCs w:val="16"/>
              </w:rPr>
              <w:t>Risk Assessment Matrix - a tool used to evaluate and rank risks by combining the likelihood of an event occurring with the consequence severity, in accordance with the Rio Tinto Risk Management Standard.</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the principle that residual risk must be reduced to a level where the cost of further reduction is grossly disproportionate to the benefit gained, consistent with Rio Tinto risk management requirements.</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Inspection and Test Plan - a document that specifies the sequence of inspections, tests, and hold points required during construction, installation, or commissioning activities, which may interact with simultaneous operations.</w:t>
            </w:r>
          </w:p>
        </w:tc>
      </w:tr>
      <w:tr>
        <w:tc>
          <w:tcPr>
            <w:tcW w:type="dxa" w:w="4888"/>
          </w:tcPr>
          <w:p>
            <w:pPr>
              <w:pStyle w:val="TableContents"/>
              <w:spacing w:before="0" w:after="0" w:line="240" w:lineRule="atLeast"/>
            </w:pPr>
            <w:r>
              <w:rPr>
                <w:rFonts w:ascii="Arial" w:hAnsi="Arial" w:cs="Arial" w:eastAsia="Arial"/>
                <w:sz w:val="16"/>
                <w:szCs w:val="16"/>
              </w:rPr>
              <w:t>P&amp;ID</w:t>
            </w:r>
          </w:p>
        </w:tc>
        <w:tc>
          <w:tcPr>
            <w:tcW w:type="dxa" w:w="4889"/>
          </w:tcPr>
          <w:p>
            <w:pPr>
              <w:pStyle w:val="TableContents"/>
              <w:spacing w:before="0" w:after="0" w:line="240" w:lineRule="atLeast"/>
            </w:pPr>
            <w:r>
              <w:rPr>
                <w:rFonts w:ascii="Arial" w:hAnsi="Arial" w:cs="Arial" w:eastAsia="Arial"/>
                <w:sz w:val="16"/>
                <w:szCs w:val="16"/>
              </w:rPr>
              <w:t>Piping and Instrumentation Diagram - an engineering drawing showing the interconnection of process equipment, piping, instrumentation, and control systems, used as a reference during SIMOPS planning to identify interface and isolation points.</w:t>
            </w:r>
          </w:p>
        </w:tc>
      </w:tr>
      <w:tr>
        <w:tc>
          <w:tcPr>
            <w:tcW w:type="dxa" w:w="4888"/>
          </w:tcPr>
          <w:p>
            <w:pPr>
              <w:pStyle w:val="TableContents"/>
              <w:spacing w:before="0" w:after="0" w:line="240" w:lineRule="atLeast"/>
            </w:pPr>
            <w:r>
              <w:rPr>
                <w:rFonts w:ascii="Arial" w:hAnsi="Arial" w:cs="Arial" w:eastAsia="Arial"/>
                <w:sz w:val="16"/>
                <w:szCs w:val="16"/>
              </w:rPr>
              <w:t>OIM</w:t>
            </w:r>
          </w:p>
        </w:tc>
        <w:tc>
          <w:tcPr>
            <w:tcW w:type="dxa" w:w="4889"/>
          </w:tcPr>
          <w:p>
            <w:pPr>
              <w:pStyle w:val="TableContents"/>
              <w:spacing w:before="0" w:after="0" w:line="240" w:lineRule="atLeast"/>
            </w:pPr>
            <w:r>
              <w:rPr>
                <w:rFonts w:ascii="Arial" w:hAnsi="Arial" w:cs="Arial" w:eastAsia="Arial"/>
                <w:sz w:val="16"/>
                <w:szCs w:val="16"/>
              </w:rPr>
              <w:t>Operations Interface Meeting - a scheduled coordination meeting held to review, plan, and communicate simultaneous operations activities, responsibilities, and controls between all parties involved in concurrent work.</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step-by-step instruction or process that defines how a specific activity or series of activities is to be carried out within the Rio Tinto project management system.</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frameworks, and requirements govern the development and application of all HSESC procedures on owner-led projects.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project-specific designation prefix used to identify procedures, documents, and references developed under the Rio Tinto owner-led project management system.</w:t>
            </w:r>
          </w:p>
        </w:tc>
      </w:tr>
      <w:tr>
        <w:tc>
          <w:tcPr>
            <w:tcW w:type="dxa" w:w="4888"/>
          </w:tcPr>
          <w:p>
            <w:pPr>
              <w:pStyle w:val="TableContents"/>
              <w:spacing w:before="0" w:after="0" w:line="240" w:lineRule="atLeast"/>
            </w:pPr>
            <w:r>
              <w:rPr>
                <w:rFonts w:ascii="Arial" w:hAnsi="Arial" w:cs="Arial" w:eastAsia="Arial"/>
                <w:sz w:val="16"/>
                <w:szCs w:val="16"/>
              </w:rPr>
              <w:t>SMP</w:t>
            </w:r>
          </w:p>
        </w:tc>
        <w:tc>
          <w:tcPr>
            <w:tcW w:type="dxa" w:w="4889"/>
          </w:tcPr>
          <w:p>
            <w:pPr>
              <w:pStyle w:val="TableContents"/>
              <w:spacing w:before="0" w:after="0" w:line="240" w:lineRule="atLeast"/>
            </w:pPr>
            <w:r>
              <w:rPr>
                <w:rFonts w:ascii="Arial" w:hAnsi="Arial" w:cs="Arial" w:eastAsia="Arial"/>
                <w:sz w:val="16"/>
                <w:szCs w:val="16"/>
              </w:rPr>
              <w:t>SIMOPS Management Plan - a project-level plan that establishes the overall strategy, governance framework, roles and responsibilities, communication protocols, and control measures for managing simultaneous operations throughout the project lifecycle.</w:t>
            </w:r>
          </w:p>
        </w:tc>
      </w:tr>
      <w:tr>
        <w:tc>
          <w:tcPr>
            <w:tcW w:type="dxa" w:w="4888"/>
          </w:tcPr>
          <w:p>
            <w:pPr>
              <w:pStyle w:val="TableContents"/>
              <w:spacing w:before="0" w:after="0" w:line="240" w:lineRule="atLeast"/>
            </w:pPr>
            <w:r>
              <w:rPr>
                <w:rFonts w:ascii="Arial" w:hAnsi="Arial" w:cs="Arial" w:eastAsia="Arial"/>
                <w:sz w:val="16"/>
                <w:szCs w:val="16"/>
              </w:rPr>
              <w:t>EPC</w:t>
            </w:r>
          </w:p>
        </w:tc>
        <w:tc>
          <w:tcPr>
            <w:tcW w:type="dxa" w:w="4889"/>
          </w:tcPr>
          <w:p>
            <w:pPr>
              <w:pStyle w:val="TableContents"/>
              <w:spacing w:before="0" w:after="0" w:line="240" w:lineRule="atLeast"/>
            </w:pPr>
            <w:r>
              <w:rPr>
                <w:rFonts w:ascii="Arial" w:hAnsi="Arial" w:cs="Arial" w:eastAsia="Arial"/>
                <w:sz w:val="16"/>
                <w:szCs w:val="16"/>
              </w:rPr>
              <w:t>Engineering, Procurement, and Construction - the project delivery model under which a contractor is responsible for the design, procurement of materials, and physical construction of a facility, often creating SIMOPS interfaces with owner-led activities.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by personnel to minimise exposure to hazards that cannot be eliminated or adequately controlled by other means, forming part of the hierarchy of controls applied during SIMOPS.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refer to MoC. This alternate capitalisation refers to the same formal process for evaluating and approving changes that may affect SIMOPS conditions, interfaces, or risk profiles.</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documented procedure prescribing the authorised and required method for performing a routine or non-routine operational task, which may be invoked or suspended during SIMOPS activities.</w:t>
            </w:r>
          </w:p>
        </w:tc>
      </w:tr>
      <w:tr>
        <w:tc>
          <w:tcPr>
            <w:tcW w:type="dxa" w:w="4888"/>
          </w:tcPr>
          <w:p>
            <w:pPr>
              <w:pStyle w:val="TableContents"/>
              <w:spacing w:before="0" w:after="0" w:line="240" w:lineRule="atLeast"/>
            </w:pPr>
            <w:r>
              <w:rPr>
                <w:rFonts w:ascii="Arial" w:hAnsi="Arial" w:cs="Arial" w:eastAsia="Arial"/>
                <w:sz w:val="16"/>
                <w:szCs w:val="16"/>
              </w:rPr>
              <w:t>TRA</w:t>
            </w:r>
          </w:p>
        </w:tc>
        <w:tc>
          <w:tcPr>
            <w:tcW w:type="dxa" w:w="4889"/>
          </w:tcPr>
          <w:p>
            <w:pPr>
              <w:pStyle w:val="TableContents"/>
              <w:spacing w:before="0" w:after="0" w:line="240" w:lineRule="atLeast"/>
            </w:pPr>
            <w:r>
              <w:rPr>
                <w:rFonts w:ascii="Arial" w:hAnsi="Arial" w:cs="Arial" w:eastAsia="Arial"/>
                <w:sz w:val="16"/>
                <w:szCs w:val="16"/>
              </w:rPr>
              <w:t>Task Risk Assessment - a site-level, pre-task risk evaluation conducted by the work crew immediately before commencing a specific activity, used to verify that controls identified during SIMOPS planning remain applicable to actual site conditions.</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Lockout/Tagout - an energy isolation procedure requiring physical locks and tags to be applied to energy sources to prevent accidental energisation of equipment during maintenance or simultaneous operations in adjacent areas.</w:t>
            </w:r>
          </w:p>
        </w:tc>
      </w:tr>
      <w:tr>
        <w:tc>
          <w:tcPr>
            <w:tcW w:type="dxa" w:w="4888"/>
          </w:tcPr>
          <w:p>
            <w:pPr>
              <w:pStyle w:val="TableContents"/>
              <w:spacing w:before="0" w:after="0" w:line="240" w:lineRule="atLeast"/>
            </w:pPr>
            <w:r>
              <w:rPr>
                <w:rFonts w:ascii="Arial" w:hAnsi="Arial" w:cs="Arial" w:eastAsia="Arial"/>
                <w:sz w:val="16"/>
                <w:szCs w:val="16"/>
              </w:rPr>
              <w:t>SIMOPS Matrix</w:t>
            </w:r>
          </w:p>
        </w:tc>
        <w:tc>
          <w:tcPr>
            <w:tcW w:type="dxa" w:w="4889"/>
          </w:tcPr>
          <w:p>
            <w:pPr>
              <w:pStyle w:val="TableContents"/>
              <w:spacing w:before="0" w:after="0" w:line="240" w:lineRule="atLeast"/>
            </w:pPr>
            <w:r>
              <w:rPr>
                <w:rFonts w:ascii="Arial" w:hAnsi="Arial" w:cs="Arial" w:eastAsia="Arial"/>
                <w:sz w:val="16"/>
                <w:szCs w:val="16"/>
              </w:rPr>
              <w:t>A structured decision-support tool used during SIMOPS planning that maps concurrent activities against each other to evaluate compatibility, identify conflict or risk interactions, and assign required controls or restrictions for each activity combination.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Management of Change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Commissioning Safety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Risk Assessment Criteria and Matrix</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Management System Framework</w:t>
            </w:r>
          </w:p>
        </w:tc>
        <w:tc>
          <w:tcPr>
            <w:tcW w:type="dxa" w:w="3259"/>
          </w:tcPr>
          <w:p>
            <w:pPr>
              <w:pStyle w:val="TableContents"/>
              <w:spacing w:before="0" w:after="0" w:line="240" w:lineRule="atLeast"/>
            </w:pPr>
            <w:r>
              <w:rPr>
                <w:rFonts w:ascii="Arial" w:hAnsi="Arial" w:cs="Arial" w:eastAsia="Arial"/>
                <w:sz w:val="16"/>
                <w:szCs w:val="16"/>
              </w:rPr>
              <w:t>RT HSEMS Framework</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Contractor Management Standard</w:t>
            </w:r>
          </w:p>
        </w:tc>
        <w:tc>
          <w:tcPr>
            <w:tcW w:type="dxa" w:w="3259"/>
          </w:tcPr>
          <w:p>
            <w:pPr>
              <w:pStyle w:val="TableContents"/>
              <w:spacing w:before="0" w:after="0" w:line="240" w:lineRule="atLeast"/>
            </w:pPr>
            <w:r>
              <w:rPr>
                <w:rFonts w:ascii="Arial" w:hAnsi="Arial" w:cs="Arial" w:eastAsia="Arial"/>
                <w:sz w:val="16"/>
                <w:szCs w:val="16"/>
              </w:rPr>
              <w:t>RT Contractor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31000:2018 - Risk Management: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AS/NZS 4804:2001 - Occupational Health and Safety Management Systems: General Guidelines on Principles, Systems and Supporting Techniques</w:t>
            </w:r>
          </w:p>
        </w:tc>
        <w:tc>
          <w:tcPr>
            <w:tcW w:type="dxa" w:w="3259"/>
          </w:tcPr>
          <w:p>
            <w:pPr>
              <w:pStyle w:val="TableContents"/>
              <w:spacing w:before="0" w:after="0" w:line="240" w:lineRule="atLeast"/>
            </w:pPr>
            <w:r>
              <w:rPr>
                <w:rFonts w:ascii="Arial" w:hAnsi="Arial" w:cs="Arial" w:eastAsia="Arial"/>
                <w:sz w:val="16"/>
                <w:szCs w:val="16"/>
              </w:rPr>
              <w:t>AS/NZS 4804:2001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IOGP Report 454 - Life-Saving Rules</w:t>
            </w:r>
          </w:p>
        </w:tc>
        <w:tc>
          <w:tcPr>
            <w:tcW w:type="dxa" w:w="3259"/>
          </w:tcPr>
          <w:p>
            <w:pPr>
              <w:pStyle w:val="TableContents"/>
              <w:spacing w:before="0" w:after="0" w:line="240" w:lineRule="atLeast"/>
            </w:pPr>
            <w:r>
              <w:rPr>
                <w:rFonts w:ascii="Arial" w:hAnsi="Arial" w:cs="Arial" w:eastAsia="Arial"/>
                <w:sz w:val="16"/>
                <w:szCs w:val="16"/>
              </w:rPr>
              <w:t>IOGP 454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IOGP Report 376 - Simultaneous Operations Guidelines</w:t>
            </w:r>
          </w:p>
        </w:tc>
        <w:tc>
          <w:tcPr>
            <w:tcW w:type="dxa" w:w="3259"/>
          </w:tcPr>
          <w:p>
            <w:pPr>
              <w:pStyle w:val="TableContents"/>
              <w:spacing w:before="0" w:after="0" w:line="240" w:lineRule="atLeast"/>
            </w:pPr>
            <w:r>
              <w:rPr>
                <w:rFonts w:ascii="Arial" w:hAnsi="Arial" w:cs="Arial" w:eastAsia="Arial"/>
                <w:sz w:val="16"/>
                <w:szCs w:val="16"/>
              </w:rPr>
              <w:t>IOGP 376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§63.0.1</w:t>
            </w:r>
          </w:p>
        </w:tc>
        <w:tc>
          <w:tcPr>
            <w:tcW w:type="dxa" w:w="2256"/>
          </w:tcPr>
          <w:p>
            <w:pPr>
              <w:pStyle w:val="TableContents"/>
              <w:spacing w:before="0" w:after="0" w:line="240" w:lineRule="atLeast"/>
            </w:pPr>
            <w:r>
              <w:rPr>
                <w:rFonts w:ascii="Arial" w:hAnsi="Arial" w:cs="Arial" w:eastAsia="Arial"/>
                <w:sz w:val="16"/>
                <w:szCs w:val="16"/>
              </w:rPr>
              <w:t>Requires a SIMOPS workshop conducted jointly with the Company and all Contractor organisations before any phase of work where simultaneous operations are planned, producing a SIMOPS Plan before simultaneous operations commence.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§63.0.2</w:t>
            </w:r>
          </w:p>
        </w:tc>
        <w:tc>
          <w:tcPr>
            <w:tcW w:type="dxa" w:w="2256"/>
          </w:tcPr>
          <w:p>
            <w:pPr>
              <w:pStyle w:val="TableContents"/>
              <w:spacing w:before="0" w:after="0" w:line="240" w:lineRule="atLeast"/>
            </w:pPr>
            <w:r>
              <w:rPr>
                <w:rFonts w:ascii="Arial" w:hAnsi="Arial" w:cs="Arial" w:eastAsia="Arial"/>
                <w:sz w:val="16"/>
                <w:szCs w:val="16"/>
              </w:rPr>
              <w:t>Requires hazard analysis during both the planning and execution phases of all SIMOPS, updated as conditions change during execution.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§63.0.3</w:t>
            </w:r>
          </w:p>
        </w:tc>
        <w:tc>
          <w:tcPr>
            <w:tcW w:type="dxa" w:w="2256"/>
          </w:tcPr>
          <w:p>
            <w:pPr>
              <w:pStyle w:val="TableContents"/>
              <w:spacing w:before="0" w:after="0" w:line="240" w:lineRule="atLeast"/>
            </w:pPr>
            <w:r>
              <w:rPr>
                <w:rFonts w:ascii="Arial" w:hAnsi="Arial" w:cs="Arial" w:eastAsia="Arial"/>
                <w:sz w:val="16"/>
                <w:szCs w:val="16"/>
              </w:rPr>
              <w:t>Requires compliance with the project PTW system during all SIMOPS activities, with the permit issuing authority reviewing and authorising all concurrent permits in the same area before work commences.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§63.0.4</w:t>
            </w:r>
          </w:p>
        </w:tc>
        <w:tc>
          <w:tcPr>
            <w:tcW w:type="dxa" w:w="2256"/>
          </w:tcPr>
          <w:p>
            <w:pPr>
              <w:pStyle w:val="TableContents"/>
              <w:spacing w:before="0" w:after="0" w:line="240" w:lineRule="atLeast"/>
            </w:pPr>
            <w:r>
              <w:rPr>
                <w:rFonts w:ascii="Arial" w:hAnsi="Arial" w:cs="Arial" w:eastAsia="Arial"/>
                <w:sz w:val="16"/>
                <w:szCs w:val="16"/>
              </w:rPr>
              <w:t>Requires a written SIMOPS Plan for all identified simultaneous operations, prepared before work commences and maintained throughout the work programme.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§63.0.5</w:t>
            </w:r>
          </w:p>
        </w:tc>
        <w:tc>
          <w:tcPr>
            <w:tcW w:type="dxa" w:w="2256"/>
          </w:tcPr>
          <w:p>
            <w:pPr>
              <w:pStyle w:val="TableContents"/>
              <w:spacing w:before="0" w:after="0" w:line="240" w:lineRule="atLeast"/>
            </w:pPr>
            <w:r>
              <w:rPr>
                <w:rFonts w:ascii="Arial" w:hAnsi="Arial" w:cs="Arial" w:eastAsia="Arial"/>
                <w:sz w:val="16"/>
                <w:szCs w:val="16"/>
              </w:rPr>
              <w:t>Requires the SIMOPS Plan to include minimum content covering concurrent work scope identification, conflict assessment, controls and exclusion zones, permit issuing authority, coordination meeting schedule, and communication protocols.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§63.0.6</w:t>
            </w:r>
          </w:p>
        </w:tc>
        <w:tc>
          <w:tcPr>
            <w:tcW w:type="dxa" w:w="2256"/>
          </w:tcPr>
          <w:p>
            <w:pPr>
              <w:pStyle w:val="TableContents"/>
              <w:spacing w:before="0" w:after="0" w:line="240" w:lineRule="atLeast"/>
            </w:pPr>
            <w:r>
              <w:rPr>
                <w:rFonts w:ascii="Arial" w:hAnsi="Arial" w:cs="Arial" w:eastAsia="Arial"/>
                <w:sz w:val="16"/>
                <w:szCs w:val="16"/>
              </w:rPr>
              <w:t>Defines conditions under which work must be stopped due to SIMOPS-related risks, including where controls are absent, activities deviate from the approved plan, or new unplanned hazards arise.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§63.0.7</w:t>
            </w:r>
          </w:p>
        </w:tc>
        <w:tc>
          <w:tcPr>
            <w:tcW w:type="dxa" w:w="2256"/>
          </w:tcPr>
          <w:p>
            <w:pPr>
              <w:pStyle w:val="TableContents"/>
              <w:spacing w:before="0" w:after="0" w:line="240" w:lineRule="atLeast"/>
            </w:pPr>
            <w:r>
              <w:rPr>
                <w:rFonts w:ascii="Arial" w:hAnsi="Arial" w:cs="Arial" w:eastAsia="Arial"/>
                <w:sz w:val="16"/>
                <w:szCs w:val="16"/>
              </w:rPr>
              <w:t>Defines criteria for risk assessment revalidation when SIMOPS conditions change, including scope changes, introduction of new work scopes, or an incident or near miss involving a SIMOPS interface.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§63.0.8</w:t>
            </w:r>
          </w:p>
        </w:tc>
        <w:tc>
          <w:tcPr>
            <w:tcW w:type="dxa" w:w="2256"/>
          </w:tcPr>
          <w:p>
            <w:pPr>
              <w:pStyle w:val="TableContents"/>
              <w:spacing w:before="0" w:after="0" w:line="240" w:lineRule="atLeast"/>
            </w:pPr>
            <w:r>
              <w:rPr>
                <w:rFonts w:ascii="Arial" w:hAnsi="Arial" w:cs="Arial" w:eastAsia="Arial"/>
                <w:sz w:val="16"/>
                <w:szCs w:val="16"/>
              </w:rPr>
              <w:t>Requires regular SIMOPS coordination meetings between the Company and all Contractor organisations in areas of simultaneous activity, with frequency proportionate to operational complexity.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§63.0.9</w:t>
            </w:r>
          </w:p>
        </w:tc>
        <w:tc>
          <w:tcPr>
            <w:tcW w:type="dxa" w:w="2256"/>
          </w:tcPr>
          <w:p>
            <w:pPr>
              <w:pStyle w:val="TableContents"/>
              <w:spacing w:before="0" w:after="0" w:line="240" w:lineRule="atLeast"/>
            </w:pPr>
            <w:r>
              <w:rPr>
                <w:rFonts w:ascii="Arial" w:hAnsi="Arial" w:cs="Arial" w:eastAsia="Arial"/>
                <w:sz w:val="16"/>
                <w:szCs w:val="16"/>
              </w:rPr>
              <w:t>Requires implementation of a SIMOPS Matrix for all project sites where simultaneous operations occur, used as a reference tool to determine whether activities can be performed simultaneously and under what conditions.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§63.1.1</w:t>
            </w:r>
          </w:p>
        </w:tc>
        <w:tc>
          <w:tcPr>
            <w:tcW w:type="dxa" w:w="2256"/>
          </w:tcPr>
          <w:p>
            <w:pPr>
              <w:pStyle w:val="TableContents"/>
              <w:spacing w:before="0" w:after="0" w:line="240" w:lineRule="atLeast"/>
            </w:pPr>
            <w:r>
              <w:rPr>
                <w:rFonts w:ascii="Arial" w:hAnsi="Arial" w:cs="Arial" w:eastAsia="Arial"/>
                <w:sz w:val="16"/>
                <w:szCs w:val="16"/>
              </w:rPr>
              <w:t>Requires the SIMOPS Matrix to be used in conjunction with Task Definitions and Restriction Tables that define the conditions under which pairs of activities may or may not occur concurrently.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§63.1.2</w:t>
            </w:r>
          </w:p>
        </w:tc>
        <w:tc>
          <w:tcPr>
            <w:tcW w:type="dxa" w:w="2256"/>
          </w:tcPr>
          <w:p>
            <w:pPr>
              <w:pStyle w:val="TableContents"/>
              <w:spacing w:before="0" w:after="0" w:line="240" w:lineRule="atLeast"/>
            </w:pPr>
            <w:r>
              <w:rPr>
                <w:rFonts w:ascii="Arial" w:hAnsi="Arial" w:cs="Arial" w:eastAsia="Arial"/>
                <w:sz w:val="16"/>
                <w:szCs w:val="16"/>
              </w:rPr>
              <w:t>Requires each site to develop its own Task Definitions, SIMOPS Matrix, and Restrictions Table incorporating regulatory requirements and site-specific considerations; generic matrices from previous projects are not acceptable without site-specific review.</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§63.1.3</w:t>
            </w:r>
          </w:p>
        </w:tc>
        <w:tc>
          <w:tcPr>
            <w:tcW w:type="dxa" w:w="2256"/>
          </w:tcPr>
          <w:p>
            <w:pPr>
              <w:pStyle w:val="TableContents"/>
              <w:spacing w:before="0" w:after="0" w:line="240" w:lineRule="atLeast"/>
            </w:pPr>
            <w:r>
              <w:rPr>
                <w:rFonts w:ascii="Arial" w:hAnsi="Arial" w:cs="Arial" w:eastAsia="Arial"/>
                <w:sz w:val="16"/>
                <w:szCs w:val="16"/>
              </w:rPr>
              <w:t>Requires that deviations from the SIMOPS Matrix or Restriction Tables are approved by the appropriate level of management before simultaneous activities proceed outside matrix parameters, and that deviations are documented and risk-assessed.</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