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Working Over Water and Marine Vetting Activities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Working Over Water and Marine Vetting Activities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all work on, near, or over water bodies, including: work on wharves, jetties, and bridges; vessel operations; personnel transfers; near-water vehicle and PME operations; occupational diving; and marine vetting of vessels used for project activities. 'Near water' is defined as working within 1.5 metres of the water's edge where there is risk of immersion, or within two metres of an unguarded edge above water.</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working over water and marine vetting activities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activities it governs, and the lifecycle phases and personnel to which it applies across the project.</w:t>
      </w:r>
    </w:p>
    <w:p>
      <w:pPr>
        <w:pStyle w:val="Heading2Numbered"/>
      </w:pPr>
      <w:r>
        <w:t>3.1  Purpose of This Document</w:t>
      </w:r>
    </w:p>
    <w:p>
      <w:pPr>
        <w:pStyle w:val="NormalNumberedtext"/>
      </w:pPr>
      <w:r>
        <w:t>This section defines the purpose of this procedure and the requirements it establishes for all near-water and marine activities.</w:t>
      </w:r>
    </w:p>
    <w:p>
      <w:pPr>
        <w:pStyle w:val="NormalNumberedtext"/>
      </w:pPr>
      <w:r>
        <w:t>This procedure meets the following purpose requirements:</w:t>
      </w:r>
    </w:p>
    <w:p>
      <w:pPr>
        <w:pStyle w:val="NormalNumberedtext"/>
      </w:pPr>
      <w:r>
        <w:t>This procedure establishes the minimum requirements for managing risk to personnel engaged in work on, near, or over water and in all marine vetting activities on this project, supporting [INSERT: project name].</w:t>
      </w:r>
    </w:p>
    <w:p>
      <w:pPr>
        <w:pStyle w:val="NormalNumberedtext"/>
      </w:pPr>
      <w:r>
        <w:t>This procedure operationalises the Rio Tinto Managing Work on/near/over Water Standard into a documented, project-specific process covering near-water risk assessment, personal flotation device requirements, water rescue planning, vessel certification and vetting, mooring and ship access controls, occupational diving, and marine biosecurity.</w:t>
      </w:r>
    </w:p>
    <w:p>
      <w:pPr>
        <w:pStyle w:val="NormalNumberedtext"/>
      </w:pPr>
      <w:r>
        <w:t>This procedure applies from project Execution through to Handover. All incidents and near misses involving water-related activities must be reported per project requirements, refer RTPR-HSE-PRO-0009.</w:t>
      </w:r>
    </w:p>
    <w:p>
      <w:pPr>
        <w:pStyle w:val="Heading2Numbered"/>
      </w:pPr>
      <w:r>
        <w:t>3.2  Scope of This Document</w:t>
      </w:r>
    </w:p>
    <w:p>
      <w:pPr>
        <w:pStyle w:val="NormalNumberedtext"/>
      </w:pPr>
      <w:r>
        <w:t>This section defines which activities, personnel, and project phases are governed by this procedure.</w:t>
      </w:r>
    </w:p>
    <w:p>
      <w:pPr>
        <w:pStyle w:val="NormalNumberedtext"/>
      </w:pPr>
      <w:r>
        <w:t>This procedure applies the following scope requirements:</w:t>
      </w:r>
    </w:p>
    <w:p>
      <w:pPr>
        <w:pStyle w:val="NormalNumberedtext"/>
      </w:pPr>
      <w:r>
        <w:t>This procedure applies to all Rio Tinto project personnel, contractor organisations, and visitors who undertake work on, near, or over water, or who board, operate, or travel on any vessel associated with the project.</w:t>
      </w:r>
    </w:p>
    <w:p>
      <w:pPr>
        <w:pStyle w:val="NormalNumberedtext"/>
      </w:pPr>
      <w:r>
        <w:t>The following activity categories are within scope:</w:t>
      </w:r>
    </w:p>
    <w:p>
      <w:pPr>
        <w:pStyle w:val="NormalNumberedtext"/>
      </w:pPr>
      <w:r>
        <w:t>Activities within scope include:</w:t>
      </w:r>
    </w:p>
    <w:p>
      <w:pPr>
        <w:pStyle w:val="NumberedBulletL1"/>
      </w:pPr>
      <w:r>
        <w:t>Work on fixed or temporary structures over or adjacent to water</w:t>
      </w:r>
    </w:p>
    <w:p>
      <w:pPr>
        <w:pStyle w:val="NumberedBulletL1"/>
      </w:pPr>
      <w:r>
        <w:t>Work on natural or constructed landforms adjacent to water</w:t>
      </w:r>
    </w:p>
    <w:p>
      <w:pPr>
        <w:pStyle w:val="NumberedBulletL1"/>
      </w:pPr>
      <w:r>
        <w:t>Vessel operations, including passenger transfers and crew movements</w:t>
      </w:r>
    </w:p>
    <w:p>
      <w:pPr>
        <w:pStyle w:val="NumberedBulletL1"/>
      </w:pPr>
      <w:r>
        <w:t>Personnel transfers between vessels or between vessel and shore</w:t>
      </w:r>
    </w:p>
    <w:p>
      <w:pPr>
        <w:pStyle w:val="NumberedBulletL1"/>
      </w:pPr>
      <w:r>
        <w:t>Occupational diving activities of all types</w:t>
      </w:r>
    </w:p>
    <w:p>
      <w:pPr>
        <w:pStyle w:val="NumberedBulletL1"/>
      </w:pPr>
      <w:r>
        <w:t>Vehicle and plant and mobile equipment operations near water</w:t>
      </w:r>
    </w:p>
    <w:p>
      <w:pPr>
        <w:pStyle w:val="NumberedBulletL1"/>
      </w:pPr>
      <w:r>
        <w:t>Mooring, berthing, and ship access operations</w:t>
      </w:r>
    </w:p>
    <w:p>
      <w:pPr>
        <w:pStyle w:val="NumberedBulletL1"/>
      </w:pPr>
      <w:r>
        <w:t>Marine biosecurity management activities</w:t>
      </w:r>
    </w:p>
    <w:p>
      <w:pPr>
        <w:pStyle w:val="NormalNumberedtext"/>
      </w:pPr>
      <w:r>
        <w:t>Height controls for structures located over water are governed jointly by this procedure and RTPR-HSE-PRO-0008 – Working at Height. Where both procedures apply, the more stringent control requirement takes precedence.</w:t>
      </w:r>
    </w:p>
    <w:p>
      <w:pPr>
        <w:pStyle w:val="Heading2Numbered"/>
      </w:pPr>
      <w:r>
        <w:t>3.3  Near-Water Definition</w:t>
      </w:r>
    </w:p>
    <w:p>
      <w:pPr>
        <w:pStyle w:val="NormalNumberedtext"/>
      </w:pPr>
      <w:r>
        <w:t>This section defines the distance thresholds that determine when near-water requirements apply to a work activity or location.</w:t>
      </w:r>
    </w:p>
    <w:p>
      <w:pPr>
        <w:pStyle w:val="NormalNumberedtext"/>
      </w:pPr>
      <w:r>
        <w:t>For the purposes of this procedure, near-water thresholds are defined as follows:</w:t>
      </w:r>
    </w:p>
    <w:p>
      <w:pPr>
        <w:pStyle w:val="NormalNumberedtext"/>
      </w:pPr>
      <w:r>
        <w:t>The near-water thresholds that trigger the requirements of this procedure are:</w:t>
      </w:r>
    </w:p>
    <w:p>
      <w:pPr>
        <w:pStyle w:val="NumberedBulletL1"/>
      </w:pPr>
      <w:r>
        <w:t>Any person working within 1.5 metres of an unprotected edge adjacent to water is subject to all edge protection and exclusion zone requirements in this procedure.</w:t>
      </w:r>
    </w:p>
    <w:p>
      <w:pPr>
        <w:pStyle w:val="NumberedBulletL1"/>
      </w:pPr>
      <w:r>
        <w:t>Any person working within 2 metres of an unprotected edge adjacent to water is required to wear an approved personal flotation device.</w:t>
      </w:r>
    </w:p>
    <w:p>
      <w:pPr>
        <w:pStyle w:val="NumberedBulletL1"/>
      </w:pPr>
      <w:r>
        <w:t>Any structure, platform, pontoon, walkway, dock, or work area positioned over water is subject to the full requirements of this procedure regardless of height above the water surface.</w:t>
      </w:r>
    </w:p>
    <w:p>
      <w:pPr>
        <w:pStyle w:val="NormalNumberedtext"/>
      </w:pPr>
      <w:r>
        <w:t>Where a physical barrier meeting the guardrail requirements of this procedure is in place between a person and the water edge, the near-water thresholds do not require PFD use, provided the barrier is confirmed serviceable by pre-shift inspection. The near-water risk assessment governs the determination of whether a barrier constitutes adequate protection; refer RTPR-HSE-PRO-0002 for risk assessment methodology.</w:t>
      </w:r>
    </w:p>
    <w:p>
      <w:pPr>
        <w:pStyle w:val="Heading1Numbered"/>
      </w:pPr>
      <w:r>
        <w:t>4  Roles and Responsibilities</w:t>
      </w:r>
    </w:p>
    <w:p>
      <w:pPr>
        <w:pStyle w:val="NormalNumberedtext"/>
      </w:pPr>
      <w:r>
        <w:t>This section defines responsibilities for all roles involved in the planning, approval, execution, and verification of near-water and marine activities on this project.</w:t>
      </w:r>
    </w:p>
    <w:p>
      <w:pPr>
        <w:pStyle w:val="NormalNumberedtext"/>
      </w:pPr>
      <w:r>
        <w:t>Responsibilities for near-water and marine activities are assigned to the following roles:</w:t>
      </w:r>
    </w:p>
    <w:p>
      <w:pPr>
        <w:pStyle w:val="NormalNumberedtext"/>
      </w:pPr>
      <w:r>
        <w:t>Table: Near-Water and Marine Activity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HSESC Manager</w:t>
            </w:r>
          </w:p>
        </w:tc>
        <w:tc>
          <w:tcPr/>
          <w:p>
            <w:pPr>
              <w:pStyle w:val="TableContents"/>
            </w:pPr>
            <w:r>
              <w:t>Owns this procedure; approves the water rescue plan; approves vessel vetting outcomes; confirms training currency for water rescue and diving personnel against RTPR-HSE-REG-0003.</w:t>
            </w:r>
          </w:p>
        </w:tc>
      </w:tr>
      <w:tr>
        <w:tc>
          <w:tcPr/>
          <w:p>
            <w:pPr>
              <w:pStyle w:val="TableContents"/>
            </w:pPr>
            <w:r>
              <w:t>Project Manager</w:t>
            </w:r>
          </w:p>
        </w:tc>
        <w:tc>
          <w:tcPr/>
          <w:p>
            <w:pPr>
              <w:pStyle w:val="TableContents"/>
            </w:pPr>
            <w:r>
              <w:t>Accountable for ensuring all near-water activities are risk-assessed and controlled before commencement; approves the project dive plan approval authority.</w:t>
            </w:r>
          </w:p>
        </w:tc>
      </w:tr>
      <w:tr>
        <w:tc>
          <w:tcPr/>
          <w:p>
            <w:pPr>
              <w:pStyle w:val="TableContents"/>
            </w:pPr>
            <w:r>
              <w:t>{'text': 'Marine Superintendent / Harbour Master', 'suggested': True}</w:t>
            </w:r>
          </w:p>
        </w:tc>
        <w:tc>
          <w:tcPr/>
          <w:p>
            <w:pPr>
              <w:pStyle w:val="TableContents"/>
            </w:pPr>
            <w:r>
              <w:t>{'text': 'Manages vessel certification, vetting records, and the mooring equipment register RTPR-HSE-REG-0016; confirms vessel approval before first use.', 'suggested': True}</w:t>
            </w:r>
          </w:p>
        </w:tc>
      </w:tr>
      <w:tr>
        <w:tc>
          <w:tcPr/>
          <w:p>
            <w:pPr>
              <w:pStyle w:val="TableContents"/>
            </w:pPr>
            <w:r>
              <w:t>Work Supervisor</w:t>
            </w:r>
          </w:p>
        </w:tc>
        <w:tc>
          <w:tcPr/>
          <w:p>
            <w:pPr>
              <w:pStyle w:val="TableContents"/>
            </w:pPr>
            <w:r>
              <w:t>Confirms near-water risk assessment is current before each shift; confirms PFDs are inspected and worn; confirms rescue equipment is in place and serviceable.</w:t>
            </w:r>
          </w:p>
        </w:tc>
      </w:tr>
      <w:tr>
        <w:tc>
          <w:tcPr/>
          <w:p>
            <w:pPr>
              <w:pStyle w:val="TableContents"/>
            </w:pPr>
            <w:r>
              <w:t>All Personnel</w:t>
            </w:r>
          </w:p>
        </w:tc>
        <w:tc>
          <w:tcPr/>
          <w:p>
            <w:pPr>
              <w:pStyle w:val="TableContents"/>
            </w:pPr>
            <w:r>
              <w:t>Wear PFDs as required; participate in water rescue drills; report near misses and incidents per RTPR-HSE-PRO-0009.</w:t>
            </w:r>
          </w:p>
        </w:tc>
      </w:tr>
      <w:tr>
        <w:tc>
          <w:tcPr/>
          <w:p>
            <w:pPr>
              <w:pStyle w:val="TableContents"/>
            </w:pPr>
            <w:r>
              <w:t>{'insert': True, 'field': 'DiveSupervisor_Role'}</w:t>
            </w:r>
          </w:p>
        </w:tc>
        <w:tc>
          <w:tcPr/>
          <w:p>
            <w:pPr>
              <w:pStyle w:val="TableContents"/>
            </w:pPr>
            <w:r>
              <w:t>{'insert': True, 'field': 'DiveSupervisor_Responsibility'}</w:t>
            </w:r>
          </w:p>
        </w:tc>
      </w:tr>
      <w:tr>
        <w:tc>
          <w:tcPr/>
          <w:p>
            <w:pPr>
              <w:pStyle w:val="TableContents"/>
            </w:pPr>
            <w:r>
              <w:t>{'insert': True, 'field': 'AdditionalRole_1'}</w:t>
            </w:r>
          </w:p>
        </w:tc>
        <w:tc>
          <w:tcPr/>
          <w:p>
            <w:pPr>
              <w:pStyle w:val="TableContents"/>
            </w:pPr>
            <w:r>
              <w:t>{'insert': True, 'field': 'AdditionalRole_1_Responsibility'}</w:t>
            </w:r>
          </w:p>
        </w:tc>
      </w:tr>
    </w:tbl>
    <w:p>
      <w:pPr>
        <w:pStyle w:val="Default"/>
      </w:pPr>
    </w:p>
    <w:p>
      <w:pPr>
        <w:pStyle w:val="Heading1Numbered"/>
      </w:pPr>
      <w:r>
        <w:t>5  Risk Assessment and Structure Design</w:t>
      </w:r>
    </w:p>
    <w:p>
      <w:pPr>
        <w:pStyle w:val="NormalNumberedtext"/>
      </w:pPr>
      <w:r>
        <w:t>This section defines the risk assessment requirements for all near-water activities and the engineering requirements for structures located over or adjacent to water.</w:t>
      </w:r>
    </w:p>
    <w:p>
      <w:pPr>
        <w:pStyle w:val="Heading2Numbered"/>
      </w:pPr>
      <w:r>
        <w:t>5.1  Near-Water Risk Assessment</w:t>
      </w:r>
    </w:p>
    <w:p>
      <w:pPr>
        <w:pStyle w:val="NormalNumberedtext"/>
      </w:pPr>
      <w:r>
        <w:t>This section defines when a near-water risk assessment is required and what it must address.</w:t>
      </w:r>
    </w:p>
    <w:p>
      <w:pPr>
        <w:pStyle w:val="NormalNumberedtext"/>
      </w:pPr>
      <w:r>
        <w:t>The Work Supervisor ensures a near-water risk assessment is completed before work commences on any activity within the scope of this procedure. The risk assessment methodology applied is governed by RTPR-HSE-PRO-0002. The completed near-water risk assessment for this project is:</w:t>
      </w:r>
    </w:p>
    <w:p>
      <w:pPr>
        <w:pStyle w:val="NormalNumberedtext"/>
      </w:pPr>
      <w:r>
        <w:rPr>
          <w:b/>
          <w:bCs/>
          <w:color w:val="0059D1"/>
        </w:rPr>
        <w:t>[INSERT: NearWaterRiskAssessment_Reference] — Insert reference to or location of the completed project near-water risk assessment, or state 'to be completed before near-water work commences'.</w:t>
      </w:r>
    </w:p>
    <w:tbl>
      <w:tblPr>
        <w:tblStyle w:val="TableOption1"/>
        <w:tblW w:type="pct" w:w="5000"/>
      </w:tblPr>
      <w:tr>
        <w:tc>
          <w:tcPr>
            <w:shd w:val="clear" w:color="auto" w:fill="FFF2CC"/>
          </w:tcPr>
          <w:p>
            <w:pPr>
              <w:pStyle w:val="Instructions"/>
            </w:pPr>
            <w:r>
              <w:rPr>
                <w:b/>
                <w:bCs/>
                <w:color w:val="C55A11"/>
              </w:rPr>
              <w:t>PROJECT COMPLETION GUIDANCE 1: Conduct a near-water risk assessment specific to this project's geographic context before near-water work commences. Insert or reference the completed assessment in the placeholder above.</w:t>
            </w:r>
          </w:p>
        </w:tc>
      </w:tr>
    </w:tbl>
    <w:p>
      <w:pPr>
        <w:pStyle w:val="Default"/>
      </w:pPr>
    </w:p>
    <w:p>
      <w:pPr>
        <w:pStyle w:val="NormalNumberedtext"/>
      </w:pPr>
      <w:r>
        <w:t>The near-water risk assessment must address each of the following activity categories:</w:t>
      </w:r>
    </w:p>
    <w:p>
      <w:pPr>
        <w:pStyle w:val="NormalNumberedtext"/>
      </w:pPr>
      <w:r>
        <w:t>The near-water risk assessment must address the following activity categories:</w:t>
      </w:r>
    </w:p>
    <w:p>
      <w:pPr>
        <w:pStyle w:val="NumberedBulletL1"/>
      </w:pPr>
      <w:r>
        <w:t>Fixed and temporary structures over or adjacent to water</w:t>
      </w:r>
    </w:p>
    <w:p>
      <w:pPr>
        <w:pStyle w:val="NumberedBulletL1"/>
      </w:pPr>
      <w:r>
        <w:t>Natural and constructed landforms adjacent to water</w:t>
      </w:r>
    </w:p>
    <w:p>
      <w:pPr>
        <w:pStyle w:val="NumberedBulletL1"/>
      </w:pPr>
      <w:r>
        <w:t>Vessel operations</w:t>
      </w:r>
    </w:p>
    <w:p>
      <w:pPr>
        <w:pStyle w:val="NumberedBulletL1"/>
      </w:pPr>
      <w:r>
        <w:t>Personnel transfers between vessel and shore or between vessels</w:t>
      </w:r>
    </w:p>
    <w:p>
      <w:pPr>
        <w:pStyle w:val="NumberedBulletL1"/>
      </w:pPr>
      <w:r>
        <w:t>Occupational diving activities</w:t>
      </w:r>
    </w:p>
    <w:p>
      <w:pPr>
        <w:pStyle w:val="NumberedBulletL1"/>
      </w:pPr>
      <w:r>
        <w:t>Vehicle and plant and mobile equipment operations near water</w:t>
      </w:r>
    </w:p>
    <w:p>
      <w:pPr>
        <w:pStyle w:val="NormalNumberedtext"/>
      </w:pPr>
      <w:r>
        <w:t>Environmental conditions must be assessed as part of planning for each near-water activity before work commences. The assessment must address the following conditions as a minimum:</w:t>
      </w:r>
    </w:p>
    <w:p>
      <w:pPr>
        <w:pStyle w:val="NormalNumberedtext"/>
      </w:pPr>
      <w:r>
        <w:t>Environmental conditions to be assessed include:</w:t>
      </w:r>
    </w:p>
    <w:p>
      <w:pPr>
        <w:pStyle w:val="NumberedBulletL1"/>
      </w:pPr>
      <w:r>
        <w:t>Prevailing and forecast weather conditions, including wind speed and direction</w:t>
      </w:r>
    </w:p>
    <w:p>
      <w:pPr>
        <w:pStyle w:val="NumberedBulletL1"/>
      </w:pPr>
      <w:r>
        <w:t>Tidal range, current speed, and water level fluctuations</w:t>
      </w:r>
    </w:p>
    <w:p>
      <w:pPr>
        <w:pStyle w:val="NumberedBulletL1"/>
      </w:pPr>
      <w:r>
        <w:t>Vessel movements in the working area, including third-party traffic</w:t>
      </w:r>
    </w:p>
    <w:p>
      <w:pPr>
        <w:pStyle w:val="NumberedBulletL1"/>
      </w:pPr>
      <w:r>
        <w:t>Ice conditions where applicable to the project location</w:t>
      </w:r>
    </w:p>
    <w:p>
      <w:pPr>
        <w:pStyle w:val="NumberedBulletL1"/>
      </w:pPr>
      <w:r>
        <w:rPr>
          <w:color w:val="C55A11"/>
        </w:rPr>
        <w:t>Water temperature and hypothermia risk thresholds relevant to the project location</w:t>
      </w:r>
    </w:p>
    <w:p>
      <w:pPr>
        <w:pStyle w:val="NumberedBulletL1"/>
      </w:pPr>
      <w:r>
        <w:rPr>
          <w:color w:val="C55A11"/>
        </w:rPr>
        <w:t>Fauna hazards relevant to the water body, including aquatic and semi-aquatic species</w:t>
      </w:r>
    </w:p>
    <w:p>
      <w:pPr>
        <w:pStyle w:val="NormalNumberedtext"/>
      </w:pPr>
      <w:r>
        <w:t>The Work Supervisor reviews and, where necessary, updates the near-water risk assessment whenever conditions change materially from those assessed, including after significant weather events, changes to tidal or flow conditions, or changes to the scope of the near-water activity.</w:t>
      </w:r>
    </w:p>
    <w:p>
      <w:pPr>
        <w:pStyle w:val="Heading2Numbered"/>
      </w:pPr>
      <w:r>
        <w:t>5.2  Structure Design Requirements</w:t>
      </w:r>
    </w:p>
    <w:p>
      <w:pPr>
        <w:pStyle w:val="NormalNumberedtext"/>
      </w:pPr>
      <w:r>
        <w:t>This section defines the engineering requirements for all structures positioned over or adjacent to water.</w:t>
      </w:r>
    </w:p>
    <w:p>
      <w:pPr>
        <w:pStyle w:val="NormalNumberedtext"/>
      </w:pPr>
      <w:r>
        <w:t>All structures over or near water on this project must be designed and constructed to meet the following minimum engineering requirements before personnel access is permitted:</w:t>
      </w:r>
    </w:p>
    <w:p>
      <w:pPr>
        <w:pStyle w:val="NormalNumberedtext"/>
      </w:pPr>
      <w:r>
        <w:t>Structures over or near water must be engineered to provide:</w:t>
      </w:r>
    </w:p>
    <w:p>
      <w:pPr>
        <w:pStyle w:val="NumberedBulletL1"/>
      </w:pPr>
      <w:r>
        <w:t>Stable, non-slip, and drainable working surfaces</w:t>
      </w:r>
    </w:p>
    <w:p>
      <w:pPr>
        <w:pStyle w:val="NumberedBulletL1"/>
      </w:pPr>
      <w:r>
        <w:t>Adequate static and dynamic load capacity for the intended use, certified by a competent engineer</w:t>
      </w:r>
    </w:p>
    <w:p>
      <w:pPr>
        <w:pStyle w:val="NumberedBulletL1"/>
      </w:pPr>
      <w:r>
        <w:t>Edge protection comprising guardrails at a minimum height of 900 mm, mid-rails, and toe-boards on all open edges adjacent to water</w:t>
      </w:r>
    </w:p>
    <w:p>
      <w:pPr>
        <w:pStyle w:val="NumberedBulletL1"/>
      </w:pPr>
      <w:r>
        <w:t>Emergency access and egress features sufficient to enable the rapid recovery of an immersed person from the water surface adjacent to the structure</w:t>
      </w:r>
    </w:p>
    <w:p>
      <w:pPr>
        <w:pStyle w:val="NormalNumberedtext"/>
      </w:pPr>
      <w:r>
        <w:t>Height controls for work on structures over water are governed jointly by this procedure and RTPR-HSE-PRO-0008. A permit must be raised via the site PTW system before commencing work, refer RTPR-HSE-PRO-0021.</w:t>
      </w:r>
    </w:p>
    <w:p>
      <w:pPr>
        <w:pStyle w:val="Heading1Numbered"/>
      </w:pPr>
      <w:r>
        <w:t>6  Access Control and Edge Protection</w:t>
      </w:r>
    </w:p>
    <w:p>
      <w:pPr>
        <w:pStyle w:val="NormalNumberedtext"/>
      </w:pPr>
      <w:r>
        <w:t>This section defines the critical controls required to restrict access to water-risk zones and to provide continuous physical protection at all water-adjacent work areas.</w:t>
      </w:r>
    </w:p>
    <w:p>
      <w:pPr>
        <w:pStyle w:val="Heading2Numbered"/>
      </w:pPr>
      <w:r>
        <w:t>6.1  Access Control to Water-Risk Zones</w:t>
      </w:r>
    </w:p>
    <w:p>
      <w:pPr>
        <w:pStyle w:val="NormalNumberedtext"/>
      </w:pPr>
      <w:r>
        <w:t>This section defines how access to water-risk zones is controlled, signed, and maintained on this project.</w:t>
      </w:r>
    </w:p>
    <w:p>
      <w:pPr>
        <w:pStyle w:val="NormalNumberedtext"/>
      </w:pPr>
      <w:r>
        <w:t>Access to all water-risk zones on this project is limited to authorised personnel only. The Work Supervisor confirms authorisation before any person enters a water-risk zone and maintains a record of authorised persons for each shift.</w:t>
      </w:r>
    </w:p>
    <w:p>
      <w:pPr>
        <w:pStyle w:val="NormalNumberedtext"/>
      </w:pPr>
      <w:r>
        <w:t>Physical access controls must be installed and maintained at all water-risk zone boundaries. The following control types are required:</w:t>
      </w:r>
    </w:p>
    <w:p>
      <w:pPr>
        <w:pStyle w:val="NormalNumberedtext"/>
      </w:pPr>
      <w:r>
        <w:t>Physical access controls for water-risk zones must include:</w:t>
      </w:r>
    </w:p>
    <w:p>
      <w:pPr>
        <w:pStyle w:val="NumberedBulletL1"/>
      </w:pPr>
      <w:r>
        <w:t>Physical barriers such as fencing, barriers, or covers appropriate to the hazard</w:t>
      </w:r>
    </w:p>
    <w:p>
      <w:pPr>
        <w:pStyle w:val="NumberedBulletL1"/>
      </w:pPr>
      <w:r>
        <w:t>Self-closing or locked gates at all access points through physical barriers</w:t>
      </w:r>
    </w:p>
    <w:p>
      <w:pPr>
        <w:pStyle w:val="NumberedBulletL1"/>
      </w:pPr>
      <w:r>
        <w:t>Clear signage at all entry points identifying the water hazard and authorisation requirement</w:t>
      </w:r>
    </w:p>
    <w:p>
      <w:pPr>
        <w:pStyle w:val="NumberedBulletL1"/>
      </w:pPr>
      <w:r>
        <w:t>A documented inspection and maintenance programme for all installed access controls</w:t>
      </w:r>
    </w:p>
    <w:p>
      <w:pPr>
        <w:pStyle w:val="NormalNumberedtext"/>
      </w:pPr>
      <w:r>
        <w:t>The inspection frequency for access controls is defined in the project near-water risk assessment. At a minimum, access controls are inspected at the start of each shift by the Work Supervisor and after any event that may have damaged or displaced control infrastructure.</w:t>
      </w:r>
    </w:p>
    <w:p>
      <w:pPr>
        <w:pStyle w:val="Heading2Numbered"/>
      </w:pPr>
      <w:r>
        <w:t>6.2  Continuous Physical Barriers and Guardrails</w:t>
      </w:r>
    </w:p>
    <w:p>
      <w:pPr>
        <w:pStyle w:val="NormalNumberedtext"/>
      </w:pPr>
      <w:r>
        <w:t>This section defines the barrier and guardrail requirements for all water-adjacent work areas on this project.</w:t>
      </w:r>
    </w:p>
    <w:p>
      <w:pPr>
        <w:pStyle w:val="NormalNumberedtext"/>
      </w:pPr>
      <w:r>
        <w:t>A continuous physical barrier must be maintained at all water-adjacent work areas throughout the period that personnel are present. No gap in the barrier is permitted unless a task-specific exclusion zone and alternative control have been approved through the near-water risk assessment process, refer RTPR-HSE-PRO-0002.</w:t>
      </w:r>
    </w:p>
    <w:p>
      <w:pPr>
        <w:pStyle w:val="NormalNumberedtext"/>
      </w:pPr>
      <w:r>
        <w:t>Guardrail requirements for specific structure types are defined as follows:</w:t>
      </w:r>
    </w:p>
    <w:p>
      <w:pPr>
        <w:pStyle w:val="NormalNumberedtext"/>
      </w:pPr>
      <w:r>
        <w:t>Guardrail minimum requirements by structure type are:</w:t>
      </w:r>
    </w:p>
    <w:p>
      <w:pPr>
        <w:pStyle w:val="NumberedBulletL1"/>
      </w:pPr>
      <w:r>
        <w:t>Docks, pontoons, walkways, and working platforms: guardrails at a minimum height of 900 mm with mid-rail and toe-board on all open edges</w:t>
      </w:r>
    </w:p>
    <w:p>
      <w:pPr>
        <w:pStyle w:val="NumberedBulletL1"/>
      </w:pPr>
      <w:r>
        <w:t>Temporary structures: same guardrail standard applies; temporary guardrails are certified by a competent person before personnel access is permitted</w:t>
      </w:r>
    </w:p>
    <w:p>
      <w:pPr>
        <w:pStyle w:val="NumberedBulletL1"/>
      </w:pPr>
      <w:r>
        <w:t>Berm construction at water-adjacent areas: berm height, width, and compaction must be specified in the near-water risk assessment to confirm equivalence to the guardrail standard</w:t>
      </w:r>
    </w:p>
    <w:p>
      <w:pPr>
        <w:pStyle w:val="NormalNumberedtext"/>
      </w:pPr>
      <w:r>
        <w:t>Berms and guardrails are subject to mandatory event-triggered inspection after the following events:</w:t>
      </w:r>
    </w:p>
    <w:p>
      <w:pPr>
        <w:pStyle w:val="NormalNumberedtext"/>
      </w:pPr>
      <w:r>
        <w:t>Mandatory event-triggered inspections are required after:</w:t>
      </w:r>
    </w:p>
    <w:p>
      <w:pPr>
        <w:pStyle w:val="NumberedBulletL1"/>
      </w:pPr>
      <w:r>
        <w:t>Heavy rainfall or storm events affecting the site</w:t>
      </w:r>
    </w:p>
    <w:p>
      <w:pPr>
        <w:pStyle w:val="NumberedBulletL1"/>
      </w:pPr>
      <w:r>
        <w:t>Pumping or dewatering events that may affect berm stability or water levels</w:t>
      </w:r>
    </w:p>
    <w:p>
      <w:pPr>
        <w:pStyle w:val="NumberedBulletL1"/>
      </w:pPr>
      <w:r>
        <w:rPr>
          <w:color w:val="C55A11"/>
        </w:rPr>
        <w:t>Significant vessel wash or wave action affecting structures adjacent to water</w:t>
      </w:r>
    </w:p>
    <w:p>
      <w:pPr>
        <w:pStyle w:val="NumberedBulletL1"/>
      </w:pPr>
      <w:r>
        <w:rPr>
          <w:color w:val="C55A11"/>
        </w:rPr>
        <w:t>Any incident or near miss involving loss of barrier integrity</w:t>
      </w:r>
    </w:p>
    <w:p>
      <w:pPr>
        <w:pStyle w:val="NormalNumberedtext"/>
      </w:pPr>
      <w:r>
        <w:t>Inspection outcomes are recorded by the Work Supervisor and any defect is rectified before personnel re-enter the affected water-risk zone. Defects are reported per project requirements, refer RTPR-HSE-PRO-0009.</w:t>
      </w:r>
    </w:p>
    <w:p>
      <w:pPr>
        <w:pStyle w:val="Heading1Numbered"/>
      </w:pPr>
      <w:r>
        <w:t>7  Personal Flotation Devices</w:t>
      </w:r>
    </w:p>
    <w:p>
      <w:pPr>
        <w:pStyle w:val="NormalNumberedtext"/>
      </w:pPr>
      <w:r>
        <w:t>This section defines the requirement to wear personal flotation devices, the certification and selection standards that apply, and the inspection and maintenance requirements for this project.</w:t>
      </w:r>
    </w:p>
    <w:p>
      <w:pPr>
        <w:pStyle w:val="Heading2Numbered"/>
      </w:pPr>
      <w:r>
        <w:t>7.1  PFD Wearing Requirements</w:t>
      </w:r>
    </w:p>
    <w:p>
      <w:pPr>
        <w:pStyle w:val="NormalNumberedtext"/>
      </w:pPr>
      <w:r>
        <w:t>This section defines when PFD use is mandatory and how PFD selection is determined by risk assessment.</w:t>
      </w:r>
    </w:p>
    <w:p>
      <w:pPr>
        <w:pStyle w:val="NormalNumberedtext"/>
      </w:pPr>
      <w:r>
        <w:t>All personnel working within two metres of an unprotected edge adjacent to water must wear an approved personal flotation device. This requirement applies without exception and includes personnel engaged in scaffold erection or dismantling over water.</w:t>
      </w:r>
    </w:p>
    <w:p>
      <w:pPr>
        <w:pStyle w:val="NormalNumberedtext"/>
      </w:pPr>
      <w:r>
        <w:t>PFDs used on this project must meet the following minimum standards:</w:t>
      </w:r>
    </w:p>
    <w:p>
      <w:pPr>
        <w:pStyle w:val="NormalNumberedtext"/>
      </w:pPr>
      <w:r>
        <w:t>PFD standards and selection requirements are:</w:t>
      </w:r>
    </w:p>
    <w:p>
      <w:pPr>
        <w:pStyle w:val="NumberedBulletL1"/>
      </w:pPr>
      <w:r>
        <w:t>All PFDs must be certified to ISO 12402 and rated as appropriate for the specific water conditions at the point of use</w:t>
      </w:r>
    </w:p>
    <w:p>
      <w:pPr>
        <w:pStyle w:val="NumberedBulletL1"/>
      </w:pPr>
      <w:r>
        <w:t>PFD selection for each work area and activity must be determined by the near-water risk assessment, refer RTPR-HSE-PRO-0002</w:t>
      </w:r>
    </w:p>
    <w:p>
      <w:pPr>
        <w:pStyle w:val="NumberedBulletL1"/>
      </w:pPr>
      <w:r>
        <w:t>PFDs must be compatible with other PPE being worn, including harness systems, and their use must not introduce additional rescue complications per IFC EHS General Guidelines §2.1</w:t>
      </w:r>
    </w:p>
    <w:p>
      <w:pPr>
        <w:pStyle w:val="NumberedBulletL1"/>
      </w:pPr>
      <w:r>
        <w:t>Where a harness and PFD are worn together, the combined system must be assessed to confirm that inflation of the PFD does not impede rescue retrieval or self-rescue</w:t>
      </w:r>
    </w:p>
    <w:p>
      <w:pPr>
        <w:pStyle w:val="NumberedBulletL1"/>
      </w:pPr>
      <w:r>
        <w:t>PFDs must be inspected by the wearer before each use against the manufacturer's pre-use checklist</w:t>
      </w:r>
    </w:p>
    <w:p>
      <w:pPr>
        <w:pStyle w:val="NumberedBulletL1"/>
      </w:pPr>
      <w:r>
        <w:t>PFDs must be maintained per the manufacturer's requirements; the project maintenance schedule is defined in this section</w:t>
      </w:r>
    </w:p>
    <w:p>
      <w:pPr>
        <w:pStyle w:val="Heading2Numbered"/>
      </w:pPr>
      <w:r>
        <w:t>7.2  PFD Inspection and Maintenance Schedule</w:t>
      </w:r>
    </w:p>
    <w:p>
      <w:pPr>
        <w:pStyle w:val="NormalNumberedtext"/>
      </w:pPr>
      <w:r>
        <w:t>This section defines the PFD inspection frequency, the recording process, and the project maintenance schedule.</w:t>
      </w:r>
    </w:p>
    <w:p>
      <w:pPr>
        <w:pStyle w:val="NormalNumberedtext"/>
      </w:pPr>
      <w:r>
        <w:t>The PFD inspection and maintenance schedule for this project is defined as follows:</w:t>
      </w:r>
    </w:p>
    <w:p>
      <w:pPr>
        <w:pStyle w:val="NormalNumberedtext"/>
      </w:pPr>
      <w:r>
        <w:t>Table: PFD Inspection and Maintenance Schedule</w:t>
      </w:r>
    </w:p>
    <w:tbl>
      <w:tblPr>
        <w:tblStyle w:val="TableOption2"/>
        <w:tblW w:type="pct" w:w="5000"/>
      </w:tblPr>
      <w:tr>
        <w:trPr>
          <w:tblHeader/>
        </w:trPr>
        <w:tc>
          <w:tcPr>
            <w:shd w:val="clear" w:color="auto" w:fill="1F3864"/>
          </w:tcPr>
          <w:p>
            <w:pPr>
              <w:pStyle w:val="TableContents"/>
            </w:pPr>
            <w:r>
              <w:rPr>
                <w:b/>
                <w:bCs/>
                <w:color w:val="FFFFFF"/>
              </w:rPr>
              <w:t>Inspection Type</w:t>
            </w:r>
          </w:p>
        </w:tc>
        <w:tc>
          <w:tcPr>
            <w:shd w:val="clear" w:color="auto" w:fill="1F3864"/>
          </w:tcPr>
          <w:p>
            <w:pPr>
              <w:pStyle w:val="TableContents"/>
            </w:pPr>
            <w:r>
              <w:rPr>
                <w:b/>
                <w:bCs/>
                <w:color w:val="FFFFFF"/>
              </w:rPr>
              <w:t>Frequency</w:t>
            </w:r>
          </w:p>
        </w:tc>
        <w:tc>
          <w:tcPr>
            <w:shd w:val="clear" w:color="auto" w:fill="1F3864"/>
          </w:tcPr>
          <w:p>
            <w:pPr>
              <w:pStyle w:val="TableContents"/>
            </w:pPr>
            <w:r>
              <w:rPr>
                <w:b/>
                <w:bCs/>
                <w:color w:val="FFFFFF"/>
              </w:rPr>
              <w:t>Conducted By</w:t>
            </w:r>
          </w:p>
        </w:tc>
        <w:tc>
          <w:tcPr>
            <w:shd w:val="clear" w:color="auto" w:fill="1F3864"/>
          </w:tcPr>
          <w:p>
            <w:pPr>
              <w:pStyle w:val="TableContents"/>
            </w:pPr>
            <w:r>
              <w:rPr>
                <w:b/>
                <w:bCs/>
                <w:color w:val="FFFFFF"/>
              </w:rPr>
              <w:t>Record Location</w:t>
            </w:r>
          </w:p>
        </w:tc>
      </w:tr>
      <w:tr>
        <w:tc>
          <w:tcPr/>
          <w:p>
            <w:pPr>
              <w:pStyle w:val="TableContents"/>
            </w:pPr>
            <w:r>
              <w:t>Pre-use inspection</w:t>
            </w:r>
          </w:p>
        </w:tc>
        <w:tc>
          <w:tcPr/>
          <w:p>
            <w:pPr>
              <w:pStyle w:val="TableContents"/>
            </w:pPr>
            <w:r>
              <w:t>Before each use</w:t>
            </w:r>
          </w:p>
        </w:tc>
        <w:tc>
          <w:tcPr/>
          <w:p>
            <w:pPr>
              <w:pStyle w:val="TableContents"/>
            </w:pPr>
            <w:r>
              <w:t>Wearer</w:t>
            </w:r>
          </w:p>
        </w:tc>
        <w:tc>
          <w:tcPr/>
          <w:p>
            <w:pPr>
              <w:pStyle w:val="TableContents"/>
            </w:pPr>
            <w:r>
              <w:rPr>
                <w:b/>
                <w:bCs/>
                <w:color w:val="0059D1"/>
              </w:rPr>
              <w:t>[INSERT: record location]</w:t>
            </w:r>
          </w:p>
        </w:tc>
      </w:tr>
      <w:tr>
        <w:tc>
          <w:tcPr/>
          <w:p>
            <w:pPr>
              <w:pStyle w:val="TableContents"/>
            </w:pPr>
            <w:r>
              <w:t>{'text': 'Periodic maintenance inspection', 'suggested': True}</w:t>
            </w:r>
          </w:p>
        </w:tc>
        <w:tc>
          <w:tcPr/>
          <w:p>
            <w:pPr>
              <w:pStyle w:val="TableContents"/>
            </w:pPr>
            <w:r>
              <w:t>{'text': 'Quarterly or per manufacturer requirement, whichever is more frequent', 'suggested': True}</w:t>
            </w:r>
          </w:p>
        </w:tc>
        <w:tc>
          <w:tcPr/>
          <w:p>
            <w:pPr>
              <w:pStyle w:val="TableContents"/>
            </w:pPr>
            <w:r>
              <w:t>{'text': 'Competent person nominated by HSESC Manager', 'suggested': True}</w:t>
            </w:r>
          </w:p>
        </w:tc>
        <w:tc>
          <w:tcPr/>
          <w:p>
            <w:pPr>
              <w:pStyle w:val="TableContents"/>
            </w:pPr>
            <w:r>
              <w:rPr>
                <w:b/>
                <w:bCs/>
                <w:color w:val="0059D1"/>
              </w:rPr>
              <w:t>[INSERT: record location]</w:t>
            </w:r>
          </w:p>
        </w:tc>
      </w:tr>
      <w:tr>
        <w:tc>
          <w:tcPr/>
          <w:p>
            <w:pPr>
              <w:pStyle w:val="TableContents"/>
            </w:pPr>
            <w:r>
              <w:t>Post-immersion or post-activation inspection</w:t>
            </w:r>
          </w:p>
        </w:tc>
        <w:tc>
          <w:tcPr/>
          <w:p>
            <w:pPr>
              <w:pStyle w:val="TableContents"/>
            </w:pPr>
            <w:r>
              <w:t>After any activation or immersion event</w:t>
            </w:r>
          </w:p>
        </w:tc>
        <w:tc>
          <w:tcPr/>
          <w:p>
            <w:pPr>
              <w:pStyle w:val="TableContents"/>
            </w:pPr>
            <w:r>
              <w:t>Competent person nominated by HSESC Manager</w:t>
            </w:r>
          </w:p>
        </w:tc>
        <w:tc>
          <w:tcPr/>
          <w:p>
            <w:pPr>
              <w:pStyle w:val="TableContents"/>
            </w:pPr>
            <w:r>
              <w:rPr>
                <w:b/>
                <w:bCs/>
                <w:color w:val="0059D1"/>
              </w:rPr>
              <w:t>[INSERT: record location]</w:t>
            </w:r>
          </w:p>
        </w:tc>
      </w:tr>
      <w:tr>
        <w:tc>
          <w:tcPr/>
          <w:p>
            <w:pPr>
              <w:pStyle w:val="TableContents"/>
            </w:pPr>
            <w:r>
              <w:t>{'insert': True, 'field': 'PFD_AdditionalInspectionType'}</w:t>
            </w:r>
          </w:p>
        </w:tc>
        <w:tc>
          <w:tcPr/>
          <w:p>
            <w:pPr>
              <w:pStyle w:val="TableContents"/>
            </w:pPr>
            <w:r>
              <w:t>{'insert': True, 'field': 'PFD_AdditionalFrequency'}</w:t>
            </w:r>
          </w:p>
        </w:tc>
        <w:tc>
          <w:tcPr/>
          <w:p>
            <w:pPr>
              <w:pStyle w:val="TableContents"/>
            </w:pPr>
            <w:r>
              <w:t>{'insert': True, 'field': 'PFD_AdditionalConductedBy'}</w:t>
            </w:r>
          </w:p>
        </w:tc>
        <w:tc>
          <w:tcPr/>
          <w:p>
            <w:pPr>
              <w:pStyle w:val="TableContents"/>
            </w:pPr>
            <w:r>
              <w:t>{'insert': True, 'field': 'PFD_AdditionalRecordLocation'}</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GUIDANCE 5: Define the PFD inspection and maintenance schedule for this project and the process for recording pre-use inspections. Insert record locations in the table above before issue.</w:t>
            </w:r>
          </w:p>
        </w:tc>
      </w:tr>
    </w:tbl>
    <w:p>
      <w:pPr>
        <w:pStyle w:val="Default"/>
      </w:pPr>
    </w:p>
    <w:p>
      <w:pPr>
        <w:pStyle w:val="NormalNumberedtext"/>
      </w:pPr>
      <w:r>
        <w:t>A PFD that fails a pre-use inspection or is found to be outside its service date is removed from service immediately and not returned to use until it has been inspected and cleared by a competent person or replaced. The Work Supervisor confirms serviceable PFDs are available at all near-water work locations before the shift commences.</w:t>
      </w:r>
    </w:p>
    <w:p>
      <w:pPr>
        <w:pStyle w:val="Heading1Numbered"/>
      </w:pPr>
      <w:r>
        <w:t>8  Water Rescue Plan</w:t>
      </w:r>
    </w:p>
    <w:p>
      <w:pPr>
        <w:pStyle w:val="NormalNumberedtext"/>
      </w:pPr>
      <w:r>
        <w:t>This section defines the requirements for a documented water rescue plan, the rescue capability this project must maintain, and the drill and training obligations that apply.</w:t>
      </w:r>
    </w:p>
    <w:p>
      <w:pPr>
        <w:pStyle w:val="Heading2Numbered"/>
      </w:pPr>
      <w:r>
        <w:t>8.1  Water Rescue Plan Requirements</w:t>
      </w:r>
    </w:p>
    <w:p>
      <w:pPr>
        <w:pStyle w:val="NormalNumberedtext"/>
      </w:pPr>
      <w:r>
        <w:t>This section defines what the water rescue plan must contain and where rescue equipment must be staged.</w:t>
      </w:r>
    </w:p>
    <w:p>
      <w:pPr>
        <w:pStyle w:val="NormalNumberedtext"/>
      </w:pPr>
      <w:r>
        <w:t>A water rescue plan must be in place for all areas where personnel work near water before near-water work commences. The plan is prepared by the HSESC Manager and approved by the Project Manager. The project water rescue plan is located at:</w:t>
      </w:r>
    </w:p>
    <w:p>
      <w:pPr>
        <w:pStyle w:val="NormalNumberedtext"/>
      </w:pPr>
      <w:r>
        <w:rPr>
          <w:b/>
          <w:bCs/>
          <w:color w:val="0059D1"/>
        </w:rPr>
        <w:t>[INSERT: WaterRescuePlan_Location] — Insert document reference or location of the approved project water rescue plan.</w:t>
      </w:r>
    </w:p>
    <w:p>
      <w:pPr>
        <w:pStyle w:val="NormalNumberedtext"/>
      </w:pPr>
      <w:r>
        <w:t>The water rescue plan must address the following elements as a minimum:</w:t>
      </w:r>
    </w:p>
    <w:p>
      <w:pPr>
        <w:pStyle w:val="NormalNumberedtext"/>
      </w:pPr>
      <w:r>
        <w:t>The water rescue plan must include:</w:t>
      </w:r>
    </w:p>
    <w:p>
      <w:pPr>
        <w:pStyle w:val="NumberedBulletL1"/>
      </w:pPr>
      <w:r>
        <w:t>Defined roles for the rescue team, including the nominated rescue team leader for each work area</w:t>
      </w:r>
    </w:p>
    <w:p>
      <w:pPr>
        <w:pStyle w:val="NumberedBulletL1"/>
      </w:pPr>
      <w:r>
        <w:t>Immediate rescue actions to be taken from the moment a person enters the water</w:t>
      </w:r>
    </w:p>
    <w:p>
      <w:pPr>
        <w:pStyle w:val="NumberedBulletL1"/>
      </w:pPr>
      <w:r>
        <w:t>Emergency communication procedures, including contact numbers for site emergency response and external emergency services</w:t>
      </w:r>
    </w:p>
    <w:p>
      <w:pPr>
        <w:pStyle w:val="NumberedBulletL1"/>
      </w:pPr>
      <w:r>
        <w:t>Site and activity-specific hazards including water depth, current speed, hypothermia risk thresholds, and fauna hazards relevant to the project location</w:t>
      </w:r>
    </w:p>
    <w:p>
      <w:pPr>
        <w:pStyle w:val="NumberedBulletL1"/>
      </w:pPr>
      <w:r>
        <w:t>A description of rescue equipment staged at each near-water work location and the maximum response time from equipment location to rescue point</w:t>
      </w:r>
    </w:p>
    <w:p>
      <w:pPr>
        <w:pStyle w:val="NormalNumberedtext"/>
      </w:pPr>
      <w:r>
        <w:t>Rescue equipment must be immediately accessible at all near-water work locations. Equipment must be inspected at least quarterly and after any rescue event. The rescue equipment register for each work area is defined in this section.</w:t>
      </w:r>
    </w:p>
    <w:p>
      <w:pPr>
        <w:pStyle w:val="NormalNumberedtext"/>
      </w:pPr>
      <w:r>
        <w:t>Table: Water Rescue Equipment by Work Area</w:t>
      </w:r>
    </w:p>
    <w:tbl>
      <w:tblPr>
        <w:tblStyle w:val="TableOption2"/>
        <w:tblW w:type="pct" w:w="5000"/>
      </w:tblPr>
      <w:tr>
        <w:trPr>
          <w:tblHeader/>
        </w:trPr>
        <w:tc>
          <w:tcPr>
            <w:shd w:val="clear" w:color="auto" w:fill="1F3864"/>
          </w:tcPr>
          <w:p>
            <w:pPr>
              <w:pStyle w:val="TableContents"/>
            </w:pPr>
            <w:r>
              <w:rPr>
                <w:b/>
                <w:bCs/>
                <w:color w:val="FFFFFF"/>
              </w:rPr>
              <w:t>Work Area</w:t>
            </w:r>
          </w:p>
        </w:tc>
        <w:tc>
          <w:tcPr>
            <w:shd w:val="clear" w:color="auto" w:fill="1F3864"/>
          </w:tcPr>
          <w:p>
            <w:pPr>
              <w:pStyle w:val="TableContents"/>
            </w:pPr>
            <w:r>
              <w:rPr>
                <w:b/>
                <w:bCs/>
                <w:color w:val="FFFFFF"/>
              </w:rPr>
              <w:t>Rescue Equipment Staged</w:t>
            </w:r>
          </w:p>
        </w:tc>
        <w:tc>
          <w:tcPr>
            <w:shd w:val="clear" w:color="auto" w:fill="1F3864"/>
          </w:tcPr>
          <w:p>
            <w:pPr>
              <w:pStyle w:val="TableContents"/>
            </w:pPr>
            <w:r>
              <w:rPr>
                <w:b/>
                <w:bCs/>
                <w:color w:val="FFFFFF"/>
              </w:rPr>
              <w:t>Maximum Response Time</w:t>
            </w:r>
          </w:p>
        </w:tc>
        <w:tc>
          <w:tcPr>
            <w:shd w:val="clear" w:color="auto" w:fill="1F3864"/>
          </w:tcPr>
          <w:p>
            <w:pPr>
              <w:pStyle w:val="TableContents"/>
            </w:pPr>
            <w:r>
              <w:rPr>
                <w:b/>
                <w:bCs/>
                <w:color w:val="FFFFFF"/>
              </w:rPr>
              <w:t>Trained Rescue Personnel</w:t>
            </w:r>
          </w:p>
        </w:tc>
        <w:tc>
          <w:tcPr>
            <w:shd w:val="clear" w:color="auto" w:fill="1F3864"/>
          </w:tcPr>
          <w:p>
            <w:pPr>
              <w:pStyle w:val="TableContents"/>
            </w:pPr>
            <w:r>
              <w:rPr>
                <w:b/>
                <w:bCs/>
                <w:color w:val="FFFFFF"/>
              </w:rPr>
              <w:t>Inspection Due Date</w:t>
            </w:r>
          </w:p>
        </w:tc>
      </w:tr>
      <w:tr>
        <w:tc>
          <w:tcPr/>
          <w:p>
            <w:pPr>
              <w:pStyle w:val="TableContents"/>
            </w:pPr>
            <w:r>
              <w:t>{'insert': True, 'field': 'WorkArea_1'}</w:t>
            </w:r>
          </w:p>
        </w:tc>
        <w:tc>
          <w:tcPr/>
          <w:p>
            <w:pPr>
              <w:pStyle w:val="TableContents"/>
            </w:pPr>
            <w:r>
              <w:t>{'insert': True, 'field': 'RescueEquipment_1'}</w:t>
            </w:r>
          </w:p>
        </w:tc>
        <w:tc>
          <w:tcPr/>
          <w:p>
            <w:pPr>
              <w:pStyle w:val="TableContents"/>
            </w:pPr>
            <w:r>
              <w:t>{'insert': True, 'field': 'ResponseTime_1'}</w:t>
            </w:r>
          </w:p>
        </w:tc>
        <w:tc>
          <w:tcPr/>
          <w:p>
            <w:pPr>
              <w:pStyle w:val="TableContents"/>
            </w:pPr>
            <w:r>
              <w:t>{'insert': True, 'field': 'RescuePersonnel_1'}</w:t>
            </w:r>
          </w:p>
        </w:tc>
        <w:tc>
          <w:tcPr/>
          <w:p>
            <w:pPr>
              <w:pStyle w:val="TableContents"/>
            </w:pPr>
            <w:r>
              <w:t>{'insert': True, 'field': 'InspectionDate_1'}</w:t>
            </w:r>
          </w:p>
        </w:tc>
      </w:tr>
      <w:tr>
        <w:tc>
          <w:tcPr/>
          <w:p>
            <w:pPr>
              <w:pStyle w:val="TableContents"/>
            </w:pPr>
            <w:r>
              <w:t>{'insert': True, 'field': 'WorkArea_2'}</w:t>
            </w:r>
          </w:p>
        </w:tc>
        <w:tc>
          <w:tcPr/>
          <w:p>
            <w:pPr>
              <w:pStyle w:val="TableContents"/>
            </w:pPr>
            <w:r>
              <w:t>{'insert': True, 'field': 'RescueEquipment_2'}</w:t>
            </w:r>
          </w:p>
        </w:tc>
        <w:tc>
          <w:tcPr/>
          <w:p>
            <w:pPr>
              <w:pStyle w:val="TableContents"/>
            </w:pPr>
            <w:r>
              <w:t>{'insert': True, 'field': 'ResponseTime_2'}</w:t>
            </w:r>
          </w:p>
        </w:tc>
        <w:tc>
          <w:tcPr/>
          <w:p>
            <w:pPr>
              <w:pStyle w:val="TableContents"/>
            </w:pPr>
            <w:r>
              <w:t>{'insert': True, 'field': 'RescuePersonnel_2'}</w:t>
            </w:r>
          </w:p>
        </w:tc>
        <w:tc>
          <w:tcPr/>
          <w:p>
            <w:pPr>
              <w:pStyle w:val="TableContents"/>
            </w:pPr>
            <w:r>
              <w:t>{'insert': True, 'field': 'InspectionDate_2'}</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GUIDANCE 2: Define the water rescue team capability for this project: who is trained; what rescue equipment is staged at each near-water location; what is the maximum response time. Complete the table above by work area before issue.</w:t>
            </w:r>
          </w:p>
        </w:tc>
      </w:tr>
    </w:tbl>
    <w:p>
      <w:pPr>
        <w:pStyle w:val="Default"/>
      </w:pPr>
    </w:p>
    <w:p>
      <w:pPr>
        <w:pStyle w:val="NormalNumberedtext"/>
      </w:pPr>
      <w:r>
        <w:t>The water rescue plan is incorporated as a scenario within the project emergency response framework. For integration with business resilience and emergency response planning, refer RTPR-HSE-PRO-0041.</w:t>
      </w:r>
    </w:p>
    <w:p>
      <w:pPr>
        <w:pStyle w:val="Heading2Numbered"/>
      </w:pPr>
      <w:r>
        <w:t>8.2  Water Rescue Competency and Drills</w:t>
      </w:r>
    </w:p>
    <w:p>
      <w:pPr>
        <w:pStyle w:val="NormalNumberedtext"/>
      </w:pPr>
      <w:r>
        <w:t>This section defines who may perform water rescues and the drill and training obligations for this project.</w:t>
      </w:r>
    </w:p>
    <w:p>
      <w:pPr>
        <w:pStyle w:val="NormalNumberedtext"/>
      </w:pPr>
      <w:r>
        <w:t>Only personnel who are trained and authorised as water rescue team members may perform an active water rescue on this project. Training and competency requirements for water rescue personnel are governed by RTPR-HSE-PRO-0004 and recorded in RTPR-HSE-REG-0003.</w:t>
      </w:r>
    </w:p>
    <w:p>
      <w:pPr>
        <w:pStyle w:val="NormalNumberedtext"/>
      </w:pPr>
      <w:r>
        <w:t>Water rescue drills must be conducted at a frequency that meets the more stringent of the following requirements:</w:t>
      </w:r>
    </w:p>
    <w:p>
      <w:pPr>
        <w:pStyle w:val="NormalNumberedtext"/>
      </w:pPr>
      <w:r>
        <w:t>Water rescue drill frequency requirements are:</w:t>
      </w:r>
    </w:p>
    <w:p>
      <w:pPr>
        <w:pStyle w:val="NumberedBulletL1"/>
      </w:pPr>
      <w:r>
        <w:t>At a minimum, one full water rescue drill per work area per year</w:t>
      </w:r>
    </w:p>
    <w:p>
      <w:pPr>
        <w:pStyle w:val="NumberedBulletL1"/>
      </w:pPr>
      <w:r>
        <w:t>More frequently where the project near-water risk assessment or applicable legislative requirements specify a higher frequency</w:t>
      </w:r>
    </w:p>
    <w:p>
      <w:pPr>
        <w:pStyle w:val="NumberedBulletL1"/>
      </w:pPr>
      <w:r>
        <w:rPr>
          <w:color w:val="C55A11"/>
        </w:rPr>
        <w:t>A tabletop exercise of the water rescue plan at the commencement of each new major near-water activity phase</w:t>
      </w:r>
    </w:p>
    <w:p>
      <w:pPr>
        <w:pStyle w:val="NormalNumberedtext"/>
      </w:pPr>
      <w:r>
        <w:t>The HSESC Manager records all drill outcomes, identifies deficiencies, and updates the water rescue plan within</w:t>
      </w:r>
    </w:p>
    <w:p>
      <w:pPr>
        <w:pStyle w:val="NormalNumberedtext"/>
      </w:pPr>
      <w:r>
        <w:rPr>
          <w:b/>
          <w:bCs/>
          <w:color w:val="0059D1"/>
        </w:rPr>
        <w:t>[INSERT: DrillReviewTimeframe] — Insert the maximum number of days within which the water rescue plan must be updated after a drill, e.g. 14 days.</w:t>
      </w:r>
    </w:p>
    <w:p>
      <w:pPr>
        <w:pStyle w:val="NormalNumberedtext"/>
      </w:pPr>
      <w:r>
        <w:t>of each drill being completed.</w:t>
      </w:r>
    </w:p>
    <w:p>
      <w:pPr>
        <w:pStyle w:val="Heading1Numbered"/>
      </w:pPr>
      <w:r>
        <w:t>9  Vessel Requirements and Marine Vetting</w:t>
      </w:r>
    </w:p>
    <w:p>
      <w:pPr>
        <w:pStyle w:val="NormalNumberedtext"/>
      </w:pPr>
      <w:r>
        <w:t>This section defines the certification, maintenance, vetting, safety briefing, and biosecurity requirements for all vessels used on this project.</w:t>
      </w:r>
    </w:p>
    <w:p>
      <w:pPr>
        <w:pStyle w:val="Heading2Numbered"/>
      </w:pPr>
      <w:r>
        <w:t>9.1  Vessel Certification and Approval</w:t>
      </w:r>
    </w:p>
    <w:p>
      <w:pPr>
        <w:pStyle w:val="NormalNumberedtext"/>
      </w:pPr>
      <w:r>
        <w:t>This section defines the minimum certification and maintenance standards and the vetting process for all project vessels.</w:t>
      </w:r>
    </w:p>
    <w:p>
      <w:pPr>
        <w:pStyle w:val="NormalNumberedtext"/>
      </w:pPr>
      <w:r>
        <w:t>All vessels used on this project must be approved by a competent person before first use. Approval is based on current third-party certification, compliance with all statutory regulations applicable in the area of operation, and satisfactory completion of the project vessel vetting process.</w:t>
      </w:r>
    </w:p>
    <w:p>
      <w:pPr>
        <w:pStyle w:val="NormalNumberedtext"/>
      </w:pPr>
      <w:r>
        <w:t>The project vessel vetting process defines the minimum certification, maintenance, and safety equipment standards for each vessel type used on this project and the process for approving and documenting vessel suitability before first use. The vessel vetting process and project vessel register are located at:</w:t>
      </w:r>
    </w:p>
    <w:p>
      <w:pPr>
        <w:pStyle w:val="NormalNumberedtext"/>
      </w:pPr>
      <w:r>
        <w:rPr>
          <w:b/>
          <w:bCs/>
          <w:color w:val="0059D1"/>
        </w:rPr>
        <w:t>[INSERT: VesselVettingProcess_Location] — Insert document reference or location of the project vessel vetting process and vessel register.</w:t>
      </w:r>
    </w:p>
    <w:tbl>
      <w:tblPr>
        <w:tblStyle w:val="TableOption1"/>
        <w:tblW w:type="pct" w:w="5000"/>
      </w:tblPr>
      <w:tr>
        <w:tc>
          <w:tcPr>
            <w:shd w:val="clear" w:color="auto" w:fill="FFF2CC"/>
          </w:tcPr>
          <w:p>
            <w:pPr>
              <w:pStyle w:val="Instructions"/>
            </w:pPr>
            <w:r>
              <w:rPr>
                <w:b/>
                <w:bCs/>
                <w:color w:val="C55A11"/>
              </w:rPr>
              <w:t>PROJECT COMPLETION GUIDANCE 3: If vessels are used on this project, complete the vessel vetting process for each vessel before first use. Define the project vessel register and insert the completed vetting records or a reference to them in the placeholder above.</w:t>
            </w:r>
          </w:p>
        </w:tc>
      </w:tr>
    </w:tbl>
    <w:p>
      <w:pPr>
        <w:pStyle w:val="Default"/>
      </w:pPr>
    </w:p>
    <w:p>
      <w:pPr>
        <w:pStyle w:val="NormalNumberedtext"/>
      </w:pPr>
      <w:r>
        <w:t>Vessel maintenance requirements must be documented and maintained current. Maintenance records are held in the project vessel register and available for inspection at any time. A vessel with an expired certification or outstanding safety-critical maintenance item must not be used until the deficiency is resolved and the vessel is re-approved.</w:t>
      </w:r>
    </w:p>
    <w:p>
      <w:pPr>
        <w:pStyle w:val="NormalNumberedtext"/>
      </w:pPr>
      <w:r>
        <w:t>The vessel captain or master delivers a safety briefing to all passengers and non-crew personnel before every marine journey. The briefing addresses the following topics as a minimum:</w:t>
      </w:r>
    </w:p>
    <w:p>
      <w:pPr>
        <w:pStyle w:val="NormalNumberedtext"/>
      </w:pPr>
      <w:r>
        <w:t>The pre-journey safety briefing must cover:</w:t>
      </w:r>
    </w:p>
    <w:p>
      <w:pPr>
        <w:pStyle w:val="NumberedBulletL1"/>
      </w:pPr>
      <w:r>
        <w:t>Location and donning of PFDs</w:t>
      </w:r>
    </w:p>
    <w:p>
      <w:pPr>
        <w:pStyle w:val="NumberedBulletL1"/>
      </w:pPr>
      <w:r>
        <w:t>Location of emergency exits and muster points</w:t>
      </w:r>
    </w:p>
    <w:p>
      <w:pPr>
        <w:pStyle w:val="NumberedBulletL1"/>
      </w:pPr>
      <w:r>
        <w:t>Man overboard and emergency communication procedures</w:t>
      </w:r>
    </w:p>
    <w:p>
      <w:pPr>
        <w:pStyle w:val="NumberedBulletL1"/>
      </w:pPr>
      <w:r>
        <w:rPr>
          <w:color w:val="C55A11"/>
        </w:rPr>
        <w:t>Restrictions on movement during transit and in adverse weather</w:t>
      </w:r>
    </w:p>
    <w:p>
      <w:pPr>
        <w:pStyle w:val="NumberedBulletL1"/>
      </w:pPr>
      <w:r>
        <w:rPr>
          <w:color w:val="C55A11"/>
        </w:rPr>
        <w:t>Relevant site-specific hazards for the journey, including tides, currents, and traffic</w:t>
      </w:r>
    </w:p>
    <w:p>
      <w:pPr>
        <w:pStyle w:val="Heading2Numbered"/>
      </w:pPr>
      <w:r>
        <w:t>9.2  Marine Biosecurity</w:t>
      </w:r>
    </w:p>
    <w:p>
      <w:pPr>
        <w:pStyle w:val="NormalNumberedtext"/>
      </w:pPr>
      <w:r>
        <w:t>This section defines the marine biosecurity requirements for all vessels operating on or between water bodies on this project.</w:t>
      </w:r>
    </w:p>
    <w:p>
      <w:pPr>
        <w:pStyle w:val="NormalNumberedtext"/>
      </w:pPr>
      <w:r>
        <w:t>Marine biosecurity requirements apply to all vessels operating on or transitioning between water bodies on this project. The following controls must be implemented to prevent the introduction or spread of invasive species:</w:t>
      </w:r>
    </w:p>
    <w:p>
      <w:pPr>
        <w:pStyle w:val="NormalNumberedtext"/>
      </w:pPr>
      <w:r>
        <w:t>Marine biosecurity controls required for all project vessels include:</w:t>
      </w:r>
    </w:p>
    <w:p>
      <w:pPr>
        <w:pStyle w:val="NumberedBulletL1"/>
      </w:pPr>
      <w:r>
        <w:t>Hull inspection and management of biofouling in accordance with applicable national biosecurity regulations before a vessel enters any new water body</w:t>
      </w:r>
    </w:p>
    <w:p>
      <w:pPr>
        <w:pStyle w:val="NumberedBulletL1"/>
      </w:pPr>
      <w:r>
        <w:t>Controlled movement of ballast water, including recording of ballast water exchange locations and volumes per applicable regulations</w:t>
      </w:r>
    </w:p>
    <w:p>
      <w:pPr>
        <w:pStyle w:val="NumberedBulletL1"/>
      </w:pPr>
      <w:r>
        <w:t>Cleaning of vessel equipment, including anchors, chains, fishing gear, and any other equipment that contacts water, before transfer between water bodies</w:t>
      </w:r>
    </w:p>
    <w:p>
      <w:pPr>
        <w:pStyle w:val="NumberedBulletL1"/>
      </w:pPr>
      <w:r>
        <w:rPr>
          <w:color w:val="C55A11"/>
        </w:rPr>
        <w:t>Documentation of all biosecurity inspections and cleaning events in the project vessel register</w:t>
      </w:r>
    </w:p>
    <w:p>
      <w:pPr>
        <w:pStyle w:val="NormalNumberedtext"/>
      </w:pPr>
      <w:r>
        <w:t>The Marine Superintendent confirms biosecurity requirements are incorporated into the vessel vetting and pre-departure checklist for each vessel before first use and after any inter-water-body transit.</w:t>
      </w:r>
    </w:p>
    <w:p>
      <w:pPr>
        <w:pStyle w:val="Heading1Numbered"/>
      </w:pPr>
      <w:r>
        <w:t>10  Mooring, Berthing, and Ship Access</w:t>
      </w:r>
    </w:p>
    <w:p>
      <w:pPr>
        <w:pStyle w:val="NormalNumberedtext"/>
      </w:pPr>
      <w:r>
        <w:t>This section defines the mooring system management, equipment register, exclusion zone, boarding access, and rescue requirements for all mooring and ship access operations on this project.</w:t>
      </w:r>
    </w:p>
    <w:p>
      <w:pPr>
        <w:pStyle w:val="Heading2Numbered"/>
      </w:pPr>
      <w:r>
        <w:t>10.1  Mooring System Management</w:t>
      </w:r>
    </w:p>
    <w:p>
      <w:pPr>
        <w:pStyle w:val="NormalNumberedtext"/>
      </w:pPr>
      <w:r>
        <w:t>This section defines the documented process, equipment standards, and personnel requirements for all mooring operations.</w:t>
      </w:r>
    </w:p>
    <w:p>
      <w:pPr>
        <w:pStyle w:val="NormalNumberedtext"/>
      </w:pPr>
      <w:r>
        <w:t>A documented Mooring System or Line Management process must be in place before any mooring or berthing operation commences on this project. The process is approved by the Marine Superintendent and is located at:</w:t>
      </w:r>
    </w:p>
    <w:p>
      <w:pPr>
        <w:pStyle w:val="NormalNumberedtext"/>
      </w:pPr>
      <w:r>
        <w:rPr>
          <w:b/>
          <w:bCs/>
          <w:color w:val="0059D1"/>
        </w:rPr>
        <w:t>[INSERT: MooringManagementProcess_Location] — Insert document reference or location of the project Mooring System or Line Management process.</w:t>
      </w:r>
    </w:p>
    <w:p>
      <w:pPr>
        <w:pStyle w:val="NormalNumberedtext"/>
      </w:pPr>
      <w:r>
        <w:t>All mooring equipment used on this project must meet the following requirements before use:</w:t>
      </w:r>
    </w:p>
    <w:p>
      <w:pPr>
        <w:pStyle w:val="NormalNumberedtext"/>
      </w:pPr>
      <w:r>
        <w:t>Mooring equipment requirements are:</w:t>
      </w:r>
    </w:p>
    <w:p>
      <w:pPr>
        <w:pStyle w:val="NumberedBulletL1"/>
      </w:pPr>
      <w:r>
        <w:t>Inspected by a competent person and confirmed serviceable before each use</w:t>
      </w:r>
    </w:p>
    <w:p>
      <w:pPr>
        <w:pStyle w:val="NumberedBulletL1"/>
      </w:pPr>
      <w:r>
        <w:t>Certified and marked with its working load limit</w:t>
      </w:r>
    </w:p>
    <w:p>
      <w:pPr>
        <w:pStyle w:val="NumberedBulletL1"/>
      </w:pPr>
      <w:r>
        <w:t>Recorded in the project mooring equipment register, RTPR-HSE-REG-0016</w:t>
      </w:r>
    </w:p>
    <w:p>
      <w:pPr>
        <w:pStyle w:val="NumberedBulletL1"/>
      </w:pPr>
      <w:r>
        <w:t>Removed from service and quarantined if found to be damaged, uncertified, or without a legible WLL marking</w:t>
      </w:r>
    </w:p>
    <w:p>
      <w:pPr>
        <w:pStyle w:val="NormalNumberedtext"/>
      </w:pPr>
      <w:r>
        <w:t>Task-specific exclusion zones must be established and maintained during all mooring line handling operations. No unauthorised personnel are permitted within the exclusion zone boundary while mooring lines are under load or being handled. The exclusion zone dimensions are defined in the task risk assessment, refer RTPR-HSE-PRO-0002.</w:t>
      </w:r>
    </w:p>
    <w:p>
      <w:pPr>
        <w:pStyle w:val="NormalNumberedtext"/>
      </w:pPr>
      <w:r>
        <w:t>Only trained and competent personnel perform mooring operations. Positive communications between shore personnel and vessel crew must be confirmed and maintained throughout every mooring and unmooring operation. The communication protocol is defined in the Mooring System Management process.</w:t>
      </w:r>
    </w:p>
    <w:p>
      <w:pPr>
        <w:pStyle w:val="Heading2Numbered"/>
      </w:pPr>
      <w:r>
        <w:t>10.2  Ship Boarding and Access Systems</w:t>
      </w:r>
    </w:p>
    <w:p>
      <w:pPr>
        <w:pStyle w:val="NormalNumberedtext"/>
      </w:pPr>
      <w:r>
        <w:t>This section defines the certification, inspection, and rescue capability requirements for all ship boarding access systems used on this project.</w:t>
      </w:r>
    </w:p>
    <w:p>
      <w:pPr>
        <w:pStyle w:val="NormalNumberedtext"/>
      </w:pPr>
      <w:r>
        <w:t>Ship boarding access systems used on this project must meet the following minimum requirements before personnel are permitted to use them:</w:t>
      </w:r>
    </w:p>
    <w:p>
      <w:pPr>
        <w:pStyle w:val="NormalNumberedtext"/>
      </w:pPr>
      <w:r>
        <w:t>Ship boarding access system requirements are:</w:t>
      </w:r>
    </w:p>
    <w:p>
      <w:pPr>
        <w:pStyle w:val="NumberedBulletL1"/>
      </w:pPr>
      <w:r>
        <w:t>Certified by a competent person for the intended loading and use</w:t>
      </w:r>
    </w:p>
    <w:p>
      <w:pPr>
        <w:pStyle w:val="NumberedBulletL1"/>
      </w:pPr>
      <w:r>
        <w:t>Marked with its working load limit in a legible and permanent manner</w:t>
      </w:r>
    </w:p>
    <w:p>
      <w:pPr>
        <w:pStyle w:val="NumberedBulletL1"/>
      </w:pPr>
      <w:r>
        <w:t>Fitted with edge protection comprising guardrails at a minimum height of 900 mm on all open sides above water</w:t>
      </w:r>
    </w:p>
    <w:p>
      <w:pPr>
        <w:pStyle w:val="NumberedBulletL1"/>
      </w:pPr>
      <w:r>
        <w:t>Inspected by the Work Supervisor before each period of use and confirmed serviceable</w:t>
      </w:r>
    </w:p>
    <w:p>
      <w:pPr>
        <w:pStyle w:val="NumberedBulletL1"/>
      </w:pPr>
      <w:r>
        <w:t>Accompanied by immediate water rescue capability, including a person in attendance with rescue equipment, at the boarding point whenever the access system is in use over water</w:t>
      </w:r>
    </w:p>
    <w:p>
      <w:pPr>
        <w:pStyle w:val="NormalNumberedtext"/>
      </w:pPr>
      <w:r>
        <w:t>A permit must be raised via the site PTW system before commencing ship boarding access operations over water, refer RTPR-HSE-PRO-0021. The boarding access inspection record is retained in the project vessel register.</w:t>
      </w:r>
    </w:p>
    <w:p>
      <w:pPr>
        <w:pStyle w:val="Heading1Numbered"/>
      </w:pPr>
      <w:r>
        <w:t>11  Occupational Diving</w:t>
      </w:r>
    </w:p>
    <w:p>
      <w:pPr>
        <w:pStyle w:val="NormalNumberedtext"/>
      </w:pPr>
      <w:r>
        <w:t>This section defines the competency, planning, team composition, prohibiting conditions, and operational requirements for all occupational diving activities on this project.</w:t>
      </w:r>
    </w:p>
    <w:p>
      <w:pPr>
        <w:pStyle w:val="Heading2Numbered"/>
      </w:pPr>
      <w:r>
        <w:t>11.1  Diving Personnel Competency and Medical Clearance</w:t>
      </w:r>
    </w:p>
    <w:p>
      <w:pPr>
        <w:pStyle w:val="NormalNumberedtext"/>
      </w:pPr>
      <w:r>
        <w:t>This section defines the statutory and competency requirements that all diving personnel must meet before conducting occupational diving on this project.</w:t>
      </w:r>
    </w:p>
    <w:p>
      <w:pPr>
        <w:pStyle w:val="NormalNumberedtext"/>
      </w:pPr>
      <w:r>
        <w:t>All personnel conducting occupational diving on this project must hold the relevant statutory training, competency certification, and current medical clearance for the type of diving to be performed. Training and competency records are governed by RTPR-HSE-PRO-0004 and recorded in RTPR-HSE-REG-0003.</w:t>
      </w:r>
    </w:p>
    <w:p>
      <w:pPr>
        <w:pStyle w:val="NormalNumberedtext"/>
      </w:pPr>
      <w:r>
        <w:t>No person commences a dive without a current medical clearance confirmed by the Dive Supervisor before the dive. A diver whose medical clearance has lapsed is stood down from diving duties until clearance is renewed.</w:t>
      </w:r>
    </w:p>
    <w:p>
      <w:pPr>
        <w:pStyle w:val="Heading2Numbered"/>
      </w:pPr>
      <w:r>
        <w:t>11.2  Dive Plan</w:t>
      </w:r>
    </w:p>
    <w:p>
      <w:pPr>
        <w:pStyle w:val="NormalNumberedtext"/>
      </w:pPr>
      <w:r>
        <w:t>This section defines the requirements for preparing, approving, and applying a Dive Plan for each occupational diving activity.</w:t>
      </w:r>
    </w:p>
    <w:p>
      <w:pPr>
        <w:pStyle w:val="NormalNumberedtext"/>
      </w:pPr>
      <w:r>
        <w:t>A Dive Plan must be developed and approved by a competent person before any occupational diving commences on this project. The Dive Plan approval authority for this project is:</w:t>
      </w:r>
    </w:p>
    <w:p>
      <w:pPr>
        <w:pStyle w:val="NormalNumberedtext"/>
      </w:pPr>
      <w:r>
        <w:rPr>
          <w:b/>
          <w:bCs/>
          <w:color w:val="0059D1"/>
        </w:rPr>
        <w:t>[INSERT: DivePlanApprovalAuthority] — Insert the role title of the person authorised to approve Dive Plans on this project, e.g. Dive Superintendent.</w:t>
      </w:r>
    </w:p>
    <w:tbl>
      <w:tblPr>
        <w:tblStyle w:val="TableOption1"/>
        <w:tblW w:type="pct" w:w="5000"/>
      </w:tblPr>
      <w:tr>
        <w:tc>
          <w:tcPr>
            <w:shd w:val="clear" w:color="auto" w:fill="FFF2CC"/>
          </w:tcPr>
          <w:p>
            <w:pPr>
              <w:pStyle w:val="Instructions"/>
            </w:pPr>
            <w:r>
              <w:rPr>
                <w:b/>
                <w:bCs/>
                <w:color w:val="C55A11"/>
              </w:rPr>
              <w:t>PROJECT COMPLETION GUIDANCE 4: If occupational diving occurs on this project, define the Dive Plan approval authority and the minimum dive team composition for each type of diving operation. Insert the approval authority in the placeholder above and complete the team composition table below.</w:t>
            </w:r>
          </w:p>
        </w:tc>
      </w:tr>
    </w:tbl>
    <w:p>
      <w:pPr>
        <w:pStyle w:val="Default"/>
      </w:pPr>
    </w:p>
    <w:p>
      <w:pPr>
        <w:pStyle w:val="NormalNumberedtext"/>
      </w:pPr>
      <w:r>
        <w:t>The Dive Plan must address the minimum dive team composition for each type of diving activity conducted on this project. The minimum dive team composition is defined as follows:</w:t>
      </w:r>
    </w:p>
    <w:p>
      <w:pPr>
        <w:pStyle w:val="NormalNumberedtext"/>
      </w:pPr>
      <w:r>
        <w:t>Table: Minimum Dive Team Composition by Diving Activity Type</w:t>
      </w:r>
    </w:p>
    <w:tbl>
      <w:tblPr>
        <w:tblStyle w:val="TableOption2"/>
        <w:tblW w:type="pct" w:w="5000"/>
      </w:tblPr>
      <w:tr>
        <w:trPr>
          <w:tblHeader/>
        </w:trPr>
        <w:tc>
          <w:tcPr>
            <w:shd w:val="clear" w:color="auto" w:fill="1F3864"/>
          </w:tcPr>
          <w:p>
            <w:pPr>
              <w:pStyle w:val="TableContents"/>
            </w:pPr>
            <w:r>
              <w:rPr>
                <w:b/>
                <w:bCs/>
                <w:color w:val="FFFFFF"/>
              </w:rPr>
              <w:t>Diving Activity Type</w:t>
            </w:r>
          </w:p>
        </w:tc>
        <w:tc>
          <w:tcPr>
            <w:shd w:val="clear" w:color="auto" w:fill="1F3864"/>
          </w:tcPr>
          <w:p>
            <w:pPr>
              <w:pStyle w:val="TableContents"/>
            </w:pPr>
            <w:r>
              <w:rPr>
                <w:b/>
                <w:bCs/>
                <w:color w:val="FFFFFF"/>
              </w:rPr>
              <w:t>Minimum Team Composition</w:t>
            </w:r>
          </w:p>
        </w:tc>
        <w:tc>
          <w:tcPr>
            <w:shd w:val="clear" w:color="auto" w:fill="1F3864"/>
          </w:tcPr>
          <w:p>
            <w:pPr>
              <w:pStyle w:val="TableContents"/>
            </w:pPr>
            <w:r>
              <w:rPr>
                <w:b/>
                <w:bCs/>
                <w:color w:val="FFFFFF"/>
              </w:rPr>
              <w:t>Prohibiting Conditions</w:t>
            </w:r>
          </w:p>
        </w:tc>
      </w:tr>
      <w:tr>
        <w:tc>
          <w:tcPr/>
          <w:p>
            <w:pPr>
              <w:pStyle w:val="TableContents"/>
            </w:pPr>
            <w:r>
              <w:t>{'text': 'Surface supply (SSDE)', 'suggested': True}</w:t>
            </w:r>
          </w:p>
        </w:tc>
        <w:tc>
          <w:tcPr/>
          <w:p>
            <w:pPr>
              <w:pStyle w:val="TableContents"/>
            </w:pPr>
            <w:r>
              <w:t>{'insert': True, 'field': 'DiveTeam_SurfaceSupply'}</w:t>
            </w:r>
          </w:p>
        </w:tc>
        <w:tc>
          <w:tcPr/>
          <w:p>
            <w:pPr>
              <w:pStyle w:val="TableContents"/>
            </w:pPr>
            <w:r>
              <w:t>{'insert': True, 'field': 'ProhibitingConditions_SurfaceSupply'}</w:t>
            </w:r>
          </w:p>
        </w:tc>
      </w:tr>
      <w:tr>
        <w:tc>
          <w:tcPr/>
          <w:p>
            <w:pPr>
              <w:pStyle w:val="TableContents"/>
            </w:pPr>
            <w:r>
              <w:t>{'text': 'SCUBA', 'suggested': True}</w:t>
            </w:r>
          </w:p>
        </w:tc>
        <w:tc>
          <w:tcPr/>
          <w:p>
            <w:pPr>
              <w:pStyle w:val="TableContents"/>
            </w:pPr>
            <w:r>
              <w:t>{'insert': True, 'field': 'DiveTeam_SCUBA'}</w:t>
            </w:r>
          </w:p>
        </w:tc>
        <w:tc>
          <w:tcPr/>
          <w:p>
            <w:pPr>
              <w:pStyle w:val="TableContents"/>
            </w:pPr>
            <w:r>
              <w:t>{'insert': True, 'field': 'ProhibitingConditions_SCUBA'}</w:t>
            </w:r>
          </w:p>
        </w:tc>
      </w:tr>
      <w:tr>
        <w:tc>
          <w:tcPr/>
          <w:p>
            <w:pPr>
              <w:pStyle w:val="TableContents"/>
            </w:pPr>
            <w:r>
              <w:t>{'insert': True, 'field': 'DiveType_3'}</w:t>
            </w:r>
          </w:p>
        </w:tc>
        <w:tc>
          <w:tcPr/>
          <w:p>
            <w:pPr>
              <w:pStyle w:val="TableContents"/>
            </w:pPr>
            <w:r>
              <w:t>{'insert': True, 'field': 'DiveTeam_3'}</w:t>
            </w:r>
          </w:p>
        </w:tc>
        <w:tc>
          <w:tcPr/>
          <w:p>
            <w:pPr>
              <w:pStyle w:val="TableContents"/>
            </w:pPr>
            <w:r>
              <w:t>{'insert': True, 'field': 'ProhibitingConditions_3'}</w:t>
            </w:r>
          </w:p>
        </w:tc>
      </w:tr>
    </w:tbl>
    <w:p>
      <w:pPr>
        <w:pStyle w:val="Default"/>
      </w:pPr>
    </w:p>
    <w:p>
      <w:pPr>
        <w:pStyle w:val="NormalNumberedtext"/>
      </w:pPr>
      <w:r>
        <w:t>The Dive Plan must define the conditions under which occupational diving is prohibited on this project. Prohibiting conditions must address the following thresholds as a minimum:</w:t>
      </w:r>
    </w:p>
    <w:p>
      <w:pPr>
        <w:pStyle w:val="NormalNumberedtext"/>
      </w:pPr>
      <w:r>
        <w:t>Prohibiting conditions that must be defined in the Dive Plan include:</w:t>
      </w:r>
    </w:p>
    <w:p>
      <w:pPr>
        <w:pStyle w:val="NumberedBulletL1"/>
      </w:pPr>
      <w:r>
        <w:rPr>
          <w:color w:val="C55A11"/>
        </w:rPr>
        <w:t>Maximum current speed beyond which diving is prohibited, expressed in metres per second</w:t>
      </w:r>
    </w:p>
    <w:p>
      <w:pPr>
        <w:pStyle w:val="NumberedBulletL1"/>
      </w:pPr>
      <w:r>
        <w:rPr>
          <w:color w:val="C55A11"/>
        </w:rPr>
        <w:t>Minimum underwater visibility threshold below which diving is prohibited, expressed in metres</w:t>
      </w:r>
    </w:p>
    <w:p>
      <w:pPr>
        <w:pStyle w:val="NumberedBulletL1"/>
      </w:pPr>
      <w:r>
        <w:rPr>
          <w:color w:val="C55A11"/>
        </w:rPr>
        <w:t>Water temperature thresholds below which diving is prohibited without approved thermal protection</w:t>
      </w:r>
    </w:p>
    <w:p>
      <w:pPr>
        <w:pStyle w:val="NumberedBulletL1"/>
      </w:pPr>
      <w:r>
        <w:t>Any site-specific hazard identified by the near-water risk assessment that constitutes an absolute prohibition on diving activities</w:t>
      </w:r>
    </w:p>
    <w:p>
      <w:pPr>
        <w:pStyle w:val="Heading2Numbered"/>
      </w:pPr>
      <w:r>
        <w:t>11.3  Operational Diving Controls</w:t>
      </w:r>
    </w:p>
    <w:p>
      <w:pPr>
        <w:pStyle w:val="NormalNumberedtext"/>
      </w:pPr>
      <w:r>
        <w:t>This section defines the operational controls that must be in place during all diving activities on this project.</w:t>
      </w:r>
    </w:p>
    <w:p>
      <w:pPr>
        <w:pStyle w:val="NormalNumberedtext"/>
      </w:pPr>
      <w:r>
        <w:t>The following operational controls must be confirmed as in place by the Dive Supervisor before any dive commences:</w:t>
      </w:r>
    </w:p>
    <w:p>
      <w:pPr>
        <w:pStyle w:val="NormalNumberedtext"/>
      </w:pPr>
      <w:r>
        <w:t>Operational diving controls required before each dive include:</w:t>
      </w:r>
    </w:p>
    <w:p>
      <w:pPr>
        <w:pStyle w:val="NumberedBulletL1"/>
      </w:pPr>
      <w:r>
        <w:t>Propeller guards fitted and confirmed secured on all vessels operating in the dive area during the dive</w:t>
      </w:r>
    </w:p>
    <w:p>
      <w:pPr>
        <w:pStyle w:val="NumberedBulletL1"/>
      </w:pPr>
      <w:r>
        <w:t>Dive buoys and surface marker buoys deployed to mark the dive area boundary</w:t>
      </w:r>
    </w:p>
    <w:p>
      <w:pPr>
        <w:pStyle w:val="NumberedBulletL1"/>
      </w:pPr>
      <w:r>
        <w:t>Appropriate dive flags displayed in accordance with applicable regulations for the area of operation</w:t>
      </w:r>
    </w:p>
    <w:p>
      <w:pPr>
        <w:pStyle w:val="NumberedBulletL1"/>
      </w:pPr>
      <w:r>
        <w:rPr>
          <w:color w:val="C55A11"/>
        </w:rPr>
        <w:t>Vessel exclusion zone around the dive area communicated to all vessel operators in the vicinity before the dive commences</w:t>
      </w:r>
    </w:p>
    <w:p>
      <w:pPr>
        <w:pStyle w:val="NumberedBulletL1"/>
      </w:pPr>
      <w:r>
        <w:t>A permit raised via the site PTW system before commencing the diving activity, refer RTPR-HSE-PRO-0021</w:t>
      </w:r>
    </w:p>
    <w:p>
      <w:pPr>
        <w:pStyle w:val="NormalNumberedtext"/>
      </w:pPr>
      <w:r>
        <w:t>All incidents and near misses involving occupational diving must be reported per project requirements, refer RTPR-HSE-PRO-0009.</w:t>
      </w:r>
    </w:p>
    <w:p>
      <w:pPr>
        <w:pStyle w:val="Heading1Numbered"/>
      </w:pPr>
      <w:r>
        <w:t>12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Security and Community — the integrated management framework governing Rio Tinto project operations.</w:t>
            </w:r>
          </w:p>
        </w:tc>
      </w:tr>
      <w:tr>
        <w:tc>
          <w:tcPr/>
          <w:p>
            <w:pPr>
              <w:pStyle w:val="TableContents"/>
            </w:pPr>
            <w:r>
              <w:t>PRO</w:t>
            </w:r>
          </w:p>
        </w:tc>
        <w:tc>
          <w:tcPr/>
          <w:p>
            <w:pPr>
              <w:pStyle w:val="TableContents"/>
            </w:pPr>
            <w:r>
              <w:t>Procedure — a documented set of instructions forming part of the HSESC management system.</w:t>
            </w:r>
          </w:p>
        </w:tc>
      </w:tr>
      <w:tr>
        <w:tc>
          <w:tcPr/>
          <w:p>
            <w:pPr>
              <w:pStyle w:val="TableContents"/>
            </w:pPr>
            <w:r>
              <w:t>RTPR</w:t>
            </w:r>
          </w:p>
        </w:tc>
        <w:tc>
          <w:tcPr/>
          <w:p>
            <w:pPr>
              <w:pStyle w:val="TableContents"/>
            </w:pPr>
            <w:r>
              <w:t>Rio Tinto Projects — the owner-led project delivery function within Rio Tinto responsible for capital project execution.</w:t>
            </w:r>
          </w:p>
        </w:tc>
      </w:tr>
      <w:tr>
        <w:tc>
          <w:tcPr/>
          <w:p>
            <w:pPr>
              <w:pStyle w:val="TableContents"/>
            </w:pPr>
            <w:r>
              <w:t>HSE</w:t>
            </w:r>
          </w:p>
        </w:tc>
        <w:tc>
          <w:tcPr/>
          <w:p>
            <w:pPr>
              <w:pStyle w:val="TableContents"/>
            </w:pPr>
            <w:r>
              <w:t>Health, Safety and Environment — the discipline covering occupational health, workplace safety, and environmental protection obligations.</w:t>
            </w:r>
          </w:p>
        </w:tc>
      </w:tr>
      <w:tr>
        <w:tc>
          <w:tcPr/>
          <w:p>
            <w:pPr>
              <w:pStyle w:val="TableContents"/>
            </w:pPr>
            <w:r>
              <w:t>REG</w:t>
            </w:r>
          </w:p>
        </w:tc>
        <w:tc>
          <w:tcPr/>
          <w:p>
            <w:pPr>
              <w:pStyle w:val="TableContents"/>
            </w:pPr>
            <w:r>
              <w:t>Register — a controlled document used to record and maintain compliance obligations, standards, or competency requirements within the HSESC management system.</w:t>
            </w:r>
          </w:p>
        </w:tc>
      </w:tr>
      <w:tr>
        <w:tc>
          <w:tcPr/>
          <w:p>
            <w:pPr>
              <w:pStyle w:val="TableContents"/>
            </w:pPr>
            <w:r>
              <w:t>PFD</w:t>
            </w:r>
          </w:p>
        </w:tc>
        <w:tc>
          <w:tcPr/>
          <w:p>
            <w:pPr>
              <w:pStyle w:val="TableContents"/>
            </w:pPr>
            <w:r>
              <w:t>Personal Flotation Device — a buoyancy aid or life jacket worn by personnel to prevent drowning when working over or near water.</w:t>
            </w:r>
          </w:p>
        </w:tc>
      </w:tr>
      <w:tr>
        <w:tc>
          <w:tcPr/>
          <w:p>
            <w:pPr>
              <w:pStyle w:val="TableContents"/>
            </w:pPr>
            <w:r>
              <w:t>PPE</w:t>
            </w:r>
          </w:p>
        </w:tc>
        <w:tc>
          <w:tcPr/>
          <w:p>
            <w:pPr>
              <w:pStyle w:val="TableContents"/>
            </w:pPr>
            <w:r>
              <w:t>Personal Protective Equipment — equipment worn or used by an individual to minimise exposure to hazards, including flotation and immersion protection devices.</w:t>
            </w:r>
          </w:p>
        </w:tc>
      </w:tr>
      <w:tr>
        <w:tc>
          <w:tcPr/>
          <w:p>
            <w:pPr>
              <w:pStyle w:val="TableContents"/>
            </w:pPr>
            <w:r>
              <w:t>WRP</w:t>
            </w:r>
          </w:p>
        </w:tc>
        <w:tc>
          <w:tcPr/>
          <w:p>
            <w:pPr>
              <w:pStyle w:val="TableContents"/>
            </w:pPr>
            <w:r>
              <w:t>Water Rescue Plan — a site-specific emergency response plan detailing procedures, resources, and personnel responsibilities for recovering a person from water.</w:t>
            </w:r>
          </w:p>
        </w:tc>
      </w:tr>
      <w:tr>
        <w:tc>
          <w:tcPr/>
          <w:p>
            <w:pPr>
              <w:pStyle w:val="TableContents"/>
            </w:pPr>
            <w:r>
              <w:t>JSA</w:t>
            </w:r>
          </w:p>
        </w:tc>
        <w:tc>
          <w:tcPr/>
          <w:p>
            <w:pPr>
              <w:pStyle w:val="TableContents"/>
            </w:pPr>
            <w:r>
              <w:t>Job Safety Analysis — a structured hazard identification technique that breaks a task into steps to identify and control associated risks before work commences.</w:t>
            </w:r>
          </w:p>
        </w:tc>
      </w:tr>
      <w:tr>
        <w:tc>
          <w:tcPr/>
          <w:p>
            <w:pPr>
              <w:pStyle w:val="TableContents"/>
            </w:pPr>
            <w:r>
              <w:t>SWMS</w:t>
            </w:r>
          </w:p>
        </w:tc>
        <w:tc>
          <w:tcPr/>
          <w:p>
            <w:pPr>
              <w:pStyle w:val="TableContents"/>
            </w:pPr>
            <w:r>
              <w:t>Safe Work Method Statement — a document that identifies high-risk construction work activities, associated hazards, and the controls to be implemented.</w:t>
            </w:r>
          </w:p>
        </w:tc>
      </w:tr>
      <w:tr>
        <w:tc>
          <w:tcPr/>
          <w:p>
            <w:pPr>
              <w:pStyle w:val="TableContents"/>
            </w:pPr>
            <w:r>
              <w:t>RA</w:t>
            </w:r>
          </w:p>
        </w:tc>
        <w:tc>
          <w:tcPr/>
          <w:p>
            <w:pPr>
              <w:pStyle w:val="TableContents"/>
            </w:pPr>
            <w:r>
              <w:t>Risk Assessment — a systematic process of identifying hazards, analysing likelihood and consequence, and determining controls in accordance with the Rio Tinto Risk Management Standard.</w:t>
            </w:r>
          </w:p>
        </w:tc>
      </w:tr>
      <w:tr>
        <w:tc>
          <w:tcPr/>
          <w:p>
            <w:pPr>
              <w:pStyle w:val="TableContents"/>
            </w:pPr>
            <w:r>
              <w:t>ALARP</w:t>
            </w:r>
          </w:p>
        </w:tc>
        <w:tc>
          <w:tcPr/>
          <w:p>
            <w:pPr>
              <w:pStyle w:val="TableContents"/>
            </w:pPr>
            <w:r>
              <w:t>As Low As Reasonably Practicable — the principle that residual risk must be reduced to a level where further reduction would be grossly disproportionate to the benefit gained.</w:t>
            </w:r>
          </w:p>
        </w:tc>
      </w:tr>
      <w:tr>
        <w:tc>
          <w:tcPr/>
          <w:p>
            <w:pPr>
              <w:pStyle w:val="TableContents"/>
            </w:pPr>
            <w:r>
              <w:t>MOB</w:t>
            </w:r>
          </w:p>
        </w:tc>
        <w:tc>
          <w:tcPr/>
          <w:p>
            <w:pPr>
              <w:pStyle w:val="TableContents"/>
            </w:pPr>
            <w:r>
              <w:t>Man Overboard — an emergency situation in which a person has fallen from a vessel or structure into the water, requiring immediate rescue response.</w:t>
            </w:r>
          </w:p>
        </w:tc>
      </w:tr>
      <w:tr>
        <w:tc>
          <w:tcPr/>
          <w:p>
            <w:pPr>
              <w:pStyle w:val="TableContents"/>
            </w:pPr>
            <w:r>
              <w:t>IMO</w:t>
            </w:r>
          </w:p>
        </w:tc>
        <w:tc>
          <w:tcPr/>
          <w:p>
            <w:pPr>
              <w:pStyle w:val="TableContents"/>
            </w:pPr>
            <w:r>
              <w:t>International Maritime Organization — the United Nations specialised agency responsible for the safety and security of shipping and prevention of marine pollution.</w:t>
            </w:r>
          </w:p>
        </w:tc>
      </w:tr>
      <w:tr>
        <w:tc>
          <w:tcPr/>
          <w:p>
            <w:pPr>
              <w:pStyle w:val="TableContents"/>
            </w:pPr>
            <w:r>
              <w:t>SOLAS</w:t>
            </w:r>
          </w:p>
        </w:tc>
        <w:tc>
          <w:tcPr/>
          <w:p>
            <w:pPr>
              <w:pStyle w:val="TableContents"/>
            </w:pPr>
            <w:r>
              <w:t>Safety of Life at Sea — the International Maritime Organization convention establishing minimum safety standards for the construction, equipment, and operation of merchant vessels.</w:t>
            </w:r>
          </w:p>
        </w:tc>
      </w:tr>
      <w:tr>
        <w:tc>
          <w:tcPr/>
          <w:p>
            <w:pPr>
              <w:pStyle w:val="TableContents"/>
            </w:pPr>
            <w:r>
              <w:t>ISM</w:t>
            </w:r>
          </w:p>
        </w:tc>
        <w:tc>
          <w:tcPr/>
          <w:p>
            <w:pPr>
              <w:pStyle w:val="TableContents"/>
            </w:pPr>
            <w:r>
              <w:t>International Safety Management — the IMO code establishing an international standard for the safe management and operation of ships and for pollution prevention.</w:t>
            </w:r>
          </w:p>
        </w:tc>
      </w:tr>
      <w:tr>
        <w:tc>
          <w:tcPr/>
          <w:p>
            <w:pPr>
              <w:pStyle w:val="TableContents"/>
            </w:pPr>
            <w:r>
              <w:t>ISPS</w:t>
            </w:r>
          </w:p>
        </w:tc>
        <w:tc>
          <w:tcPr/>
          <w:p>
            <w:pPr>
              <w:pStyle w:val="TableContents"/>
            </w:pPr>
            <w:r>
              <w:t>International Ship and Port Facility Security — the IMO code providing a standardised, consistent framework for evaluating risk to ships and port facilities.</w:t>
            </w:r>
          </w:p>
        </w:tc>
      </w:tr>
      <w:tr>
        <w:tc>
          <w:tcPr/>
          <w:p>
            <w:pPr>
              <w:pStyle w:val="TableContents"/>
            </w:pPr>
            <w:r>
              <w:t>MLC</w:t>
            </w:r>
          </w:p>
        </w:tc>
        <w:tc>
          <w:tcPr/>
          <w:p>
            <w:pPr>
              <w:pStyle w:val="TableContents"/>
            </w:pPr>
            <w:r>
              <w:t>Maritime Labour Convention — the International Labour Organization convention consolidating seafarers' rights to decent working conditions.</w:t>
            </w:r>
          </w:p>
        </w:tc>
      </w:tr>
      <w:tr>
        <w:tc>
          <w:tcPr/>
          <w:p>
            <w:pPr>
              <w:pStyle w:val="TableContents"/>
            </w:pPr>
            <w:r>
              <w:t>VHF</w:t>
            </w:r>
          </w:p>
        </w:tc>
        <w:tc>
          <w:tcPr/>
          <w:p>
            <w:pPr>
              <w:pStyle w:val="TableContents"/>
            </w:pPr>
            <w:r>
              <w:t>Very High Frequency — the radio frequency band used for short-range maritime communications between vessels and shore-based facilities.</w:t>
            </w:r>
          </w:p>
        </w:tc>
      </w:tr>
      <w:tr>
        <w:tc>
          <w:tcPr/>
          <w:p>
            <w:pPr>
              <w:pStyle w:val="TableContents"/>
            </w:pPr>
            <w:r>
              <w:t>GMDSS</w:t>
            </w:r>
          </w:p>
        </w:tc>
        <w:tc>
          <w:tcPr/>
          <w:p>
            <w:pPr>
              <w:pStyle w:val="TableContents"/>
            </w:pPr>
            <w:r>
              <w:t>Global Maritime Distress and Safety System — an internationally agreed set of safety procedures, equipment, and communication protocols used to increase safety and make it easier to rescue distressed ships, boats, and people.</w:t>
            </w:r>
          </w:p>
        </w:tc>
      </w:tr>
      <w:tr>
        <w:tc>
          <w:tcPr/>
          <w:p>
            <w:pPr>
              <w:pStyle w:val="TableContents"/>
            </w:pPr>
            <w:r>
              <w:t>AIS</w:t>
            </w:r>
          </w:p>
        </w:tc>
        <w:tc>
          <w:tcPr/>
          <w:p>
            <w:pPr>
              <w:pStyle w:val="TableContents"/>
            </w:pPr>
            <w:r>
              <w:t>Automatic Identification System — an automatic tracking system used on vessels for identifying and locating vessels by electronically exchanging data with other nearby ships and AIS base stations.</w:t>
            </w:r>
          </w:p>
        </w:tc>
      </w:tr>
      <w:tr>
        <w:tc>
          <w:tcPr/>
          <w:p>
            <w:pPr>
              <w:pStyle w:val="TableContents"/>
            </w:pPr>
            <w:r>
              <w:t>SMS</w:t>
            </w:r>
          </w:p>
        </w:tc>
        <w:tc>
          <w:tcPr/>
          <w:p>
            <w:pPr>
              <w:pStyle w:val="TableContents"/>
            </w:pPr>
            <w:r>
              <w:t>Safety Management System — a documented system defining policies, objectives, responsibilities, and procedures to manage health and safety risks within an organisation or on a vessel.</w:t>
            </w:r>
          </w:p>
        </w:tc>
      </w:tr>
      <w:tr>
        <w:tc>
          <w:tcPr/>
          <w:p>
            <w:pPr>
              <w:pStyle w:val="TableContents"/>
            </w:pPr>
            <w:r>
              <w:t>RT</w:t>
            </w:r>
          </w:p>
        </w:tc>
        <w:tc>
          <w:tcPr/>
          <w:p>
            <w:pPr>
              <w:pStyle w:val="TableContents"/>
            </w:pPr>
            <w:r>
              <w:t>Rio Tinto — the global mining and metals company under whose standards, frameworks, and governance requirements this procedure is developed and maintained.</w:t>
            </w:r>
          </w:p>
        </w:tc>
      </w:tr>
      <w:tr>
        <w:tc>
          <w:tcPr/>
          <w:p>
            <w:pPr>
              <w:pStyle w:val="TableContents"/>
            </w:pPr>
            <w:r>
              <w:t>SSOW</w:t>
            </w:r>
          </w:p>
        </w:tc>
        <w:tc>
          <w:tcPr/>
          <w:p>
            <w:pPr>
              <w:pStyle w:val="TableContents"/>
            </w:pPr>
            <w:r>
              <w:t>Safe System of Work — a formal procedure resulting from a systematic examination of a task to identify all hazards and define a method of working that eliminates or minimises risk.</w:t>
            </w:r>
          </w:p>
        </w:tc>
      </w:tr>
      <w:tr>
        <w:tc>
          <w:tcPr/>
          <w:p>
            <w:pPr>
              <w:pStyle w:val="TableContents"/>
            </w:pPr>
            <w:r>
              <w:t>ERP</w:t>
            </w:r>
          </w:p>
        </w:tc>
        <w:tc>
          <w:tcPr/>
          <w:p>
            <w:pPr>
              <w:pStyle w:val="TableContents"/>
            </w:pPr>
            <w:r>
              <w:t>Emergency Response Plan — a documented plan that defines actions, responsibilities, and resources required to respond to foreseeable emergency scenarios including water-related incidents.</w:t>
            </w:r>
          </w:p>
        </w:tc>
      </w:tr>
      <w:tr>
        <w:tc>
          <w:tcPr/>
          <w:p>
            <w:pPr>
              <w:pStyle w:val="TableContents"/>
            </w:pPr>
            <w:r>
              <w:t>OHS</w:t>
            </w:r>
          </w:p>
        </w:tc>
        <w:tc>
          <w:tcPr/>
          <w:p>
            <w:pPr>
              <w:pStyle w:val="TableContents"/>
            </w:pPr>
            <w:r>
              <w:t>Occupational Health and Safety — the discipline concerned with the safety, health, and welfare of people engaged in work or employment within a workplace.</w:t>
            </w:r>
          </w:p>
        </w:tc>
      </w:tr>
      <w:tr>
        <w:tc>
          <w:tcPr/>
          <w:p>
            <w:pPr>
              <w:pStyle w:val="TableContents"/>
            </w:pPr>
            <w:r>
              <w:t>WHS</w:t>
            </w:r>
          </w:p>
        </w:tc>
        <w:tc>
          <w:tcPr/>
          <w:p>
            <w:pPr>
              <w:pStyle w:val="TableContents"/>
            </w:pPr>
            <w:r>
              <w:t>Work Health and Safety — the Australian legislative and regulatory framework governing the health and safety of workers and others affected by work activities.</w:t>
            </w:r>
          </w:p>
        </w:tc>
      </w:tr>
      <w:tr>
        <w:tc>
          <w:tcPr/>
          <w:p>
            <w:pPr>
              <w:pStyle w:val="TableContents"/>
            </w:pPr>
            <w:r>
              <w:t>PCBU</w:t>
            </w:r>
          </w:p>
        </w:tc>
        <w:tc>
          <w:tcPr/>
          <w:p>
            <w:pPr>
              <w:pStyle w:val="TableContents"/>
            </w:pPr>
            <w:r>
              <w:t>Person Conducting a Business or Undertaking — the term used in Work Health and Safety legislation to describe the entity that holds the primary duty of care for worker health and safety.</w:t>
            </w:r>
          </w:p>
        </w:tc>
      </w:tr>
      <w:tr>
        <w:tc>
          <w:tcPr/>
          <w:p>
            <w:pPr>
              <w:pStyle w:val="TableContents"/>
            </w:pPr>
            <w:r>
              <w:t>AMOS</w:t>
            </w:r>
          </w:p>
        </w:tc>
        <w:tc>
          <w:tcPr/>
          <w:p>
            <w:pPr>
              <w:pStyle w:val="TableContents"/>
            </w:pPr>
            <w:r>
              <w:t>Authorised Marine Operations Superintendent — the designated competent person responsible for overseeing marine vetting, vessel operations, and associated safety requirements on a project site.</w:t>
            </w:r>
          </w:p>
        </w:tc>
      </w:tr>
      <w:tr>
        <w:tc>
          <w:tcPr/>
          <w:p>
            <w:pPr>
              <w:pStyle w:val="TableContents"/>
            </w:pPr>
            <w:r>
              <w:t>LOLER</w:t>
            </w:r>
          </w:p>
        </w:tc>
        <w:tc>
          <w:tcPr/>
          <w:p>
            <w:pPr>
              <w:pStyle w:val="TableContents"/>
            </w:pPr>
            <w:r>
              <w:t>Lifting Operations and Lifting Equipment Regulations — regulations governing the safe use of lifting equipment over or near water, including gangways and accommodation ladders used for ship access.</w:t>
            </w:r>
          </w:p>
        </w:tc>
      </w:tr>
      <w:tr>
        <w:tc>
          <w:tcPr/>
          <w:p>
            <w:pPr>
              <w:pStyle w:val="TableContents"/>
            </w:pPr>
            <w:r>
              <w:t>PTW</w:t>
            </w:r>
          </w:p>
        </w:tc>
        <w:tc>
          <w:tcPr/>
          <w:p>
            <w:pPr>
              <w:pStyle w:val="TableContents"/>
            </w:pPr>
            <w:r>
              <w:t>Permit to Work — a formal written system used to control high-risk work activities, including occupational diving and work over water, by authorising and documenting controls before work begins.</w:t>
            </w:r>
          </w:p>
        </w:tc>
      </w:tr>
      <w:tr>
        <w:tc>
          <w:tcPr/>
          <w:p>
            <w:pPr>
              <w:pStyle w:val="TableContents"/>
            </w:pPr>
            <w:r>
              <w:t>DIVER</w:t>
            </w:r>
          </w:p>
        </w:tc>
        <w:tc>
          <w:tcPr/>
          <w:p>
            <w:pPr>
              <w:pStyle w:val="TableContents"/>
            </w:pPr>
            <w:r>
              <w:t>Designated Individual Verifying Emergency Response — the surface attendant responsible for monitoring a diver in the water and initiating emergency procedures in the event of a diving incident.</w:t>
            </w:r>
          </w:p>
        </w:tc>
      </w:tr>
      <w:tr>
        <w:tc>
          <w:tcPr/>
          <w:p>
            <w:pPr>
              <w:pStyle w:val="TableContents"/>
            </w:pPr>
            <w:r>
              <w:t>AS</w:t>
            </w:r>
          </w:p>
        </w:tc>
        <w:tc>
          <w:tcPr/>
          <w:p>
            <w:pPr>
              <w:pStyle w:val="TableContents"/>
            </w:pPr>
            <w:r>
              <w:t>Australian Standard — a standard published by Standards Australia providing requirements or guidelines applicable to specific work activities or equipment used in Australia.</w:t>
            </w:r>
          </w:p>
        </w:tc>
      </w:tr>
      <w:tr>
        <w:tc>
          <w:tcPr/>
          <w:p>
            <w:pPr>
              <w:pStyle w:val="TableContents"/>
            </w:pPr>
            <w:r>
              <w:t>ISO</w:t>
            </w:r>
          </w:p>
        </w:tc>
        <w:tc>
          <w:tcPr/>
          <w:p>
            <w:pPr>
              <w:pStyle w:val="TableContents"/>
            </w:pPr>
            <w:r>
              <w:t>International Organization for Standardization — the international body that publishes standards for quality, safety, and environmental management systems referenced in Rio Tinto procedures.</w:t>
            </w:r>
          </w:p>
        </w:tc>
      </w:tr>
      <w:tr>
        <w:tc>
          <w:tcPr/>
          <w:p>
            <w:pPr>
              <w:pStyle w:val="TableContents"/>
            </w:pPr>
            <w:r>
              <w:t>KPI</w:t>
            </w:r>
          </w:p>
        </w:tc>
        <w:tc>
          <w:tcPr/>
          <w:p>
            <w:pPr>
              <w:pStyle w:val="TableContents"/>
            </w:pPr>
            <w:r>
              <w:t>Key Performance Indicator — a measurable value used to evaluate the effectiveness of controls and compliance with procedural requirements including those governing working over water.</w:t>
            </w:r>
          </w:p>
        </w:tc>
      </w:tr>
      <w:tr>
        <w:tc>
          <w:tcPr/>
          <w:p>
            <w:pPr>
              <w:pStyle w:val="TableContents"/>
            </w:pPr>
            <w:r>
              <w:t>CSWIP</w:t>
            </w:r>
          </w:p>
        </w:tc>
        <w:tc>
          <w:tcPr/>
          <w:p>
            <w:pPr>
              <w:pStyle w:val="TableContents"/>
            </w:pPr>
            <w:r>
              <w:t>Certification Scheme for Welding and Inspection Personnel — a certification body whose standards include underwater inspection and occupational diving competency certifications.</w:t>
            </w:r>
          </w:p>
        </w:tc>
      </w:tr>
      <w:tr>
        <w:tc>
          <w:tcPr/>
          <w:p>
            <w:pPr>
              <w:pStyle w:val="TableContents"/>
            </w:pPr>
            <w:r>
              <w:t>IMCA</w:t>
            </w:r>
          </w:p>
        </w:tc>
        <w:tc>
          <w:tcPr/>
          <w:p>
            <w:pPr>
              <w:pStyle w:val="TableContents"/>
            </w:pPr>
            <w:r>
              <w:t>International Marine Contractors Association — the international trade association representing companies involved in marine, offshore, and underwater engineering, whose diving standards are referenced for occupational diving requirements.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13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Hazard and Risk Assessment Requirements</w:t>
            </w:r>
          </w:p>
        </w:tc>
        <w:tc>
          <w:tcPr/>
          <w:p>
            <w:pPr>
              <w:pStyle w:val="TableContents"/>
            </w:pPr>
            <w:r>
              <w:t>RT Risk Management Standard Appendix C C-1</w:t>
            </w:r>
          </w:p>
        </w:tc>
        <w:tc>
          <w:tcPr/>
          <w:p>
            <w:pPr>
              <w:pStyle w:val="TableContents"/>
            </w:pPr>
            <w:r>
              <w:t>External RT</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Competency and Certification Register</w:t>
            </w:r>
          </w:p>
        </w:tc>
        <w:tc>
          <w:tcPr/>
          <w:p>
            <w:pPr>
              <w:pStyle w:val="TableContents"/>
            </w:pPr>
            <w:r>
              <w:t>RTPR-HSE-REG-0003</w:t>
            </w:r>
          </w:p>
        </w:tc>
        <w:tc>
          <w:tcPr/>
          <w:p>
            <w:pPr>
              <w:pStyle w:val="TableContents"/>
            </w:pPr>
            <w:r>
              <w:t>Internal procedure</w:t>
            </w:r>
          </w:p>
        </w:tc>
      </w:tr>
      <w:tr>
        <w:tc>
          <w:tcPr/>
          <w:p>
            <w:pPr>
              <w:pStyle w:val="TableContents"/>
            </w:pPr>
            <w:r>
              <w:t>Working at Height Procedure</w:t>
            </w:r>
          </w:p>
        </w:tc>
        <w:tc>
          <w:tcPr/>
          <w:p>
            <w:pPr>
              <w:pStyle w:val="TableContents"/>
            </w:pPr>
            <w:r>
              <w:t>RTPR-HSE-PRO-0008</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Business Resilience Procedure</w:t>
            </w:r>
          </w:p>
        </w:tc>
        <w:tc>
          <w:tcPr/>
          <w:p>
            <w:pPr>
              <w:pStyle w:val="TableContents"/>
            </w:pPr>
            <w:r>
              <w:t>RTPR-HSE-PRO-0041</w:t>
            </w:r>
          </w:p>
        </w:tc>
        <w:tc>
          <w:tcPr/>
          <w:p>
            <w:pPr>
              <w:pStyle w:val="TableContents"/>
            </w:pPr>
            <w:r>
              <w:t>Internal procedure</w:t>
            </w:r>
          </w:p>
        </w:tc>
      </w:tr>
      <w:tr>
        <w:tc>
          <w:tcPr/>
          <w:p>
            <w:pPr>
              <w:pStyle w:val="TableContents"/>
            </w:pPr>
            <w:r>
              <w:t>International Convention for the Safety of Life at Sea</w:t>
            </w:r>
          </w:p>
        </w:tc>
        <w:tc>
          <w:tcPr/>
          <w:p>
            <w:pPr>
              <w:pStyle w:val="TableContents"/>
            </w:pPr>
            <w:r>
              <w:t>SOLAS 1974 (as amended)</w:t>
            </w:r>
          </w:p>
        </w:tc>
        <w:tc>
          <w:tcPr/>
          <w:p>
            <w:pPr>
              <w:pStyle w:val="TableContents"/>
            </w:pPr>
            <w:r>
              <w:t>External framework</w:t>
            </w:r>
          </w:p>
        </w:tc>
      </w:tr>
      <w:tr>
        <w:tc>
          <w:tcPr/>
          <w:p>
            <w:pPr>
              <w:pStyle w:val="TableContents"/>
            </w:pPr>
            <w:r>
              <w:t>International Safety Management Code</w:t>
            </w:r>
          </w:p>
        </w:tc>
        <w:tc>
          <w:tcPr/>
          <w:p>
            <w:pPr>
              <w:pStyle w:val="TableContents"/>
            </w:pPr>
            <w:r>
              <w:t>IMO ISM Code (Resolution A.741(18))</w:t>
            </w:r>
          </w:p>
        </w:tc>
        <w:tc>
          <w:tcPr/>
          <w:p>
            <w:pPr>
              <w:pStyle w:val="TableContents"/>
            </w:pPr>
            <w:r>
              <w:t>External framework</w:t>
            </w:r>
          </w:p>
        </w:tc>
      </w:tr>
      <w:tr>
        <w:tc>
          <w:tcPr/>
          <w:p>
            <w:pPr>
              <w:pStyle w:val="TableContents"/>
            </w:pPr>
            <w:r>
              <w:t>International Ship and Port Facility Security Code</w:t>
            </w:r>
          </w:p>
        </w:tc>
        <w:tc>
          <w:tcPr/>
          <w:p>
            <w:pPr>
              <w:pStyle w:val="TableContents"/>
            </w:pPr>
            <w:r>
              <w:t>IMO ISPS Code 2002</w:t>
            </w:r>
          </w:p>
        </w:tc>
        <w:tc>
          <w:tcPr/>
          <w:p>
            <w:pPr>
              <w:pStyle w:val="TableContents"/>
            </w:pPr>
            <w:r>
              <w:t>External framework</w:t>
            </w:r>
          </w:p>
        </w:tc>
      </w:tr>
      <w:tr>
        <w:tc>
          <w:tcPr/>
          <w:p>
            <w:pPr>
              <w:pStyle w:val="TableContents"/>
            </w:pPr>
            <w:r>
              <w:t>Maritime Labour Convention</w:t>
            </w:r>
          </w:p>
        </w:tc>
        <w:tc>
          <w:tcPr/>
          <w:p>
            <w:pPr>
              <w:pStyle w:val="TableContents"/>
            </w:pPr>
            <w:r>
              <w:t>ILO MLC 2006 (as amended)</w:t>
            </w:r>
          </w:p>
        </w:tc>
        <w:tc>
          <w:tcPr/>
          <w:p>
            <w:pPr>
              <w:pStyle w:val="TableContents"/>
            </w:pPr>
            <w:r>
              <w:t>External framework</w:t>
            </w:r>
          </w:p>
        </w:tc>
      </w:tr>
      <w:tr>
        <w:tc>
          <w:tcPr/>
          <w:p>
            <w:pPr>
              <w:pStyle w:val="TableContents"/>
            </w:pPr>
            <w:r>
              <w:t>IMCA International Code of Practice for Offshore Diving</w:t>
            </w:r>
          </w:p>
        </w:tc>
        <w:tc>
          <w:tcPr/>
          <w:p>
            <w:pPr>
              <w:pStyle w:val="TableContents"/>
            </w:pPr>
            <w:r>
              <w:t>IMCA D 014</w:t>
            </w:r>
          </w:p>
        </w:tc>
        <w:tc>
          <w:tcPr/>
          <w:p>
            <w:pPr>
              <w:pStyle w:val="TableContents"/>
            </w:pPr>
            <w:r>
              <w:t>External framework</w:t>
            </w:r>
          </w:p>
        </w:tc>
      </w:tr>
      <w:tr>
        <w:tc>
          <w:tcPr/>
          <w:p>
            <w:pPr>
              <w:pStyle w:val="TableContents"/>
            </w:pPr>
            <w:r>
              <w:t>IMCA Guidance on Assessing the Suitability of Diving Contractors</w:t>
            </w:r>
          </w:p>
        </w:tc>
        <w:tc>
          <w:tcPr/>
          <w:p>
            <w:pPr>
              <w:pStyle w:val="TableContents"/>
            </w:pPr>
            <w:r>
              <w:t>IMCA D 022</w:t>
            </w:r>
          </w:p>
        </w:tc>
        <w:tc>
          <w:tcPr/>
          <w:p>
            <w:pPr>
              <w:pStyle w:val="TableContents"/>
            </w:pPr>
            <w:r>
              <w:t>External framework</w:t>
            </w:r>
          </w:p>
        </w:tc>
      </w:tr>
      <w:tr>
        <w:tc>
          <w:tcPr/>
          <w:p>
            <w:pPr>
              <w:pStyle w:val="TableContents"/>
            </w:pPr>
            <w:r>
              <w:t>Occupational Diving Work — Code of Practice</w:t>
            </w:r>
          </w:p>
        </w:tc>
        <w:tc>
          <w:tcPr/>
          <w:p>
            <w:pPr>
              <w:pStyle w:val="TableContents"/>
            </w:pPr>
            <w:r>
              <w:t>Safe Work Australia Occupational Diving Code of Practice 2013</w:t>
            </w:r>
          </w:p>
        </w:tc>
        <w:tc>
          <w:tcPr/>
          <w:p>
            <w:pPr>
              <w:pStyle w:val="TableContents"/>
            </w:pPr>
            <w:r>
              <w:t>External framework</w:t>
            </w:r>
          </w:p>
        </w:tc>
      </w:tr>
      <w:tr>
        <w:tc>
          <w:tcPr/>
          <w:p>
            <w:pPr>
              <w:pStyle w:val="TableContents"/>
            </w:pPr>
            <w:r>
              <w:t>Work Health and Safety Regulations</w:t>
            </w:r>
          </w:p>
        </w:tc>
        <w:tc>
          <w:tcPr/>
          <w:p>
            <w:pPr>
              <w:pStyle w:val="TableContents"/>
            </w:pPr>
            <w:r>
              <w:t>WHS Regulations 2017 (Cth) and applicable state/territory equivalents</w:t>
            </w:r>
          </w:p>
        </w:tc>
        <w:tc>
          <w:tcPr/>
          <w:p>
            <w:pPr>
              <w:pStyle w:val="TableContents"/>
            </w:pPr>
            <w:r>
              <w:t>External framework</w:t>
            </w:r>
          </w:p>
        </w:tc>
      </w:tr>
      <w:tr>
        <w:tc>
          <w:tcPr/>
          <w:p>
            <w:pPr>
              <w:pStyle w:val="TableContents"/>
            </w:pPr>
            <w:r>
              <w:t>Australian Standard — Personal Flotation Devices</w:t>
            </w:r>
          </w:p>
        </w:tc>
        <w:tc>
          <w:tcPr/>
          <w:p>
            <w:pPr>
              <w:pStyle w:val="TableContents"/>
            </w:pPr>
            <w:r>
              <w:t>AS 4758</w:t>
            </w:r>
          </w:p>
        </w:tc>
        <w:tc>
          <w:tcPr/>
          <w:p>
            <w:pPr>
              <w:pStyle w:val="TableContents"/>
            </w:pPr>
            <w:r>
              <w:t>External framework</w:t>
            </w:r>
          </w:p>
        </w:tc>
      </w:tr>
      <w:tr>
        <w:tc>
          <w:tcPr/>
          <w:p>
            <w:pPr>
              <w:pStyle w:val="TableContents"/>
            </w:pPr>
            <w:r>
              <w:t>Australian Standard — Design of Buildings for Flood Resistance and Structures Over Water</w:t>
            </w:r>
          </w:p>
        </w:tc>
        <w:tc>
          <w:tcPr/>
          <w:p>
            <w:pPr>
              <w:pStyle w:val="TableContents"/>
            </w:pPr>
            <w:r>
              <w:t>AS/NZS 1170.1</w:t>
            </w:r>
          </w:p>
        </w:tc>
        <w:tc>
          <w:tcPr/>
          <w:p>
            <w:pPr>
              <w:pStyle w:val="TableContents"/>
            </w:pPr>
            <w:r>
              <w:t>External framework</w:t>
            </w:r>
          </w:p>
        </w:tc>
      </w:tr>
      <w:tr>
        <w:tc>
          <w:tcPr/>
          <w:p>
            <w:pPr>
              <w:pStyle w:val="TableContents"/>
            </w:pPr>
            <w:r>
              <w:t>Rio Tinto Health, Safety and Environment Standard</w:t>
            </w:r>
          </w:p>
        </w:tc>
        <w:tc>
          <w:tcPr/>
          <w:p>
            <w:pPr>
              <w:pStyle w:val="TableContents"/>
            </w:pPr>
            <w:r>
              <w:t>RT HSE Standard</w:t>
            </w:r>
          </w:p>
        </w:tc>
        <w:tc>
          <w:tcPr/>
          <w:p>
            <w:pPr>
              <w:pStyle w:val="TableContents"/>
            </w:pPr>
            <w:r>
              <w:t>External RT</w:t>
            </w:r>
          </w:p>
        </w:tc>
      </w:tr>
      <w:tr>
        <w:tc>
          <w:tcPr/>
          <w:p>
            <w:pPr>
              <w:pStyle w:val="TableContents"/>
            </w:pPr>
            <w:r>
              <w:t>Rio Tinto Contractor Management Standard</w:t>
            </w:r>
          </w:p>
        </w:tc>
        <w:tc>
          <w:tcPr/>
          <w:p>
            <w:pPr>
              <w:pStyle w:val="TableContents"/>
            </w:pPr>
            <w:r>
              <w:t>RT Contractor Management Standard</w:t>
            </w:r>
          </w:p>
        </w:tc>
        <w:tc>
          <w:tcPr/>
          <w:p>
            <w:pPr>
              <w:pStyle w:val="TableContents"/>
            </w:pPr>
            <w:r>
              <w:t>External RT</w:t>
            </w:r>
          </w:p>
        </w:tc>
      </w:tr>
      <w:tr>
        <w:tc>
          <w:tcPr/>
          <w:p>
            <w:pPr>
              <w:pStyle w:val="TableContents"/>
            </w:pPr>
            <w:r>
              <w:t>Rio Tinto Marine Operations Standard</w:t>
            </w:r>
          </w:p>
        </w:tc>
        <w:tc>
          <w:tcPr/>
          <w:p>
            <w:pPr>
              <w:pStyle w:val="TableContents"/>
            </w:pPr>
            <w:r>
              <w:t>RT Marine Operations Standard</w:t>
            </w:r>
          </w:p>
        </w:tc>
        <w:tc>
          <w:tcPr/>
          <w:p>
            <w:pPr>
              <w:pStyle w:val="TableContents"/>
            </w:pPr>
            <w:r>
              <w:t>External RT</w:t>
            </w:r>
          </w:p>
        </w:tc>
      </w:tr>
      <w:tr>
        <w:tc>
          <w:tcPr/>
          <w:p>
            <w:pPr>
              <w:pStyle w:val="TableContents"/>
            </w:pPr>
            <w:r>
              <w:t>NSCV — National Standard for Commercial Vessels</w:t>
            </w:r>
          </w:p>
        </w:tc>
        <w:tc>
          <w:tcPr/>
          <w:p>
            <w:pPr>
              <w:pStyle w:val="TableContents"/>
            </w:pPr>
            <w:r>
              <w:t>AMSA NSCV Part C Section 4</w:t>
            </w:r>
          </w:p>
        </w:tc>
        <w:tc>
          <w:tcPr/>
          <w:p>
            <w:pPr>
              <w:pStyle w:val="TableContents"/>
            </w:pPr>
            <w:r>
              <w:t>External framework</w:t>
            </w:r>
          </w:p>
        </w:tc>
      </w:tr>
      <w:tr>
        <w:tc>
          <w:tcPr/>
          <w:p>
            <w:pPr>
              <w:pStyle w:val="TableContents"/>
            </w:pPr>
            <w:r>
              <w:t>Prevention of Falls in General Construction — Code of Practice</w:t>
            </w:r>
          </w:p>
        </w:tc>
        <w:tc>
          <w:tcPr/>
          <w:p>
            <w:pPr>
              <w:pStyle w:val="TableContents"/>
            </w:pPr>
            <w:r>
              <w:t>Safe Work Australia Code of Practice 2018</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14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15  Source Requirements Traceability (DELETE BEFORE ISSUE)</w:t>
      </w:r>
    </w:p>
    <w:p>
      <w:pPr>
        <w:pStyle w:val="Heading2Numbered"/>
      </w:pPr>
      <w:r>
        <w:t>15.1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Managing Work on/near/over Water Standard</w:t>
            </w:r>
          </w:p>
        </w:tc>
        <w:tc>
          <w:tcPr/>
          <w:p>
            <w:pPr>
              <w:pStyle w:val="TableContents"/>
            </w:pPr>
            <w:r>
              <w:t>Sets mandatory requirements for risk assessment, structure design, access control, edge protection, PFDs, water rescue planning, vessel requirements, mooring systems, ship boarding access, and occupational diving for all work on, near, or over water.</w:t>
            </w:r>
          </w:p>
        </w:tc>
        <w:tc>
          <w:tcPr/>
          <w:p>
            <w:pPr>
              <w:pStyle w:val="TableContents"/>
            </w:pPr>
            <w:r>
              <w:t>Full</w:t>
            </w:r>
          </w:p>
        </w:tc>
      </w:tr>
      <w:tr>
        <w:tc>
          <w:tcPr/>
          <w:p>
            <w:pPr>
              <w:pStyle w:val="TableContents"/>
            </w:pPr>
            <w:r>
              <w:rPr>
                <w:b/>
                <w:bCs/>
                <w:color w:val="0059D1"/>
              </w:rPr>
              <w:t>[INSERT: section]</w:t>
            </w:r>
          </w:p>
        </w:tc>
        <w:tc>
          <w:tcPr/>
          <w:p>
            <w:pPr>
              <w:pStyle w:val="TableContents"/>
            </w:pPr>
            <w:r>
              <w:t>Appendix C C-2 §53.4.1</w:t>
            </w:r>
          </w:p>
        </w:tc>
        <w:tc>
          <w:tcPr/>
          <w:p>
            <w:pPr>
              <w:pStyle w:val="TableContents"/>
            </w:pPr>
            <w:r>
              <w:t>Requires marine biosecurity controls for vessels including hull inspection, biofouling management, ballast water control, and vessel equipment cleaning to prevent introduction of invasive species.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§2.1</w:t>
            </w:r>
          </w:p>
        </w:tc>
        <w:tc>
          <w:tcPr/>
          <w:p>
            <w:pPr>
              <w:pStyle w:val="TableContents"/>
            </w:pPr>
            <w:r>
              <w:t>Requires that PFDs are compatible with other PPE being worn and that their use does not introduce additional rescue complications.</w:t>
            </w:r>
          </w:p>
        </w:tc>
        <w:tc>
          <w:tcPr/>
          <w:p>
            <w:pPr>
              <w:pStyle w:val="TableContents"/>
            </w:pPr>
            <w:r>
              <w:t>Full</w:t>
            </w:r>
          </w:p>
        </w:tc>
      </w:tr>
    </w:tbl>
    <w:p>
      <w:pPr>
        <w:pStyle w:val="Default"/>
      </w:pPr>
    </w:p>
    <w:p>
      <w:pPr>
        <w:pStyle w:val="Heading2Numbered"/>
      </w:pPr>
      <w:r>
        <w:t>15.2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