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Organisational Resources and Responsibilities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Organisational Resources and Responsibilities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how HSESC roles, responsibilities, accountabilities, and resources are established and maintained across the owner-led project - covering both the RT project team and all contractor organisations operating under the project HSESC management system. In the owner-led model, RT holds the organisational accountability that in an EPCM model would sit with the EPCM contractor.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organisational resources and responsibilities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HSESC domains within scope, and the organisational requirements that apply from project mobilisation through to demobilisation.</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 organisation.</w:t>
      </w:r>
    </w:p>
    <w:p>
      <w:pPr>
        <w:pStyle w:val="NormalNumberedtext"/>
      </w:pPr>
      <w:r>
        <w:t>This procedure meets the following purpose requirements:</w:t>
      </w:r>
    </w:p>
    <w:p>
      <w:pPr>
        <w:pStyle w:val="NormalNumberedtext"/>
      </w:pPr>
      <w:r>
        <w:t>This procedure defines the organisational structure, resourcing, leadership, accountability, and committee requirements that apply to all personnel on this project, including the Rio Tinto project team and all contractor organisations:</w:t>
      </w:r>
    </w:p>
    <w:p>
      <w:pPr>
        <w:pStyle w:val="NumberedBulletL1"/>
      </w:pPr>
      <w:r>
        <w:t>This procedure establishes the minimum requirements for the HSESC organisational structure, resourcing ratios, and the assignment of HSESC roles and responsibilities across the combined project workforce.</w:t>
      </w:r>
    </w:p>
    <w:p>
      <w:pPr>
        <w:pStyle w:val="NumberedBulletL1"/>
      </w:pPr>
      <w:r>
        <w:t>This procedure defines the composition, meeting obligations, and performance review requirements of the HSESC Leadership Team (HSESCLT) and HSESC Committees at each work location.</w:t>
      </w:r>
    </w:p>
    <w:p>
      <w:pPr>
        <w:pStyle w:val="NumberedBulletL1"/>
      </w:pPr>
      <w:r>
        <w:t>This procedure establishes the Stop Work Authority (SWA) process and the obligations for documenting, reporting, and sharing SWA events.</w:t>
      </w:r>
    </w:p>
    <w:p>
      <w:pPr>
        <w:pStyle w:val="NumberedBulletL1"/>
      </w:pPr>
      <w:r>
        <w:t>This procedure assigns senior management accountability for health, safety, environment, security, and community outcomes and establishes the framework for leadership culture across all project phases.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organisational and accountability activities are governed by this document and its relationship to connected procedures.</w:t>
      </w:r>
    </w:p>
    <w:p>
      <w:pPr>
        <w:pStyle w:val="NormalNumberedtext"/>
      </w:pPr>
      <w:r>
        <w:t>This procedure applies the following scope requirements:</w:t>
      </w:r>
    </w:p>
    <w:p>
      <w:pPr>
        <w:pStyle w:val="NumberedBulletL1"/>
      </w:pPr>
      <w:r>
        <w:t>This procedure governs the organisational structure, resourcing, leadership accountability, HSESCLT, SWA, and HSESC Committee requirements from project mobilisation through to demobilisation.</w:t>
      </w:r>
    </w:p>
    <w:p>
      <w:pPr>
        <w:pStyle w:val="NumberedBulletL1"/>
      </w:pPr>
      <w:r>
        <w:t>Competency and training requirements for HSESC team personnel are governed by [INSERT: Project Document Number] and are not repeated here.</w:t>
      </w:r>
    </w:p>
    <w:p>
      <w:pPr>
        <w:pStyle w:val="NumberedBulletL1"/>
      </w:pPr>
      <w:r>
        <w:t>HSESCLT meetings as a project communication channel are addressed in [INSERT: Project Document Number]. Improvement actions arising from HSESCLT are governed by [INSERT: Project Document Number].</w:t>
      </w:r>
    </w:p>
    <w:p>
      <w:pPr>
        <w:pStyle w:val="NumberedBulletL1"/>
      </w:pPr>
      <w:r>
        <w:t>The HSESC organisational chart is a controlled document maintained under [INSERT: Project Document Number]. Leadership development planning is governed by [INSERT: Project Document Number].</w:t>
      </w:r>
    </w:p>
    <w:p>
      <w:pPr>
        <w:pStyle w:val="NormalNumberedtext"/>
      </w:pPr>
    </w:p>
    <w:p>
      <w:pPr>
        <w:pStyle w:val="Heading1Numbered"/>
        <w:numPr>
          <w:ilvl w:val="0"/>
          <w:numId w:val="1"/>
        </w:numPr>
      </w:pPr>
      <w:r>
        <w:rPr>
          <w:rFonts w:ascii="Arial" w:hAnsi="Arial" w:cs="Arial" w:eastAsia="Arial"/>
        </w:rPr>
        <w:t>HSESC Organisational Structure</w:t>
      </w:r>
    </w:p>
    <w:p>
      <w:pPr>
        <w:pStyle w:val="NormalNumberedtext"/>
      </w:pPr>
      <w:r>
        <w:t>This section defines the requirements for the project HSESC organisational chart, resourcing ratios, and the organisational capacity needed to implement the ESMS across the full project lifecycle.</w:t>
      </w:r>
    </w:p>
    <w:p>
      <w:pPr>
        <w:pStyle w:val="NormalNumberedtext"/>
      </w:pPr>
    </w:p>
    <w:p>
      <w:pPr>
        <w:pStyle w:val="Heading2Numbered"/>
        <w:numPr>
          <w:ilvl w:val="1"/>
          <w:numId w:val="1"/>
        </w:numPr>
      </w:pPr>
      <w:r>
        <w:rPr>
          <w:rFonts w:ascii="Arial" w:hAnsi="Arial" w:cs="Arial" w:eastAsia="Arial"/>
        </w:rPr>
        <w:t>HSESC Organisational Chart</w:t>
      </w:r>
    </w:p>
    <w:p>
      <w:pPr>
        <w:pStyle w:val="NormalNumberedtext"/>
      </w:pPr>
      <w:r>
        <w:t>This section defines the content, maintenance, and submission requirements for the project HSESC organisational chart.</w:t>
      </w:r>
    </w:p>
    <w:p>
      <w:pPr>
        <w:pStyle w:val="NormalNumberedtext"/>
      </w:pPr>
      <w:r>
        <w:t>A detailed HSESC organisational chart is maintained for the duration of the project. The chart documents all key HSESC roles across the Rio Tinto owner team and all contractor organisations, is updated whenever changes occur, and remains current at all times.</w:t>
      </w:r>
    </w:p>
    <w:p>
      <w:pPr>
        <w:pStyle w:val="NormalNumberedtext"/>
      </w:pPr>
      <w:r>
        <w:t>The Project Director is accountable for ensuring the organisational chart is submitted to the Company and kept current for the duration of the contract. Updates to the chart must be submitted within an agreed timeframe following any change to key HSESC personnel. The chart is maintained as a controlled document under [INSERT: Project Document Number].</w:t>
      </w:r>
    </w:p>
    <w:p>
      <w:pPr>
        <w:pStyle w:val="NormalNumberedtext"/>
      </w:pPr>
      <w:r>
        <w:rPr>
          <w:b/>
          <w:bCs/>
          <w:color w:val="0059D1"/>
        </w:rPr>
        <w:t>[INSERT: hsesc_org_chart] — Insert the project HSESC organisational chart here. The chart must show RT project team HSESC roles AND the key HSESC roles within each major contractor organisation. Update before mobilisation and whenever changes occur.</w:t>
      </w:r>
    </w:p>
    <w:p>
      <w:pPr>
        <w:pStyle w:val="NormalNumberedtext"/>
      </w:pPr>
      <w:r>
        <w:t>Table 1: HSESC Organisational Chart Submission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Event Triggering Update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Submission Timeframe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Submitted To</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2256"/>
          </w:tcPr>
          <w:p>
            <w:pPr>
              <w:pStyle w:val="TableContents"/>
              <w:spacing w:before="0" w:after="0" w:line="240" w:lineRule="atLeast"/>
            </w:pPr>
            <w:r>
              <w:rPr>
                <w:rFonts w:ascii="Arial" w:hAnsi="Arial" w:cs="Arial" w:eastAsia="Arial"/>
                <w:sz w:val="16"/>
                <w:szCs w:val="16"/>
              </w:rPr>
              <w:t>Initial chart at project mobilisation</w:t>
            </w:r>
          </w:p>
        </w:tc>
        <w:tc>
          <w:tcPr>
            <w:tcW w:type="dxa" w:w="2256"/>
          </w:tcPr>
          <w:p>
            <w:pPr>
              <w:pStyle w:val="TableContents"/>
              <w:spacing w:before="0" w:after="0" w:line="240" w:lineRule="atLeast"/>
            </w:pPr>
            <w:r>
              <w:rPr>
                <w:rFonts w:ascii="Arial" w:hAnsi="Arial" w:cs="Arial" w:eastAsia="Arial"/>
                <w:sz w:val="16"/>
                <w:szCs w:val="16"/>
              </w:rPr>
              <w:t>Prior to first workforce mobilisation</w:t>
            </w:r>
          </w:p>
        </w:tc>
        <w:tc>
          <w:tcPr>
            <w:tcW w:type="dxa" w:w="2256"/>
          </w:tcPr>
          <w:p>
            <w:pPr>
              <w:pStyle w:val="TableContents"/>
              <w:spacing w:before="0" w:after="0" w:line="240" w:lineRule="atLeast"/>
            </w:pPr>
            <w:r>
              <w:rPr>
                <w:rFonts w:ascii="Arial" w:hAnsi="Arial" w:cs="Arial" w:eastAsia="Arial"/>
                <w:sz w:val="16"/>
                <w:szCs w:val="16"/>
              </w:rPr>
              <w:t>Company Representative</w:t>
            </w:r>
          </w:p>
        </w:tc>
        <w:tc>
          <w:tcPr>
            <w:tcW w:type="dxa" w:w="2258"/>
          </w:tcPr>
          <w:p>
            <w:pPr>
              <w:pStyle w:val="TableContents"/>
              <w:spacing w:before="0" w:after="0" w:line="240" w:lineRule="atLeast"/>
            </w:pPr>
            <w:r>
              <w:rPr>
                <w:rFonts w:ascii="Arial" w:hAnsi="Arial" w:cs="Arial" w:eastAsia="Arial"/>
                <w:sz w:val="16"/>
                <w:szCs w:val="16"/>
              </w:rPr>
              <w:t>Project Director</w:t>
            </w:r>
          </w:p>
        </w:tc>
      </w:tr>
      <w:tr>
        <w:tc>
          <w:tcPr>
            <w:tcW w:type="dxa" w:w="2256"/>
          </w:tcPr>
          <w:p>
            <w:pPr>
              <w:pStyle w:val="TableContents"/>
              <w:spacing w:before="0" w:after="0" w:line="240" w:lineRule="atLeast"/>
            </w:pPr>
            <w:r>
              <w:rPr>
                <w:rFonts w:ascii="Arial" w:hAnsi="Arial" w:cs="Arial" w:eastAsia="Arial"/>
                <w:sz w:val="16"/>
                <w:szCs w:val="16"/>
              </w:rPr>
              <w:t>Change to any key HSESC personnel</w:t>
            </w:r>
          </w:p>
        </w:tc>
        <w:tc>
          <w:tcPr>
            <w:tcW w:type="dxa" w:w="2256"/>
          </w:tcPr>
          <w:p>
            <w:pPr>
              <w:pStyle w:val="TableContents"/>
              <w:spacing w:before="0" w:after="0" w:line="240" w:lineRule="atLeast"/>
            </w:pPr>
            <w:r>
              <w:rPr>
                <w:rFonts w:ascii="Arial" w:hAnsi="Arial" w:cs="Arial" w:eastAsia="Arial"/>
                <w:b/>
                <w:bCs/>
                <w:color w:val="0059D1"/>
                <w:sz w:val="16"/>
                <w:szCs w:val="16"/>
              </w:rPr>
              <w:t>[INSERT: agreed timeframe, e.g. 5 business days]</w:t>
            </w:r>
          </w:p>
        </w:tc>
        <w:tc>
          <w:tcPr>
            <w:tcW w:type="dxa" w:w="2256"/>
          </w:tcPr>
          <w:p>
            <w:pPr>
              <w:pStyle w:val="TableContents"/>
              <w:spacing w:before="0" w:after="0" w:line="240" w:lineRule="atLeast"/>
            </w:pPr>
            <w:r>
              <w:rPr>
                <w:rFonts w:ascii="Arial" w:hAnsi="Arial" w:cs="Arial" w:eastAsia="Arial"/>
                <w:sz w:val="16"/>
                <w:szCs w:val="16"/>
              </w:rPr>
              <w:t>Company Representative</w:t>
            </w:r>
          </w:p>
        </w:tc>
        <w:tc>
          <w:tcPr>
            <w:tcW w:type="dxa" w:w="2258"/>
          </w:tcPr>
          <w:p>
            <w:pPr>
              <w:pStyle w:val="TableContents"/>
              <w:spacing w:before="0" w:after="0" w:line="240" w:lineRule="atLeast"/>
            </w:pPr>
            <w:r>
              <w:rPr>
                <w:rFonts w:ascii="Arial" w:hAnsi="Arial" w:cs="Arial" w:eastAsia="Arial"/>
                <w:sz w:val="16"/>
                <w:szCs w:val="16"/>
              </w:rPr>
              <w:t>Project HSESC Manager</w:t>
            </w:r>
          </w:p>
        </w:tc>
      </w:tr>
      <w:tr>
        <w:tc>
          <w:tcPr>
            <w:tcW w:type="dxa" w:w="2256"/>
          </w:tcPr>
          <w:p>
            <w:pPr>
              <w:pStyle w:val="TableContents"/>
              <w:spacing w:before="0" w:after="0" w:line="240" w:lineRule="atLeast"/>
            </w:pPr>
            <w:r>
              <w:rPr>
                <w:rFonts w:ascii="Arial" w:hAnsi="Arial" w:cs="Arial" w:eastAsia="Arial"/>
                <w:sz w:val="16"/>
                <w:szCs w:val="16"/>
              </w:rPr>
              <w:t>Contractor HSESC structure change</w:t>
            </w:r>
          </w:p>
        </w:tc>
        <w:tc>
          <w:tcPr>
            <w:tcW w:type="dxa" w:w="2256"/>
          </w:tcPr>
          <w:p>
            <w:pPr>
              <w:pStyle w:val="TableContents"/>
              <w:spacing w:before="0" w:after="0" w:line="240" w:lineRule="atLeast"/>
            </w:pPr>
            <w:r>
              <w:rPr>
                <w:rFonts w:ascii="Arial" w:hAnsi="Arial" w:cs="Arial" w:eastAsia="Arial"/>
                <w:b/>
                <w:bCs/>
                <w:color w:val="0059D1"/>
                <w:sz w:val="16"/>
                <w:szCs w:val="16"/>
              </w:rPr>
              <w:t>[INSERT: agreed timeframe, e.g. 5 business days]</w:t>
            </w:r>
          </w:p>
        </w:tc>
        <w:tc>
          <w:tcPr>
            <w:tcW w:type="dxa" w:w="2256"/>
          </w:tcPr>
          <w:p>
            <w:pPr>
              <w:pStyle w:val="TableContents"/>
              <w:spacing w:before="0" w:after="0" w:line="240" w:lineRule="atLeast"/>
            </w:pPr>
            <w:r>
              <w:rPr>
                <w:rFonts w:ascii="Arial" w:hAnsi="Arial" w:cs="Arial" w:eastAsia="Arial"/>
                <w:sz w:val="16"/>
                <w:szCs w:val="16"/>
              </w:rPr>
              <w:t>Project HSESC Manager</w:t>
            </w:r>
          </w:p>
        </w:tc>
        <w:tc>
          <w:tcPr>
            <w:tcW w:type="dxa" w:w="2258"/>
          </w:tcPr>
          <w:p>
            <w:pPr>
              <w:pStyle w:val="TableContents"/>
              <w:spacing w:before="0" w:after="0" w:line="240" w:lineRule="atLeast"/>
            </w:pPr>
            <w:r>
              <w:rPr>
                <w:rFonts w:ascii="Arial" w:hAnsi="Arial" w:cs="Arial" w:eastAsia="Arial"/>
                <w:sz w:val="16"/>
                <w:szCs w:val="16"/>
              </w:rPr>
              <w:t>Contractor HSESC Lead</w:t>
            </w:r>
          </w:p>
        </w:tc>
      </w:tr>
    </w:tbl>
    <w:p>
      <w:pPr>
        <w:pStyle w:val="NormalNumberedtext"/>
      </w:pPr>
    </w:p>
    <w:p>
      <w:pPr>
        <w:pStyle w:val="Heading2Numbered"/>
        <w:numPr>
          <w:ilvl w:val="1"/>
          <w:numId w:val="1"/>
        </w:numPr>
      </w:pPr>
      <w:r>
        <w:rPr>
          <w:rFonts w:ascii="Arial" w:hAnsi="Arial" w:cs="Arial" w:eastAsia="Arial"/>
        </w:rPr>
        <w:t>HSESC Resourcing Ratios</w:t>
      </w:r>
    </w:p>
    <w:p>
      <w:pPr>
        <w:pStyle w:val="NormalNumberedtext"/>
      </w:pPr>
      <w:r>
        <w:t>This section defines the minimum HSESC resourcing ratio, the justification process for alternative ratios, and the requirement for dedicated office-based support.</w:t>
      </w:r>
    </w:p>
    <w:p>
      <w:pPr>
        <w:pStyle w:val="NormalNumberedtext"/>
      </w:pPr>
      <w:r>
        <w:t>The minimum HSESC resourcing ratio across the combined project workforce is one HSESC professional per 50 workers. This ratio applies to the combined headcount of the Rio Tinto owner team and all contractor organisations on site at any time.</w:t>
      </w:r>
    </w:p>
    <w:p>
      <w:pPr>
        <w:pStyle w:val="NormalNumberedtext"/>
      </w:pPr>
      <w:r>
        <w:t>Where the project proposes an alternative ratio, the Project HSESC Manager prepares a written justification documenting the basis for the variation, the compensating controls in place, and the approval from the Company Representative before any alternative ratio is implemented.</w:t>
      </w:r>
    </w:p>
    <w:p>
      <w:pPr>
        <w:pStyle w:val="NormalNumberedtext"/>
      </w:pPr>
      <w:r>
        <w:t>A dedicated office-based HSESC resource is required to support site-based HSESC personnel. The office-based role provides technical support, document management, reporting, and coordination functions that cannot be effectively performed by site-based personnel.</w:t>
      </w:r>
    </w:p>
    <w:p>
      <w:pPr>
        <w:pStyle w:val="NormalNumberedtext"/>
      </w:pPr>
      <w:r>
        <w:t>Table 2: HSESC Resourcing Summary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Work Location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Peak Workforce (all organisations)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HSESC Professionals Required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Actual HSESC Professionals Assigned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Office-Based HSESC Resource Assigned</w:t>
            </w:r>
          </w:p>
        </w:tc>
      </w:tr>
      <w:tr>
        <w:tc>
          <w:tcPr>
            <w:tcW w:type="dxa" w:w="1805"/>
          </w:tcPr>
          <w:p>
            <w:pPr>
              <w:pStyle w:val="TableContents"/>
              <w:spacing w:before="0" w:after="0" w:line="240" w:lineRule="atLeast"/>
            </w:pPr>
            <w:r>
              <w:rPr>
                <w:rFonts w:ascii="Arial" w:hAnsi="Arial" w:cs="Arial" w:eastAsia="Arial"/>
                <w:b/>
                <w:bCs/>
                <w:color w:val="0059D1"/>
                <w:sz w:val="16"/>
                <w:szCs w:val="16"/>
              </w:rPr>
              <w:t>[INSERT: work location name]</w:t>
            </w:r>
          </w:p>
        </w:tc>
        <w:tc>
          <w:tcPr>
            <w:tcW w:type="dxa" w:w="1805"/>
          </w:tcPr>
          <w:p>
            <w:pPr>
              <w:pStyle w:val="TableContents"/>
              <w:spacing w:before="0" w:after="0" w:line="240" w:lineRule="atLeast"/>
            </w:pPr>
            <w:r>
              <w:rPr>
                <w:rFonts w:ascii="Arial" w:hAnsi="Arial" w:cs="Arial" w:eastAsia="Arial"/>
                <w:b/>
                <w:bCs/>
                <w:color w:val="0059D1"/>
                <w:sz w:val="16"/>
                <w:szCs w:val="16"/>
              </w:rPr>
              <w:t>[INSERT: peak headcount]</w:t>
            </w:r>
          </w:p>
        </w:tc>
        <w:tc>
          <w:tcPr>
            <w:tcW w:type="dxa" w:w="1805"/>
          </w:tcPr>
          <w:p>
            <w:pPr>
              <w:pStyle w:val="TableContents"/>
              <w:spacing w:before="0" w:after="0" w:line="240" w:lineRule="atLeast"/>
            </w:pPr>
            <w:r>
              <w:rPr>
                <w:rFonts w:ascii="Arial" w:hAnsi="Arial" w:cs="Arial" w:eastAsia="Arial"/>
                <w:b/>
                <w:bCs/>
                <w:color w:val="0059D1"/>
                <w:sz w:val="16"/>
                <w:szCs w:val="16"/>
              </w:rPr>
              <w:t>[INSERT: calculated minimum]</w:t>
            </w:r>
          </w:p>
        </w:tc>
        <w:tc>
          <w:tcPr>
            <w:tcW w:type="dxa" w:w="1805"/>
          </w:tcPr>
          <w:p>
            <w:pPr>
              <w:pStyle w:val="TableContents"/>
              <w:spacing w:before="0" w:after="0" w:line="240" w:lineRule="atLeast"/>
            </w:pPr>
            <w:r>
              <w:rPr>
                <w:rFonts w:ascii="Arial" w:hAnsi="Arial" w:cs="Arial" w:eastAsia="Arial"/>
                <w:b/>
                <w:bCs/>
                <w:color w:val="0059D1"/>
                <w:sz w:val="16"/>
                <w:szCs w:val="16"/>
              </w:rPr>
              <w:t>[INSERT: actual number]</w:t>
            </w:r>
          </w:p>
        </w:tc>
        <w:tc>
          <w:tcPr>
            <w:tcW w:type="dxa" w:w="1806"/>
          </w:tcPr>
          <w:p>
            <w:pPr>
              <w:pStyle w:val="TableContents"/>
              <w:spacing w:before="0" w:after="0" w:line="240" w:lineRule="atLeast"/>
            </w:pPr>
            <w:r>
              <w:rPr>
                <w:rFonts w:ascii="Arial" w:hAnsi="Arial" w:cs="Arial" w:eastAsia="Arial"/>
                <w:b/>
                <w:bCs/>
                <w:color w:val="0059D1"/>
                <w:sz w:val="16"/>
                <w:szCs w:val="16"/>
              </w:rPr>
              <w:t>[INSERT: name or TBC]</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location if applicable]</w:t>
            </w:r>
          </w:p>
        </w:tc>
        <w:tc>
          <w:tcPr>
            <w:tcW w:type="dxa" w:w="1805"/>
          </w:tcPr>
          <w:p>
            <w:pPr>
              <w:pStyle w:val="TableContents"/>
              <w:spacing w:before="0" w:after="0" w:line="240" w:lineRule="atLeast"/>
            </w:pPr>
            <w:r>
              <w:rPr>
                <w:rFonts w:ascii="Arial" w:hAnsi="Arial" w:cs="Arial" w:eastAsia="Arial"/>
                <w:b/>
                <w:bCs/>
                <w:color w:val="0059D1"/>
                <w:sz w:val="16"/>
                <w:szCs w:val="16"/>
              </w:rPr>
              <w:t>[INSERT: peak headcount]</w:t>
            </w:r>
          </w:p>
        </w:tc>
        <w:tc>
          <w:tcPr>
            <w:tcW w:type="dxa" w:w="1805"/>
          </w:tcPr>
          <w:p>
            <w:pPr>
              <w:pStyle w:val="TableContents"/>
              <w:spacing w:before="0" w:after="0" w:line="240" w:lineRule="atLeast"/>
            </w:pPr>
            <w:r>
              <w:rPr>
                <w:rFonts w:ascii="Arial" w:hAnsi="Arial" w:cs="Arial" w:eastAsia="Arial"/>
                <w:b/>
                <w:bCs/>
                <w:color w:val="0059D1"/>
                <w:sz w:val="16"/>
                <w:szCs w:val="16"/>
              </w:rPr>
              <w:t>[INSERT: calculated minimum]</w:t>
            </w:r>
          </w:p>
        </w:tc>
        <w:tc>
          <w:tcPr>
            <w:tcW w:type="dxa" w:w="1805"/>
          </w:tcPr>
          <w:p>
            <w:pPr>
              <w:pStyle w:val="TableContents"/>
              <w:spacing w:before="0" w:after="0" w:line="240" w:lineRule="atLeast"/>
            </w:pPr>
            <w:r>
              <w:rPr>
                <w:rFonts w:ascii="Arial" w:hAnsi="Arial" w:cs="Arial" w:eastAsia="Arial"/>
                <w:b/>
                <w:bCs/>
                <w:color w:val="0059D1"/>
                <w:sz w:val="16"/>
                <w:szCs w:val="16"/>
              </w:rPr>
              <w:t>[INSERT: actual number]</w:t>
            </w:r>
          </w:p>
        </w:tc>
        <w:tc>
          <w:tcPr>
            <w:tcW w:type="dxa" w:w="1806"/>
          </w:tcPr>
          <w:p>
            <w:pPr>
              <w:pStyle w:val="TableContents"/>
              <w:spacing w:before="0" w:after="0" w:line="240" w:lineRule="atLeast"/>
            </w:pPr>
            <w:r>
              <w:rPr>
                <w:rFonts w:ascii="Arial" w:hAnsi="Arial" w:cs="Arial" w:eastAsia="Arial"/>
                <w:b/>
                <w:bCs/>
                <w:color w:val="0059D1"/>
                <w:sz w:val="16"/>
                <w:szCs w:val="16"/>
              </w:rPr>
              <w:t>[INSERT: name or TBC]</w:t>
            </w:r>
          </w:p>
        </w:tc>
      </w:tr>
    </w:tbl>
    <w:p>
      <w:pPr>
        <w:pStyle w:val="NormalNumberedtext"/>
      </w:pPr>
    </w:p>
    <w:p>
      <w:pPr>
        <w:pStyle w:val="Heading2Numbered"/>
        <w:numPr>
          <w:ilvl w:val="1"/>
          <w:numId w:val="1"/>
        </w:numPr>
      </w:pPr>
      <w:r>
        <w:rPr>
          <w:rFonts w:ascii="Arial" w:hAnsi="Arial" w:cs="Arial" w:eastAsia="Arial"/>
        </w:rPr>
        <w:t>Organisational Capacity for ESMS Implementation</w:t>
      </w:r>
    </w:p>
    <w:p>
      <w:pPr>
        <w:pStyle w:val="NormalNumberedtext"/>
      </w:pPr>
      <w:r>
        <w:t>This section defines the capacity requirements for the project organisation to implement the Environmental and Social Management System across the project lifecycle.</w:t>
      </w:r>
    </w:p>
    <w:p>
      <w:pPr>
        <w:pStyle w:val="NormalNumberedtext"/>
      </w:pPr>
      <w:r>
        <w:t>The project organisation maintains sufficient capacity to implement the ESMS throughout the project lifecycle. Defined roles cover hazard and impact assessment, management, monitoring, and stakeholder engagement functions from mobilisation through to demobilisation.</w:t>
      </w:r>
    </w:p>
    <w:p>
      <w:pPr>
        <w:pStyle w:val="NormalNumberedtext"/>
      </w:pPr>
      <w:r>
        <w:t>The project organisation provides coverage across the following functions at all times during the project lifecycle:</w:t>
      </w:r>
    </w:p>
    <w:p>
      <w:pPr>
        <w:pStyle w:val="NumberedBulletL1"/>
      </w:pPr>
      <w:r>
        <w:t>Hazard identification, risk assessment, and control implementation across health, safety, environment, security, and community domains.</w:t>
      </w:r>
    </w:p>
    <w:p>
      <w:pPr>
        <w:pStyle w:val="NumberedBulletL1"/>
      </w:pPr>
      <w:r>
        <w:t>Environmental and social impact monitoring, including compliance with applicable regulatory and lender requirements.</w:t>
      </w:r>
    </w:p>
    <w:p>
      <w:pPr>
        <w:pStyle w:val="NumberedBulletL1"/>
      </w:pPr>
      <w:r>
        <w:t>Stakeholder engagement and community liaison, including grievance management.</w:t>
      </w:r>
    </w:p>
    <w:p>
      <w:pPr>
        <w:pStyle w:val="NumberedBulletL1"/>
      </w:pPr>
      <w:r>
        <w:t>Incident reporting, investigation, and corrective action management, refer [INSERT: Project Document Number].</w:t>
      </w:r>
    </w:p>
    <w:p>
      <w:pPr>
        <w:pStyle w:val="NumberedBulletL1"/>
      </w:pPr>
      <w:r>
        <w:t>HSESC performance reporting and management system review.</w:t>
      </w:r>
    </w:p>
    <w:p>
      <w:pPr>
        <w:pStyle w:val="NormalNumberedtext"/>
      </w:pPr>
    </w:p>
    <w:p>
      <w:pPr>
        <w:pStyle w:val="Heading2Numbered"/>
        <w:numPr>
          <w:ilvl w:val="1"/>
          <w:numId w:val="1"/>
        </w:numPr>
      </w:pPr>
      <w:r>
        <w:rPr>
          <w:rFonts w:ascii="Arial" w:hAnsi="Arial" w:cs="Arial" w:eastAsia="Arial"/>
        </w:rPr>
        <w:t>Senior Management Accountability Assignment</w:t>
      </w:r>
    </w:p>
    <w:p>
      <w:pPr>
        <w:pStyle w:val="NormalNumberedtext"/>
      </w:pPr>
      <w:r>
        <w:t>This section defines the requirement for written accountability assignment to a named senior individual for health, safety, and respectful workplace outcomes.</w:t>
      </w:r>
    </w:p>
    <w:p>
      <w:pPr>
        <w:pStyle w:val="NormalNumberedtext"/>
      </w:pPr>
      <w:r>
        <w:t>Senior management accountability for health, safety, and respectful workplace outcomes is assigned in writing to a named individual at the most senior level of the project organisation. The assignment is documented, signed, and available to all project personnel.</w:t>
      </w:r>
    </w:p>
    <w:p>
      <w:pPr>
        <w:pStyle w:val="NormalNumberedtext"/>
      </w:pPr>
      <w:r>
        <w:t>Table 3: Senior Management Accountability Assignment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Accountability Domain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Named Accountable Individual</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Position Title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Date of Assignment</w:t>
            </w:r>
          </w:p>
        </w:tc>
      </w:tr>
      <w:tr>
        <w:tc>
          <w:tcPr>
            <w:tcW w:type="dxa" w:w="2256"/>
          </w:tcPr>
          <w:p>
            <w:pPr>
              <w:pStyle w:val="TableContents"/>
              <w:spacing w:before="0" w:after="0" w:line="240" w:lineRule="atLeast"/>
            </w:pPr>
            <w:r>
              <w:rPr>
                <w:rFonts w:ascii="Arial" w:hAnsi="Arial" w:cs="Arial" w:eastAsia="Arial"/>
                <w:sz w:val="16"/>
                <w:szCs w:val="16"/>
              </w:rPr>
              <w:t>Health, Safety and Respectful Workplaces</w:t>
            </w:r>
          </w:p>
        </w:tc>
        <w:tc>
          <w:tcPr>
            <w:tcW w:type="dxa" w:w="2256"/>
          </w:tcPr>
          <w:p>
            <w:pPr>
              <w:pStyle w:val="TableContents"/>
              <w:spacing w:before="0" w:after="0" w:line="240" w:lineRule="atLeast"/>
            </w:pPr>
            <w:r>
              <w:rPr>
                <w:rFonts w:ascii="Arial" w:hAnsi="Arial" w:cs="Arial" w:eastAsia="Arial"/>
                <w:b/>
                <w:bCs/>
                <w:color w:val="0059D1"/>
                <w:sz w:val="16"/>
                <w:szCs w:val="16"/>
              </w:rPr>
              <w:t>[INSERT: full name]</w:t>
            </w:r>
          </w:p>
        </w:tc>
        <w:tc>
          <w:tcPr>
            <w:tcW w:type="dxa" w:w="2256"/>
          </w:tcPr>
          <w:p>
            <w:pPr>
              <w:pStyle w:val="TableContents"/>
              <w:spacing w:before="0" w:after="0" w:line="240" w:lineRule="atLeast"/>
            </w:pPr>
            <w:r>
              <w:rPr>
                <w:rFonts w:ascii="Arial" w:hAnsi="Arial" w:cs="Arial" w:eastAsia="Arial"/>
                <w:b/>
                <w:bCs/>
                <w:color w:val="0059D1"/>
                <w:sz w:val="16"/>
                <w:szCs w:val="16"/>
              </w:rPr>
              <w:t>[INSERT: position title, e.g. Project Director]</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Environment and Community</w:t>
            </w:r>
          </w:p>
        </w:tc>
        <w:tc>
          <w:tcPr>
            <w:tcW w:type="dxa" w:w="2256"/>
          </w:tcPr>
          <w:p>
            <w:pPr>
              <w:pStyle w:val="TableContents"/>
              <w:spacing w:before="0" w:after="0" w:line="240" w:lineRule="atLeast"/>
            </w:pPr>
            <w:r>
              <w:rPr>
                <w:rFonts w:ascii="Arial" w:hAnsi="Arial" w:cs="Arial" w:eastAsia="Arial"/>
                <w:b/>
                <w:bCs/>
                <w:color w:val="0059D1"/>
                <w:sz w:val="16"/>
                <w:szCs w:val="16"/>
              </w:rPr>
              <w:t>[INSERT: full name]</w:t>
            </w:r>
          </w:p>
        </w:tc>
        <w:tc>
          <w:tcPr>
            <w:tcW w:type="dxa" w:w="2256"/>
          </w:tcPr>
          <w:p>
            <w:pPr>
              <w:pStyle w:val="TableContents"/>
              <w:spacing w:before="0" w:after="0" w:line="240" w:lineRule="atLeast"/>
            </w:pPr>
            <w:r>
              <w:rPr>
                <w:rFonts w:ascii="Arial" w:hAnsi="Arial" w:cs="Arial" w:eastAsia="Arial"/>
                <w:b/>
                <w:bCs/>
                <w:color w:val="0059D1"/>
                <w:sz w:val="16"/>
                <w:szCs w:val="16"/>
              </w:rPr>
              <w:t>[INSERT: position title]</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Security</w:t>
            </w:r>
          </w:p>
        </w:tc>
        <w:tc>
          <w:tcPr>
            <w:tcW w:type="dxa" w:w="2256"/>
          </w:tcPr>
          <w:p>
            <w:pPr>
              <w:pStyle w:val="TableContents"/>
              <w:spacing w:before="0" w:after="0" w:line="240" w:lineRule="atLeast"/>
            </w:pPr>
            <w:r>
              <w:rPr>
                <w:rFonts w:ascii="Arial" w:hAnsi="Arial" w:cs="Arial" w:eastAsia="Arial"/>
                <w:b/>
                <w:bCs/>
                <w:color w:val="0059D1"/>
                <w:sz w:val="16"/>
                <w:szCs w:val="16"/>
              </w:rPr>
              <w:t>[INSERT: full name]</w:t>
            </w:r>
          </w:p>
        </w:tc>
        <w:tc>
          <w:tcPr>
            <w:tcW w:type="dxa" w:w="2256"/>
          </w:tcPr>
          <w:p>
            <w:pPr>
              <w:pStyle w:val="TableContents"/>
              <w:spacing w:before="0" w:after="0" w:line="240" w:lineRule="atLeast"/>
            </w:pPr>
            <w:r>
              <w:rPr>
                <w:rFonts w:ascii="Arial" w:hAnsi="Arial" w:cs="Arial" w:eastAsia="Arial"/>
                <w:b/>
                <w:bCs/>
                <w:color w:val="0059D1"/>
                <w:sz w:val="16"/>
                <w:szCs w:val="16"/>
              </w:rPr>
              <w:t>[INSERT: position title]</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1Numbered"/>
        <w:numPr>
          <w:ilvl w:val="0"/>
          <w:numId w:val="1"/>
        </w:numPr>
      </w:pPr>
      <w:r>
        <w:rPr>
          <w:rFonts w:ascii="Arial" w:hAnsi="Arial" w:cs="Arial" w:eastAsia="Arial"/>
        </w:rPr>
        <w:t>Leadership and Accountability</w:t>
      </w:r>
    </w:p>
    <w:p>
      <w:pPr>
        <w:pStyle w:val="NormalNumberedtext"/>
      </w:pPr>
      <w:r>
        <w:t>This section defines visible leadership requirements, the recognition framework, leadership targets, the Leadership Development Implementation Plan, and the Contractor Leadership Team requirements.</w:t>
      </w:r>
    </w:p>
    <w:p>
      <w:pPr>
        <w:pStyle w:val="NormalNumberedtext"/>
      </w:pPr>
    </w:p>
    <w:p>
      <w:pPr>
        <w:pStyle w:val="Heading2Numbered"/>
        <w:numPr>
          <w:ilvl w:val="1"/>
          <w:numId w:val="1"/>
        </w:numPr>
      </w:pPr>
      <w:r>
        <w:rPr>
          <w:rFonts w:ascii="Arial" w:hAnsi="Arial" w:cs="Arial" w:eastAsia="Arial"/>
        </w:rPr>
        <w:t>Visible HSESC Leadership</w:t>
      </w:r>
    </w:p>
    <w:p>
      <w:pPr>
        <w:pStyle w:val="NormalNumberedtext"/>
      </w:pPr>
      <w:r>
        <w:t>This section defines the requirements for senior project leadership to demonstrate visible HSESC commitment through site attendance and direct workforce engagement.</w:t>
      </w:r>
    </w:p>
    <w:p>
      <w:pPr>
        <w:pStyle w:val="NormalNumberedtext"/>
      </w:pPr>
      <w:r>
        <w:t>The project's most senior leader demonstrates visible HSESC leadership through regular site attendance, direct engagement with the workforce, and public commitment to project HSESC objectives. These activities are planned, recorded, and reported as a leadership indicator.</w:t>
      </w:r>
    </w:p>
    <w:p>
      <w:pPr>
        <w:pStyle w:val="NormalNumberedtext"/>
      </w:pPr>
      <w:r>
        <w:t>Visible leadership activities for the most senior project leader include, at minimum:</w:t>
      </w:r>
    </w:p>
    <w:p>
      <w:pPr>
        <w:pStyle w:val="NumberedBulletL1"/>
      </w:pPr>
      <w:r>
        <w:rPr>
          <w:color w:val="C55A11"/>
        </w:rPr>
        <w:t>Planned site visits at a frequency of no less than once per month, including attendance at pre-start briefings and toolbox meetings.</w:t>
      </w:r>
    </w:p>
    <w:p>
      <w:pPr>
        <w:pStyle w:val="NumberedBulletL1"/>
      </w:pPr>
      <w:r>
        <w:t>Direct engagement with frontline workers and supervisors during site visits, focused on understanding HSESC conditions and barriers to safe work.</w:t>
      </w:r>
    </w:p>
    <w:p>
      <w:pPr>
        <w:pStyle w:val="NumberedBulletL1"/>
      </w:pPr>
      <w:r>
        <w:t>Attendance at a minimum of one HSESCLT meeting per quarter as chair or co-chair.</w:t>
      </w:r>
    </w:p>
    <w:p>
      <w:pPr>
        <w:pStyle w:val="NumberedBulletL1"/>
      </w:pPr>
      <w:r>
        <w:rPr>
          <w:color w:val="C55A11"/>
        </w:rPr>
        <w:t>A recorded public commitment to project HSESC objectives delivered to the full workforce at project mobilisation and repeated at the commencement of each major project phase.</w:t>
      </w:r>
    </w:p>
    <w:p>
      <w:pPr>
        <w:pStyle w:val="NormalNumberedtext"/>
      </w:pPr>
      <w:r>
        <w:t>Organisational chart updates reflect the updated submission requirements defined in [INSERT: Project Document Number]. Changes to key HSESC personnel are submitted to the Company within the timeframe defined in Table 1 of this procedure.</w:t>
      </w:r>
    </w:p>
    <w:p>
      <w:pPr>
        <w:pStyle w:val="NormalNumberedtext"/>
      </w:pPr>
    </w:p>
    <w:p>
      <w:pPr>
        <w:pStyle w:val="Heading2Numbered"/>
        <w:numPr>
          <w:ilvl w:val="1"/>
          <w:numId w:val="1"/>
        </w:numPr>
      </w:pPr>
      <w:r>
        <w:rPr>
          <w:rFonts w:ascii="Arial" w:hAnsi="Arial" w:cs="Arial" w:eastAsia="Arial"/>
        </w:rPr>
        <w:t>Recognition of Safe and Environmentally Responsible Behaviours</w:t>
      </w:r>
    </w:p>
    <w:p>
      <w:pPr>
        <w:pStyle w:val="NormalNumberedtext"/>
      </w:pPr>
      <w:r>
        <w:t>This section defines the process for recognising safe and environmentally responsible behaviours across all levels of the project organisation.</w:t>
      </w:r>
    </w:p>
    <w:p>
      <w:pPr>
        <w:pStyle w:val="NormalNumberedtext"/>
      </w:pPr>
      <w:r>
        <w:t>The project maintains a documented process for recognising and acknowledging safe and environmentally responsible work behaviours. Recognition applies to all levels of the project organisation, from frontline workers to senior leaders, and across the Rio Tinto team and all contractor organisations.</w:t>
      </w:r>
    </w:p>
    <w:p>
      <w:pPr>
        <w:pStyle w:val="NormalNumberedtext"/>
      </w:pPr>
      <w:r>
        <w:t>The recognition process includes the following elements:</w:t>
      </w:r>
    </w:p>
    <w:p>
      <w:pPr>
        <w:pStyle w:val="NumberedBulletL1"/>
      </w:pPr>
      <w:r>
        <w:rPr>
          <w:color w:val="C55A11"/>
        </w:rPr>
        <w:t>A formal recognition program with a nominated HSESCLT sponsor, operated monthly and communicated through project safety communications, refer [INSERT: Project Document Number].</w:t>
      </w:r>
    </w:p>
    <w:p>
      <w:pPr>
        <w:pStyle w:val="NumberedBulletL1"/>
      </w:pPr>
      <w:r>
        <w:t>Criteria for recognition that are measurable, consistently applied, and aligned to project HSESC objectives.</w:t>
      </w:r>
    </w:p>
    <w:p>
      <w:pPr>
        <w:pStyle w:val="NumberedBulletL1"/>
      </w:pPr>
      <w:r>
        <w:t>A mechanism for any project personnel to nominate a peer, team, or contractor for recognition.</w:t>
      </w:r>
    </w:p>
    <w:p>
      <w:pPr>
        <w:pStyle w:val="NumberedBulletL1"/>
      </w:pPr>
      <w:r>
        <w:t>Documentation of all recognition outcomes, retained as part of the project HSESC performance record.</w:t>
      </w:r>
    </w:p>
    <w:p>
      <w:pPr>
        <w:pStyle w:val="NormalNumberedtext"/>
      </w:pPr>
    </w:p>
    <w:p>
      <w:pPr>
        <w:pStyle w:val="Heading2Numbered"/>
        <w:numPr>
          <w:ilvl w:val="1"/>
          <w:numId w:val="1"/>
        </w:numPr>
      </w:pPr>
      <w:r>
        <w:rPr>
          <w:rFonts w:ascii="Arial" w:hAnsi="Arial" w:cs="Arial" w:eastAsia="Arial"/>
        </w:rPr>
        <w:t>Senior Leadership Accountability for Performance Targets</w:t>
      </w:r>
    </w:p>
    <w:p>
      <w:pPr>
        <w:pStyle w:val="NormalNumberedtext"/>
      </w:pPr>
      <w:r>
        <w:t>This section defines the requirements for setting, communicating, monitoring, and reporting HSESC performance targets from senior management.</w:t>
      </w:r>
    </w:p>
    <w:p>
      <w:pPr>
        <w:pStyle w:val="NormalNumberedtext"/>
      </w:pPr>
      <w:r>
        <w:t>Senior leadership sets HSESC performance targets covering the elimination of fatalities, serious injuries, and psychosocial hazards. Targets are communicated to all project personnel, monitored at defined intervals, and reported against defined goals through the project performance reporting cycle.</w:t>
      </w:r>
    </w:p>
    <w:p>
      <w:pPr>
        <w:pStyle w:val="NormalNumberedtext"/>
      </w:pPr>
      <w:r>
        <w:t>Targets are established before mobilisation, reviewed at each HSESCLT meeting, and formally reported to the Company at the intervals defined in the project reporting schedule. Where performance is not tracking to target, corrective actions are initiated under the improvement planning process, refer [INSERT: Project Document Number].</w:t>
      </w:r>
    </w:p>
    <w:p>
      <w:pPr>
        <w:pStyle w:val="NormalNumberedtext"/>
      </w:pPr>
      <w:r>
        <w:t>Table 4: Project HSESC Leadership Targets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Target Domain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Target Statement</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Measurement Indicator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Reporting Frequency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Accountable Role</w:t>
            </w:r>
          </w:p>
        </w:tc>
      </w:tr>
      <w:tr>
        <w:tc>
          <w:tcPr>
            <w:tcW w:type="dxa" w:w="1805"/>
          </w:tcPr>
          <w:p>
            <w:pPr>
              <w:pStyle w:val="TableContents"/>
              <w:spacing w:before="0" w:after="0" w:line="240" w:lineRule="atLeast"/>
            </w:pPr>
            <w:r>
              <w:rPr>
                <w:rFonts w:ascii="Arial" w:hAnsi="Arial" w:cs="Arial" w:eastAsia="Arial"/>
                <w:sz w:val="16"/>
                <w:szCs w:val="16"/>
              </w:rPr>
              <w:t>Fatality and serious injury elimination</w:t>
            </w:r>
          </w:p>
        </w:tc>
        <w:tc>
          <w:tcPr>
            <w:tcW w:type="dxa" w:w="1805"/>
          </w:tcPr>
          <w:p>
            <w:pPr>
              <w:pStyle w:val="TableContents"/>
              <w:spacing w:before="0" w:after="0" w:line="240" w:lineRule="atLeast"/>
            </w:pPr>
            <w:r>
              <w:rPr>
                <w:rFonts w:ascii="Arial" w:hAnsi="Arial" w:cs="Arial" w:eastAsia="Arial"/>
                <w:b/>
                <w:bCs/>
                <w:color w:val="0059D1"/>
                <w:sz w:val="16"/>
                <w:szCs w:val="16"/>
              </w:rPr>
              <w:t>[INSERT: target statement]</w:t>
            </w:r>
          </w:p>
        </w:tc>
        <w:tc>
          <w:tcPr>
            <w:tcW w:type="dxa" w:w="1805"/>
          </w:tcPr>
          <w:p>
            <w:pPr>
              <w:pStyle w:val="TableContents"/>
              <w:spacing w:before="0" w:after="0" w:line="240" w:lineRule="atLeast"/>
            </w:pPr>
            <w:r>
              <w:rPr>
                <w:rFonts w:ascii="Arial" w:hAnsi="Arial" w:cs="Arial" w:eastAsia="Arial"/>
                <w:b/>
                <w:bCs/>
                <w:color w:val="0059D1"/>
                <w:sz w:val="16"/>
                <w:szCs w:val="16"/>
              </w:rPr>
              <w:t>[INSERT: indicator, e.g. TRIFR, HIPO count]</w:t>
            </w:r>
          </w:p>
        </w:tc>
        <w:tc>
          <w:tcPr>
            <w:tcW w:type="dxa" w:w="1805"/>
          </w:tcPr>
          <w:p>
            <w:pPr>
              <w:pStyle w:val="TableContents"/>
              <w:spacing w:before="0" w:after="0" w:line="240" w:lineRule="atLeast"/>
            </w:pPr>
            <w:r>
              <w:rPr>
                <w:rFonts w:ascii="Arial" w:hAnsi="Arial" w:cs="Arial" w:eastAsia="Arial"/>
                <w:sz w:val="16"/>
                <w:szCs w:val="16"/>
              </w:rPr>
              <w:t>Monthly</w:t>
            </w:r>
          </w:p>
        </w:tc>
        <w:tc>
          <w:tcPr>
            <w:tcW w:type="dxa" w:w="1806"/>
          </w:tcPr>
          <w:p>
            <w:pPr>
              <w:pStyle w:val="TableContents"/>
              <w:spacing w:before="0" w:after="0" w:line="240" w:lineRule="atLeast"/>
            </w:pPr>
            <w:r>
              <w:rPr>
                <w:rFonts w:ascii="Arial" w:hAnsi="Arial" w:cs="Arial" w:eastAsia="Arial"/>
                <w:sz w:val="16"/>
                <w:szCs w:val="16"/>
              </w:rPr>
              <w:t>Project Director</w:t>
            </w:r>
          </w:p>
        </w:tc>
      </w:tr>
      <w:tr>
        <w:tc>
          <w:tcPr>
            <w:tcW w:type="dxa" w:w="1805"/>
          </w:tcPr>
          <w:p>
            <w:pPr>
              <w:pStyle w:val="TableContents"/>
              <w:spacing w:before="0" w:after="0" w:line="240" w:lineRule="atLeast"/>
            </w:pPr>
            <w:r>
              <w:rPr>
                <w:rFonts w:ascii="Arial" w:hAnsi="Arial" w:cs="Arial" w:eastAsia="Arial"/>
                <w:sz w:val="16"/>
                <w:szCs w:val="16"/>
              </w:rPr>
              <w:t>Psychosocial hazard management</w:t>
            </w:r>
          </w:p>
        </w:tc>
        <w:tc>
          <w:tcPr>
            <w:tcW w:type="dxa" w:w="1805"/>
          </w:tcPr>
          <w:p>
            <w:pPr>
              <w:pStyle w:val="TableContents"/>
              <w:spacing w:before="0" w:after="0" w:line="240" w:lineRule="atLeast"/>
            </w:pPr>
            <w:r>
              <w:rPr>
                <w:rFonts w:ascii="Arial" w:hAnsi="Arial" w:cs="Arial" w:eastAsia="Arial"/>
                <w:b/>
                <w:bCs/>
                <w:color w:val="0059D1"/>
                <w:sz w:val="16"/>
                <w:szCs w:val="16"/>
              </w:rPr>
              <w:t>[INSERT: target statement]</w:t>
            </w:r>
          </w:p>
        </w:tc>
        <w:tc>
          <w:tcPr>
            <w:tcW w:type="dxa" w:w="1805"/>
          </w:tcPr>
          <w:p>
            <w:pPr>
              <w:pStyle w:val="TableContents"/>
              <w:spacing w:before="0" w:after="0" w:line="240" w:lineRule="atLeast"/>
            </w:pPr>
            <w:r>
              <w:rPr>
                <w:rFonts w:ascii="Arial" w:hAnsi="Arial" w:cs="Arial" w:eastAsia="Arial"/>
                <w:b/>
                <w:bCs/>
                <w:color w:val="0059D1"/>
                <w:sz w:val="16"/>
                <w:szCs w:val="16"/>
              </w:rPr>
              <w:t>[INSERT: indicator, e.g. number of reports, closure rate]</w:t>
            </w:r>
          </w:p>
        </w:tc>
        <w:tc>
          <w:tcPr>
            <w:tcW w:type="dxa" w:w="1805"/>
          </w:tcPr>
          <w:p>
            <w:pPr>
              <w:pStyle w:val="TableContents"/>
              <w:spacing w:before="0" w:after="0" w:line="240" w:lineRule="atLeast"/>
            </w:pPr>
            <w:r>
              <w:rPr>
                <w:rFonts w:ascii="Arial" w:hAnsi="Arial" w:cs="Arial" w:eastAsia="Arial"/>
                <w:sz w:val="16"/>
                <w:szCs w:val="16"/>
              </w:rPr>
              <w:t>Monthly</w:t>
            </w:r>
          </w:p>
        </w:tc>
        <w:tc>
          <w:tcPr>
            <w:tcW w:type="dxa" w:w="1806"/>
          </w:tcPr>
          <w:p>
            <w:pPr>
              <w:pStyle w:val="TableContents"/>
              <w:spacing w:before="0" w:after="0" w:line="240" w:lineRule="atLeast"/>
            </w:pPr>
            <w:r>
              <w:rPr>
                <w:rFonts w:ascii="Arial" w:hAnsi="Arial" w:cs="Arial" w:eastAsia="Arial"/>
                <w:sz w:val="16"/>
                <w:szCs w:val="16"/>
              </w:rPr>
              <w:t>Project HSESC Manager</w:t>
            </w:r>
          </w:p>
        </w:tc>
      </w:tr>
      <w:tr>
        <w:tc>
          <w:tcPr>
            <w:tcW w:type="dxa" w:w="1805"/>
          </w:tcPr>
          <w:p>
            <w:pPr>
              <w:pStyle w:val="TableContents"/>
              <w:spacing w:before="0" w:after="0" w:line="240" w:lineRule="atLeast"/>
            </w:pPr>
            <w:r>
              <w:rPr>
                <w:rFonts w:ascii="Arial" w:hAnsi="Arial" w:cs="Arial" w:eastAsia="Arial"/>
                <w:sz w:val="16"/>
                <w:szCs w:val="16"/>
              </w:rPr>
              <w:t>Environmental compliance</w:t>
            </w:r>
          </w:p>
        </w:tc>
        <w:tc>
          <w:tcPr>
            <w:tcW w:type="dxa" w:w="1805"/>
          </w:tcPr>
          <w:p>
            <w:pPr>
              <w:pStyle w:val="TableContents"/>
              <w:spacing w:before="0" w:after="0" w:line="240" w:lineRule="atLeast"/>
            </w:pPr>
            <w:r>
              <w:rPr>
                <w:rFonts w:ascii="Arial" w:hAnsi="Arial" w:cs="Arial" w:eastAsia="Arial"/>
                <w:b/>
                <w:bCs/>
                <w:color w:val="0059D1"/>
                <w:sz w:val="16"/>
                <w:szCs w:val="16"/>
              </w:rPr>
              <w:t>[INSERT: target statement]</w:t>
            </w:r>
          </w:p>
        </w:tc>
        <w:tc>
          <w:tcPr>
            <w:tcW w:type="dxa" w:w="1805"/>
          </w:tcPr>
          <w:p>
            <w:pPr>
              <w:pStyle w:val="TableContents"/>
              <w:spacing w:before="0" w:after="0" w:line="240" w:lineRule="atLeast"/>
            </w:pPr>
            <w:r>
              <w:rPr>
                <w:rFonts w:ascii="Arial" w:hAnsi="Arial" w:cs="Arial" w:eastAsia="Arial"/>
                <w:b/>
                <w:bCs/>
                <w:color w:val="0059D1"/>
                <w:sz w:val="16"/>
                <w:szCs w:val="16"/>
              </w:rPr>
              <w:t>[INSERT: indicator, e.g. non-conformance count]</w:t>
            </w:r>
          </w:p>
        </w:tc>
        <w:tc>
          <w:tcPr>
            <w:tcW w:type="dxa" w:w="1805"/>
          </w:tcPr>
          <w:p>
            <w:pPr>
              <w:pStyle w:val="TableContents"/>
              <w:spacing w:before="0" w:after="0" w:line="240" w:lineRule="atLeast"/>
            </w:pPr>
            <w:r>
              <w:rPr>
                <w:rFonts w:ascii="Arial" w:hAnsi="Arial" w:cs="Arial" w:eastAsia="Arial"/>
                <w:sz w:val="16"/>
                <w:szCs w:val="16"/>
              </w:rPr>
              <w:t>Monthly</w:t>
            </w:r>
          </w:p>
        </w:tc>
        <w:tc>
          <w:tcPr>
            <w:tcW w:type="dxa" w:w="1806"/>
          </w:tcPr>
          <w:p>
            <w:pPr>
              <w:pStyle w:val="TableContents"/>
              <w:spacing w:before="0" w:after="0" w:line="240" w:lineRule="atLeast"/>
            </w:pPr>
            <w:r>
              <w:rPr>
                <w:rFonts w:ascii="Arial" w:hAnsi="Arial" w:cs="Arial" w:eastAsia="Arial"/>
                <w:sz w:val="16"/>
                <w:szCs w:val="16"/>
              </w:rPr>
              <w:t>Project Environmental Manager</w:t>
            </w:r>
          </w:p>
        </w:tc>
      </w:tr>
      <w:tr>
        <w:tc>
          <w:tcPr>
            <w:tcW w:type="dxa" w:w="1805"/>
          </w:tcPr>
          <w:p>
            <w:pPr>
              <w:pStyle w:val="TableContents"/>
              <w:spacing w:before="0" w:after="0" w:line="240" w:lineRule="atLeast"/>
            </w:pPr>
            <w:r>
              <w:rPr>
                <w:rFonts w:ascii="Arial" w:hAnsi="Arial" w:cs="Arial" w:eastAsia="Arial"/>
                <w:sz w:val="16"/>
                <w:szCs w:val="16"/>
              </w:rPr>
              <w:t>Leadership field visits</w:t>
            </w:r>
          </w:p>
        </w:tc>
        <w:tc>
          <w:tcPr>
            <w:tcW w:type="dxa" w:w="1805"/>
          </w:tcPr>
          <w:p>
            <w:pPr>
              <w:pStyle w:val="TableContents"/>
              <w:spacing w:before="0" w:after="0" w:line="240" w:lineRule="atLeast"/>
            </w:pPr>
            <w:r>
              <w:rPr>
                <w:rFonts w:ascii="Arial" w:hAnsi="Arial" w:cs="Arial" w:eastAsia="Arial"/>
                <w:b/>
                <w:bCs/>
                <w:color w:val="0059D1"/>
                <w:sz w:val="16"/>
                <w:szCs w:val="16"/>
              </w:rPr>
              <w:t>[INSERT: target, e.g. 1 per month per senior leader]</w:t>
            </w:r>
          </w:p>
        </w:tc>
        <w:tc>
          <w:tcPr>
            <w:tcW w:type="dxa" w:w="1805"/>
          </w:tcPr>
          <w:p>
            <w:pPr>
              <w:pStyle w:val="TableContents"/>
              <w:spacing w:before="0" w:after="0" w:line="240" w:lineRule="atLeast"/>
            </w:pPr>
            <w:r>
              <w:rPr>
                <w:rFonts w:ascii="Arial" w:hAnsi="Arial" w:cs="Arial" w:eastAsia="Arial"/>
                <w:sz w:val="16"/>
                <w:szCs w:val="16"/>
              </w:rPr>
              <w:t>Visits recorded and reported</w:t>
            </w:r>
          </w:p>
        </w:tc>
        <w:tc>
          <w:tcPr>
            <w:tcW w:type="dxa" w:w="1805"/>
          </w:tcPr>
          <w:p>
            <w:pPr>
              <w:pStyle w:val="TableContents"/>
              <w:spacing w:before="0" w:after="0" w:line="240" w:lineRule="atLeast"/>
            </w:pPr>
            <w:r>
              <w:rPr>
                <w:rFonts w:ascii="Arial" w:hAnsi="Arial" w:cs="Arial" w:eastAsia="Arial"/>
                <w:sz w:val="16"/>
                <w:szCs w:val="16"/>
              </w:rPr>
              <w:t>Monthly</w:t>
            </w:r>
          </w:p>
        </w:tc>
        <w:tc>
          <w:tcPr>
            <w:tcW w:type="dxa" w:w="1806"/>
          </w:tcPr>
          <w:p>
            <w:pPr>
              <w:pStyle w:val="TableContents"/>
              <w:spacing w:before="0" w:after="0" w:line="240" w:lineRule="atLeast"/>
            </w:pPr>
            <w:r>
              <w:rPr>
                <w:rFonts w:ascii="Arial" w:hAnsi="Arial" w:cs="Arial" w:eastAsia="Arial"/>
                <w:sz w:val="16"/>
                <w:szCs w:val="16"/>
              </w:rPr>
              <w:t>Project Director</w:t>
            </w:r>
          </w:p>
        </w:tc>
      </w:tr>
    </w:tbl>
    <w:p>
      <w:pPr>
        <w:pStyle w:val="NormalNumberedtext"/>
      </w:pPr>
    </w:p>
    <w:p>
      <w:pPr>
        <w:pStyle w:val="Heading2Numbered"/>
        <w:numPr>
          <w:ilvl w:val="1"/>
          <w:numId w:val="1"/>
        </w:numPr>
      </w:pPr>
      <w:r>
        <w:rPr>
          <w:rFonts w:ascii="Arial" w:hAnsi="Arial" w:cs="Arial" w:eastAsia="Arial"/>
        </w:rPr>
        <w:t>Leadership Development Implementation Plan</w:t>
      </w:r>
    </w:p>
    <w:p>
      <w:pPr>
        <w:pStyle w:val="NormalNumberedtext"/>
      </w:pPr>
      <w:r>
        <w:t>This section defines the requirement for a Leadership Development Implementation Plan covering all project phases.</w:t>
      </w:r>
    </w:p>
    <w:p>
      <w:pPr>
        <w:pStyle w:val="NormalNumberedtext"/>
      </w:pPr>
      <w:r>
        <w:t>A Leadership Development Implementation Plan is developed and maintained for the project, covering the planning, pre-mobilisation, mobilisation, execution, and demobilisation phases. The plan is governed under [INSERT: Project Document Number].</w:t>
      </w:r>
    </w:p>
    <w:p>
      <w:pPr>
        <w:pStyle w:val="NormalNumberedtext"/>
      </w:pPr>
      <w:r>
        <w:t>The Leadership Development Implementation Plan includes the following mandatory elements:</w:t>
      </w:r>
    </w:p>
    <w:p>
      <w:pPr>
        <w:pStyle w:val="NumberedBulletL1"/>
      </w:pPr>
      <w:r>
        <w:t>Objectives for leadership culture aligned with Company values, defined for each project phase.</w:t>
      </w:r>
    </w:p>
    <w:p>
      <w:pPr>
        <w:pStyle w:val="NumberedBulletL1"/>
      </w:pPr>
      <w:r>
        <w:t>Key activities to establish and sustain leadership at all levels of the project organisation, including frontline supervisors and contractor leaders.</w:t>
      </w:r>
    </w:p>
    <w:p>
      <w:pPr>
        <w:pStyle w:val="NumberedBulletL1"/>
      </w:pPr>
      <w:r>
        <w:t>A budget allocation for leadership development activities, approved before mobilisation.</w:t>
      </w:r>
    </w:p>
    <w:p>
      <w:pPr>
        <w:pStyle w:val="NumberedBulletL1"/>
      </w:pPr>
      <w:r>
        <w:t>Defined review points aligned to project phase gates, with outcomes reported to the HSESCLT.</w:t>
      </w:r>
    </w:p>
    <w:p>
      <w:pPr>
        <w:pStyle w:val="NormalNumberedtext"/>
      </w:pPr>
      <w:r>
        <w:t>The Leadership Development Implementation Plan is prepared by the Project Director with input from the Project HSESC Manager and submitted for Company review prior to mobilisation, refer [INSERT: Project Document Number].</w:t>
      </w:r>
    </w:p>
    <w:p>
      <w:pPr>
        <w:pStyle w:val="NormalNumberedtext"/>
      </w:pPr>
    </w:p>
    <w:p>
      <w:pPr>
        <w:pStyle w:val="Heading2Numbered"/>
        <w:numPr>
          <w:ilvl w:val="1"/>
          <w:numId w:val="1"/>
        </w:numPr>
      </w:pPr>
      <w:r>
        <w:rPr>
          <w:rFonts w:ascii="Arial" w:hAnsi="Arial" w:cs="Arial" w:eastAsia="Arial"/>
        </w:rPr>
        <w:t>Contractor Leadership Team</w:t>
      </w:r>
    </w:p>
    <w:p>
      <w:pPr>
        <w:pStyle w:val="NormalNumberedtext"/>
      </w:pPr>
      <w:r>
        <w:t>This section defines the requirement for a Contractor Leadership Team to drive project culture across contractor organisations.</w:t>
      </w:r>
    </w:p>
    <w:p>
      <w:pPr>
        <w:pStyle w:val="NormalNumberedtext"/>
      </w:pPr>
      <w:r>
        <w:t>A Contractor Leadership Team is established for the project to drive the contractor project culture. The Contractor Leadership Team operates separately from the HSESCLT and is governed under [INSERT: Project Document Number].</w:t>
      </w:r>
    </w:p>
    <w:p>
      <w:pPr>
        <w:pStyle w:val="NormalNumberedtext"/>
      </w:pPr>
      <w:r>
        <w:t>The Contractor Leadership Team meets the following mandatory requirements:</w:t>
      </w:r>
    </w:p>
    <w:p>
      <w:pPr>
        <w:pStyle w:val="NumberedBulletL1"/>
      </w:pPr>
      <w:r>
        <w:t>The Contractor Leadership Team establishes and maintains a team charter defining its purpose, membership, and operating rhythm.</w:t>
      </w:r>
    </w:p>
    <w:p>
      <w:pPr>
        <w:pStyle w:val="NumberedBulletL1"/>
      </w:pPr>
      <w:r>
        <w:t>The Contractor Leadership Team conducts periodic cultural assessments at defined intervals across the project lifecycle and documents findings.</w:t>
      </w:r>
    </w:p>
    <w:p>
      <w:pPr>
        <w:pStyle w:val="NumberedBulletL1"/>
      </w:pPr>
      <w:r>
        <w:t>Action plans for cultural improvement are developed from each cultural assessment and tracked to closure through the improvement planning process, refer [INSERT: Project Document Number].</w:t>
      </w:r>
    </w:p>
    <w:p>
      <w:pPr>
        <w:pStyle w:val="NumberedBulletL1"/>
      </w:pPr>
      <w:r>
        <w:t>Professional development and coaching of managers, superintendents, and frontline leaders is planned, budgeted, and delivered across all project phases.</w:t>
      </w:r>
    </w:p>
    <w:p>
      <w:pPr>
        <w:pStyle w:val="NormalNumberedtext"/>
      </w:pPr>
      <w:r>
        <w:rPr>
          <w:b/>
          <w:bCs/>
          <w:color w:val="0059D1"/>
        </w:rPr>
        <w:t>[INSERT: contractor_lt_composition] — Define the Contractor Leadership Team membership for this project by position title, including which contractor organisations are represented and the meeting frequency.</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HSESC roles and responsibilities for all key project personnel, including interface responsibilities between the Rio Tinto project team and contractor organisations.</w:t>
      </w:r>
    </w:p>
    <w:p>
      <w:pPr>
        <w:pStyle w:val="NormalNumberedtext"/>
      </w:pPr>
    </w:p>
    <w:p>
      <w:pPr>
        <w:pStyle w:val="Heading2Numbered"/>
        <w:numPr>
          <w:ilvl w:val="1"/>
          <w:numId w:val="1"/>
        </w:numPr>
      </w:pPr>
      <w:r>
        <w:rPr>
          <w:rFonts w:ascii="Arial" w:hAnsi="Arial" w:cs="Arial" w:eastAsia="Arial"/>
        </w:rPr>
        <w:t>Roles and Responsibilities Listing</w:t>
      </w:r>
    </w:p>
    <w:p>
      <w:pPr>
        <w:pStyle w:val="NormalNumberedtext"/>
      </w:pPr>
      <w:r>
        <w:t>This section defines the content, submission timeline, and interface requirements for the project HSESC roles and responsibilities document.</w:t>
      </w:r>
    </w:p>
    <w:p>
      <w:pPr>
        <w:pStyle w:val="NormalNumberedtext"/>
      </w:pPr>
      <w:r>
        <w:t>A detailed listing of HSESC roles and responsibilities for all key personnel is submitted within 30 days of the Effective Date. The listing covers the Rio Tinto project team and all contractor organisations and includes interface responsibilities between them.</w:t>
      </w:r>
    </w:p>
    <w:p>
      <w:pPr>
        <w:pStyle w:val="NormalNumberedtext"/>
      </w:pPr>
      <w:r>
        <w:t>Table 5: Key HSESC Roles and Responsibilities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Role Title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Organisation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Primary HSESC Responsibilities</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Interface Responsibilities</w:t>
            </w:r>
          </w:p>
        </w:tc>
      </w:tr>
      <w:tr>
        <w:tc>
          <w:tcPr>
            <w:tcW w:type="dxa" w:w="2256"/>
          </w:tcPr>
          <w:p>
            <w:pPr>
              <w:pStyle w:val="TableContents"/>
              <w:spacing w:before="0" w:after="0" w:line="240" w:lineRule="atLeast"/>
            </w:pPr>
            <w:r>
              <w:rPr>
                <w:rFonts w:ascii="Arial" w:hAnsi="Arial" w:cs="Arial" w:eastAsia="Arial"/>
                <w:sz w:val="16"/>
                <w:szCs w:val="16"/>
              </w:rPr>
              <w:t>Project Director</w:t>
            </w:r>
          </w:p>
        </w:tc>
        <w:tc>
          <w:tcPr>
            <w:tcW w:type="dxa" w:w="2256"/>
          </w:tcPr>
          <w:p>
            <w:pPr>
              <w:pStyle w:val="TableContents"/>
              <w:spacing w:before="0" w:after="0" w:line="240" w:lineRule="atLeast"/>
            </w:pPr>
            <w:r>
              <w:rPr>
                <w:rFonts w:ascii="Arial" w:hAnsi="Arial" w:cs="Arial" w:eastAsia="Arial"/>
                <w:sz w:val="16"/>
                <w:szCs w:val="16"/>
              </w:rPr>
              <w:t>Rio Tinto</w:t>
            </w:r>
          </w:p>
        </w:tc>
        <w:tc>
          <w:tcPr>
            <w:tcW w:type="dxa" w:w="2256"/>
          </w:tcPr>
          <w:p>
            <w:pPr>
              <w:pStyle w:val="TableContents"/>
              <w:spacing w:before="0" w:after="0" w:line="240" w:lineRule="atLeast"/>
            </w:pPr>
            <w:r>
              <w:rPr>
                <w:rFonts w:ascii="Arial" w:hAnsi="Arial" w:cs="Arial" w:eastAsia="Arial"/>
                <w:sz w:val="16"/>
                <w:szCs w:val="16"/>
              </w:rPr>
              <w:t>Overall accountability for HSESC performance; approval of HSESC plans and targets; chair of HSESCLT.</w:t>
            </w:r>
          </w:p>
        </w:tc>
        <w:tc>
          <w:tcPr>
            <w:tcW w:type="dxa" w:w="2258"/>
          </w:tcPr>
          <w:p>
            <w:pPr>
              <w:pStyle w:val="TableContents"/>
              <w:spacing w:before="0" w:after="0" w:line="240" w:lineRule="atLeast"/>
            </w:pPr>
            <w:r>
              <w:rPr>
                <w:rFonts w:ascii="Arial" w:hAnsi="Arial" w:cs="Arial" w:eastAsia="Arial"/>
                <w:sz w:val="16"/>
                <w:szCs w:val="16"/>
              </w:rPr>
              <w:t>Interface with Company Representative on performance and compliance reporting.</w:t>
            </w:r>
          </w:p>
        </w:tc>
      </w:tr>
      <w:tr>
        <w:tc>
          <w:tcPr>
            <w:tcW w:type="dxa" w:w="2256"/>
          </w:tcPr>
          <w:p>
            <w:pPr>
              <w:pStyle w:val="TableContents"/>
              <w:spacing w:before="0" w:after="0" w:line="240" w:lineRule="atLeast"/>
            </w:pPr>
            <w:r>
              <w:rPr>
                <w:rFonts w:ascii="Arial" w:hAnsi="Arial" w:cs="Arial" w:eastAsia="Arial"/>
                <w:sz w:val="16"/>
                <w:szCs w:val="16"/>
              </w:rPr>
              <w:t>Project HSESC Manager</w:t>
            </w:r>
          </w:p>
        </w:tc>
        <w:tc>
          <w:tcPr>
            <w:tcW w:type="dxa" w:w="2256"/>
          </w:tcPr>
          <w:p>
            <w:pPr>
              <w:pStyle w:val="TableContents"/>
              <w:spacing w:before="0" w:after="0" w:line="240" w:lineRule="atLeast"/>
            </w:pPr>
            <w:r>
              <w:rPr>
                <w:rFonts w:ascii="Arial" w:hAnsi="Arial" w:cs="Arial" w:eastAsia="Arial"/>
                <w:sz w:val="16"/>
                <w:szCs w:val="16"/>
              </w:rPr>
              <w:t>Rio Tinto</w:t>
            </w:r>
          </w:p>
        </w:tc>
        <w:tc>
          <w:tcPr>
            <w:tcW w:type="dxa" w:w="2256"/>
          </w:tcPr>
          <w:p>
            <w:pPr>
              <w:pStyle w:val="TableContents"/>
              <w:spacing w:before="0" w:after="0" w:line="240" w:lineRule="atLeast"/>
            </w:pPr>
            <w:r>
              <w:rPr>
                <w:rFonts w:ascii="Arial" w:hAnsi="Arial" w:cs="Arial" w:eastAsia="Arial"/>
                <w:sz w:val="16"/>
                <w:szCs w:val="16"/>
              </w:rPr>
              <w:t>HSESC management system implementation; HSESCLT secretariat; resourcing oversight; audit program management.</w:t>
            </w:r>
          </w:p>
        </w:tc>
        <w:tc>
          <w:tcPr>
            <w:tcW w:type="dxa" w:w="2258"/>
          </w:tcPr>
          <w:p>
            <w:pPr>
              <w:pStyle w:val="TableContents"/>
              <w:spacing w:before="0" w:after="0" w:line="240" w:lineRule="atLeast"/>
            </w:pPr>
            <w:r>
              <w:rPr>
                <w:rFonts w:ascii="Arial" w:hAnsi="Arial" w:cs="Arial" w:eastAsia="Arial"/>
                <w:sz w:val="16"/>
                <w:szCs w:val="16"/>
              </w:rPr>
              <w:t>Interface with contractor HSESC Leads on combined workforce compliance.</w:t>
            </w:r>
          </w:p>
        </w:tc>
      </w:tr>
      <w:tr>
        <w:tc>
          <w:tcPr>
            <w:tcW w:type="dxa" w:w="2256"/>
          </w:tcPr>
          <w:p>
            <w:pPr>
              <w:pStyle w:val="TableContents"/>
              <w:spacing w:before="0" w:after="0" w:line="240" w:lineRule="atLeast"/>
            </w:pPr>
            <w:r>
              <w:rPr>
                <w:rFonts w:ascii="Arial" w:hAnsi="Arial" w:cs="Arial" w:eastAsia="Arial"/>
                <w:sz w:val="16"/>
                <w:szCs w:val="16"/>
              </w:rPr>
              <w:t>Project Environmental Manager</w:t>
            </w:r>
          </w:p>
        </w:tc>
        <w:tc>
          <w:tcPr>
            <w:tcW w:type="dxa" w:w="2256"/>
          </w:tcPr>
          <w:p>
            <w:pPr>
              <w:pStyle w:val="TableContents"/>
              <w:spacing w:before="0" w:after="0" w:line="240" w:lineRule="atLeast"/>
            </w:pPr>
            <w:r>
              <w:rPr>
                <w:rFonts w:ascii="Arial" w:hAnsi="Arial" w:cs="Arial" w:eastAsia="Arial"/>
                <w:sz w:val="16"/>
                <w:szCs w:val="16"/>
              </w:rPr>
              <w:t>Rio Tinto</w:t>
            </w:r>
          </w:p>
        </w:tc>
        <w:tc>
          <w:tcPr>
            <w:tcW w:type="dxa" w:w="2256"/>
          </w:tcPr>
          <w:p>
            <w:pPr>
              <w:pStyle w:val="TableContents"/>
              <w:spacing w:before="0" w:after="0" w:line="240" w:lineRule="atLeast"/>
            </w:pPr>
            <w:r>
              <w:rPr>
                <w:rFonts w:ascii="Arial" w:hAnsi="Arial" w:cs="Arial" w:eastAsia="Arial"/>
                <w:sz w:val="16"/>
                <w:szCs w:val="16"/>
              </w:rPr>
              <w:t>Environmental management plan implementation; regulatory compliance; monitoring program.</w:t>
            </w:r>
          </w:p>
        </w:tc>
        <w:tc>
          <w:tcPr>
            <w:tcW w:type="dxa" w:w="2258"/>
          </w:tcPr>
          <w:p>
            <w:pPr>
              <w:pStyle w:val="TableContents"/>
              <w:spacing w:before="0" w:after="0" w:line="240" w:lineRule="atLeast"/>
            </w:pPr>
            <w:r>
              <w:rPr>
                <w:rFonts w:ascii="Arial" w:hAnsi="Arial" w:cs="Arial" w:eastAsia="Arial"/>
                <w:sz w:val="16"/>
                <w:szCs w:val="16"/>
              </w:rPr>
              <w:t>Interface with contractor environmental representatives.</w:t>
            </w:r>
          </w:p>
        </w:tc>
      </w:tr>
      <w:tr>
        <w:tc>
          <w:tcPr>
            <w:tcW w:type="dxa" w:w="2256"/>
          </w:tcPr>
          <w:p>
            <w:pPr>
              <w:pStyle w:val="TableContents"/>
              <w:spacing w:before="0" w:after="0" w:line="240" w:lineRule="atLeast"/>
            </w:pPr>
            <w:r>
              <w:rPr>
                <w:rFonts w:ascii="Arial" w:hAnsi="Arial" w:cs="Arial" w:eastAsia="Arial"/>
                <w:b/>
                <w:bCs/>
                <w:color w:val="0059D1"/>
                <w:sz w:val="16"/>
                <w:szCs w:val="16"/>
              </w:rPr>
              <w:t>[INSERT: role title]</w:t>
            </w:r>
          </w:p>
        </w:tc>
        <w:tc>
          <w:tcPr>
            <w:tcW w:type="dxa" w:w="2256"/>
          </w:tcPr>
          <w:p>
            <w:pPr>
              <w:pStyle w:val="TableContents"/>
              <w:spacing w:before="0" w:after="0" w:line="240" w:lineRule="atLeast"/>
            </w:pPr>
            <w:r>
              <w:rPr>
                <w:rFonts w:ascii="Arial" w:hAnsi="Arial" w:cs="Arial" w:eastAsia="Arial"/>
                <w:b/>
                <w:bCs/>
                <w:color w:val="0059D1"/>
                <w:sz w:val="16"/>
                <w:szCs w:val="16"/>
              </w:rPr>
              <w:t>[INSERT: organisation]</w:t>
            </w:r>
          </w:p>
        </w:tc>
        <w:tc>
          <w:tcPr>
            <w:tcW w:type="dxa" w:w="2256"/>
          </w:tcPr>
          <w:p>
            <w:pPr>
              <w:pStyle w:val="TableContents"/>
              <w:spacing w:before="0" w:after="0" w:line="240" w:lineRule="atLeast"/>
            </w:pPr>
            <w:r>
              <w:rPr>
                <w:rFonts w:ascii="Arial" w:hAnsi="Arial" w:cs="Arial" w:eastAsia="Arial"/>
                <w:b/>
                <w:bCs/>
                <w:color w:val="0059D1"/>
                <w:sz w:val="16"/>
                <w:szCs w:val="16"/>
              </w:rPr>
              <w:t>[INSERT: responsibilities]</w:t>
            </w:r>
          </w:p>
        </w:tc>
        <w:tc>
          <w:tcPr>
            <w:tcW w:type="dxa" w:w="2258"/>
          </w:tcPr>
          <w:p>
            <w:pPr>
              <w:pStyle w:val="TableContents"/>
              <w:spacing w:before="0" w:after="0" w:line="240" w:lineRule="atLeast"/>
            </w:pPr>
            <w:r>
              <w:rPr>
                <w:rFonts w:ascii="Arial" w:hAnsi="Arial" w:cs="Arial" w:eastAsia="Arial"/>
                <w:b/>
                <w:bCs/>
                <w:color w:val="0059D1"/>
                <w:sz w:val="16"/>
                <w:szCs w:val="16"/>
              </w:rPr>
              <w:t>[INSERT: interface responsibilities]</w:t>
            </w:r>
          </w:p>
        </w:tc>
      </w:tr>
      <w:tr>
        <w:tc>
          <w:tcPr>
            <w:tcW w:type="dxa" w:w="2256"/>
          </w:tcPr>
          <w:p>
            <w:pPr>
              <w:pStyle w:val="TableContents"/>
              <w:spacing w:before="0" w:after="0" w:line="240" w:lineRule="atLeast"/>
            </w:pPr>
            <w:r>
              <w:rPr>
                <w:rFonts w:ascii="Arial" w:hAnsi="Arial" w:cs="Arial" w:eastAsia="Arial"/>
                <w:sz w:val="16"/>
                <w:szCs w:val="16"/>
              </w:rPr>
              <w:t>Contractor HSESC Lead</w:t>
            </w:r>
          </w:p>
        </w:tc>
        <w:tc>
          <w:tcPr>
            <w:tcW w:type="dxa" w:w="2256"/>
          </w:tcPr>
          <w:p>
            <w:pPr>
              <w:pStyle w:val="TableContents"/>
              <w:spacing w:before="0" w:after="0" w:line="240" w:lineRule="atLeast"/>
            </w:pPr>
            <w:r>
              <w:rPr>
                <w:rFonts w:ascii="Arial" w:hAnsi="Arial" w:cs="Arial" w:eastAsia="Arial"/>
                <w:b/>
                <w:bCs/>
                <w:color w:val="0059D1"/>
                <w:sz w:val="16"/>
                <w:szCs w:val="16"/>
              </w:rPr>
              <w:t>[INSERT: contractor name]</w:t>
            </w:r>
          </w:p>
        </w:tc>
        <w:tc>
          <w:tcPr>
            <w:tcW w:type="dxa" w:w="2256"/>
          </w:tcPr>
          <w:p>
            <w:pPr>
              <w:pStyle w:val="TableContents"/>
              <w:spacing w:before="0" w:after="0" w:line="240" w:lineRule="atLeast"/>
            </w:pPr>
            <w:r>
              <w:rPr>
                <w:rFonts w:ascii="Arial" w:hAnsi="Arial" w:cs="Arial" w:eastAsia="Arial"/>
                <w:b/>
                <w:bCs/>
                <w:color w:val="0059D1"/>
                <w:sz w:val="16"/>
                <w:szCs w:val="16"/>
              </w:rPr>
              <w:t>[INSERT: responsibilities]</w:t>
            </w:r>
          </w:p>
        </w:tc>
        <w:tc>
          <w:tcPr>
            <w:tcW w:type="dxa" w:w="2258"/>
          </w:tcPr>
          <w:p>
            <w:pPr>
              <w:pStyle w:val="TableContents"/>
              <w:spacing w:before="0" w:after="0" w:line="240" w:lineRule="atLeast"/>
            </w:pPr>
            <w:r>
              <w:rPr>
                <w:rFonts w:ascii="Arial" w:hAnsi="Arial" w:cs="Arial" w:eastAsia="Arial"/>
                <w:b/>
                <w:bCs/>
                <w:color w:val="0059D1"/>
                <w:sz w:val="16"/>
                <w:szCs w:val="16"/>
              </w:rPr>
              <w:t>[INSERT: interface responsibilities]</w:t>
            </w:r>
          </w:p>
        </w:tc>
      </w:tr>
      <w:tr>
        <w:tc>
          <w:tcPr>
            <w:tcW w:type="dxa" w:w="2256"/>
          </w:tcPr>
          <w:p>
            <w:pPr>
              <w:pStyle w:val="TableContents"/>
              <w:spacing w:before="0" w:after="0" w:line="240" w:lineRule="atLeast"/>
            </w:pPr>
            <w:r>
              <w:rPr>
                <w:rFonts w:ascii="Arial" w:hAnsi="Arial" w:cs="Arial" w:eastAsia="Arial"/>
                <w:sz w:val="16"/>
                <w:szCs w:val="16"/>
              </w:rPr>
              <w:t>Contractor Site Supervisor</w:t>
            </w:r>
          </w:p>
        </w:tc>
        <w:tc>
          <w:tcPr>
            <w:tcW w:type="dxa" w:w="2256"/>
          </w:tcPr>
          <w:p>
            <w:pPr>
              <w:pStyle w:val="TableContents"/>
              <w:spacing w:before="0" w:after="0" w:line="240" w:lineRule="atLeast"/>
            </w:pPr>
            <w:r>
              <w:rPr>
                <w:rFonts w:ascii="Arial" w:hAnsi="Arial" w:cs="Arial" w:eastAsia="Arial"/>
                <w:b/>
                <w:bCs/>
                <w:color w:val="0059D1"/>
                <w:sz w:val="16"/>
                <w:szCs w:val="16"/>
              </w:rPr>
              <w:t>[INSERT: contractor name]</w:t>
            </w:r>
          </w:p>
        </w:tc>
        <w:tc>
          <w:tcPr>
            <w:tcW w:type="dxa" w:w="2256"/>
          </w:tcPr>
          <w:p>
            <w:pPr>
              <w:pStyle w:val="TableContents"/>
              <w:spacing w:before="0" w:after="0" w:line="240" w:lineRule="atLeast"/>
            </w:pPr>
            <w:r>
              <w:rPr>
                <w:rFonts w:ascii="Arial" w:hAnsi="Arial" w:cs="Arial" w:eastAsia="Arial"/>
                <w:b/>
                <w:bCs/>
                <w:color w:val="0059D1"/>
                <w:sz w:val="16"/>
                <w:szCs w:val="16"/>
              </w:rPr>
              <w:t>[INSERT: responsibilities]</w:t>
            </w:r>
          </w:p>
        </w:tc>
        <w:tc>
          <w:tcPr>
            <w:tcW w:type="dxa" w:w="2258"/>
          </w:tcPr>
          <w:p>
            <w:pPr>
              <w:pStyle w:val="TableContents"/>
              <w:spacing w:before="0" w:after="0" w:line="240" w:lineRule="atLeast"/>
            </w:pPr>
            <w:r>
              <w:rPr>
                <w:rFonts w:ascii="Arial" w:hAnsi="Arial" w:cs="Arial" w:eastAsia="Arial"/>
                <w:b/>
                <w:bCs/>
                <w:color w:val="0059D1"/>
                <w:sz w:val="16"/>
                <w:szCs w:val="16"/>
              </w:rPr>
              <w:t>[INSERT: interface responsibilities]</w:t>
            </w:r>
          </w:p>
        </w:tc>
      </w:tr>
    </w:tbl>
    <w:p>
      <w:pPr>
        <w:pStyle w:val="NormalNumberedtext"/>
      </w:pPr>
    </w:p>
    <w:p>
      <w:pPr>
        <w:pStyle w:val="Heading2Numbered"/>
        <w:numPr>
          <w:ilvl w:val="1"/>
          <w:numId w:val="1"/>
        </w:numPr>
      </w:pPr>
      <w:r>
        <w:rPr>
          <w:rFonts w:ascii="Arial" w:hAnsi="Arial" w:cs="Arial" w:eastAsia="Arial"/>
        </w:rPr>
        <w:t>Personnel Competency for HSESC Roles</w:t>
      </w:r>
    </w:p>
    <w:p>
      <w:pPr>
        <w:pStyle w:val="NormalNumberedtext"/>
      </w:pPr>
      <w:r>
        <w:t>This section defines the requirement for personnel in HSESC roles to hold the training, skills, experience, and technical capacity required for their specific role.</w:t>
      </w:r>
    </w:p>
    <w:p>
      <w:pPr>
        <w:pStyle w:val="NormalNumberedtext"/>
      </w:pPr>
      <w:r>
        <w:t>Personnel responsible for implementing the management system hold the training, skills, experience, and technical capacity required for their specific roles. Competency requirements for HSESC team personnel are defined and managed under [INSERT: Project Document Number].</w:t>
      </w:r>
    </w:p>
    <w:p>
      <w:pPr>
        <w:pStyle w:val="NormalNumberedtext"/>
      </w:pPr>
      <w:r>
        <w:t>The Project HSESC Manager verifies that all HSESC personnel, including contractor HSESC representatives, meet the competency requirements for their assigned roles before they perform those duties. Where a gap is identified, a development plan is initiated under [INSERT: Project Document Number].</w:t>
      </w:r>
    </w:p>
    <w:p>
      <w:pPr>
        <w:pStyle w:val="NormalNumberedtext"/>
      </w:pPr>
    </w:p>
    <w:p>
      <w:pPr>
        <w:pStyle w:val="Heading2Numbered"/>
        <w:numPr>
          <w:ilvl w:val="1"/>
          <w:numId w:val="1"/>
        </w:numPr>
      </w:pPr>
      <w:r>
        <w:rPr>
          <w:rFonts w:ascii="Arial" w:hAnsi="Arial" w:cs="Arial" w:eastAsia="Arial"/>
        </w:rPr>
        <w:t>Supervisor HSESC Responsibilities and Authority</w:t>
      </w:r>
    </w:p>
    <w:p>
      <w:pPr>
        <w:pStyle w:val="NormalNumberedtext"/>
      </w:pPr>
      <w:r>
        <w:t>This section defines the requirement for supervisors at all levels to understand their HSESC responsibilities and hold the authority and resources to fulfil them.</w:t>
      </w:r>
    </w:p>
    <w:p>
      <w:pPr>
        <w:pStyle w:val="NormalNumberedtext"/>
      </w:pPr>
      <w:r>
        <w:t>Supervisors at all levels across the Rio Tinto project team and all contractor organisations understand their HSESC responsibilities and hold the authority and resources necessary to fulfil them effectively. This requirement applies from the most senior project leader to frontline work supervisors.</w:t>
      </w:r>
    </w:p>
    <w:p>
      <w:pPr>
        <w:pStyle w:val="NormalNumberedtext"/>
      </w:pPr>
      <w:r>
        <w:t>Supervisor HSESC responsibilities are defined to include, at minimum:</w:t>
      </w:r>
    </w:p>
    <w:p>
      <w:pPr>
        <w:pStyle w:val="NumberedBulletL1"/>
      </w:pPr>
      <w:r>
        <w:t>Conducting pre-start briefings and confirming the work group understands the hazards and controls before work commences.</w:t>
      </w:r>
    </w:p>
    <w:p>
      <w:pPr>
        <w:pStyle w:val="NumberedBulletL1"/>
      </w:pPr>
      <w:r>
        <w:t>Verifying that SWMS, JHA, and Take 5 processes are completed correctly at the workface.</w:t>
      </w:r>
    </w:p>
    <w:p>
      <w:pPr>
        <w:pStyle w:val="NumberedBulletL1"/>
      </w:pPr>
      <w:r>
        <w:t>Enforcing Stop Work Authority without restriction and supporting personnel who exercise SWA.</w:t>
      </w:r>
    </w:p>
    <w:p>
      <w:pPr>
        <w:pStyle w:val="NumberedBulletL1"/>
      </w:pPr>
      <w:r>
        <w:t>Reporting all incidents and near misses per project requirements, refer [INSERT: Project Document Number].</w:t>
      </w:r>
    </w:p>
    <w:p>
      <w:pPr>
        <w:pStyle w:val="NumberedBulletL1"/>
      </w:pPr>
      <w:r>
        <w:t>Participating in HSESC inspections and corrective action implementation within their area of responsibility.</w:t>
      </w:r>
    </w:p>
    <w:p>
      <w:pPr>
        <w:pStyle w:val="NormalNumberedtext"/>
      </w:pPr>
    </w:p>
    <w:p>
      <w:pPr>
        <w:pStyle w:val="Heading1Numbered"/>
        <w:numPr>
          <w:ilvl w:val="0"/>
          <w:numId w:val="1"/>
        </w:numPr>
      </w:pPr>
      <w:r>
        <w:rPr>
          <w:rFonts w:ascii="Arial" w:hAnsi="Arial" w:cs="Arial" w:eastAsia="Arial"/>
        </w:rPr>
        <w:t>HSESC Leadership Team</w:t>
      </w:r>
    </w:p>
    <w:p>
      <w:pPr>
        <w:pStyle w:val="NormalNumberedtext"/>
      </w:pPr>
      <w:r>
        <w:t>This section defines the composition, meeting requirements, performance review obligations, and improvement responsibilities of the HSESC Leadership Team at each significant work location.</w:t>
      </w:r>
    </w:p>
    <w:p>
      <w:pPr>
        <w:pStyle w:val="NormalNumberedtext"/>
      </w:pPr>
    </w:p>
    <w:p>
      <w:pPr>
        <w:pStyle w:val="Heading2Numbered"/>
        <w:numPr>
          <w:ilvl w:val="1"/>
          <w:numId w:val="1"/>
        </w:numPr>
      </w:pPr>
      <w:r>
        <w:rPr>
          <w:rFonts w:ascii="Arial" w:hAnsi="Arial" w:cs="Arial" w:eastAsia="Arial"/>
        </w:rPr>
        <w:t>HSESCLT Establishment and Composition</w:t>
      </w:r>
    </w:p>
    <w:p>
      <w:pPr>
        <w:pStyle w:val="NormalNumberedtext"/>
      </w:pPr>
      <w:r>
        <w:t>This section defines the requirement to establish an HSESCLT at each significant work location and its minimum membership.</w:t>
      </w:r>
    </w:p>
    <w:p>
      <w:pPr>
        <w:pStyle w:val="NormalNumberedtext"/>
      </w:pPr>
      <w:r>
        <w:t>A project HSESCLT is established at each significant work location. The HSESCLT comprises senior project leadership and HSESC function representatives from the Rio Tinto project team and the principal contractor organisations active at that location.</w:t>
      </w:r>
    </w:p>
    <w:p>
      <w:pPr>
        <w:pStyle w:val="NormalNumberedtext"/>
      </w:pPr>
      <w:r>
        <w:rPr>
          <w:b/>
          <w:bCs/>
          <w:color w:val="0059D1"/>
        </w:rPr>
        <w:t>[INSERT: hsesclt_composition] — Define the HSESCLT composition for this project by position title: who from the RT project team, who from each major contractor. The procedure sets the minimum requirements; the project sets the specific membership list.</w:t>
      </w:r>
    </w:p>
    <w:p>
      <w:pPr>
        <w:pStyle w:val="NormalNumberedtext"/>
      </w:pPr>
      <w:r>
        <w:t>Table 6: HSESCLT Composition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Work Location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HSESCLT Member Title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Organisation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Attendance Obligation</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sz w:val="16"/>
                <w:szCs w:val="16"/>
              </w:rPr>
              <w:t>Project Director</w:t>
            </w:r>
          </w:p>
        </w:tc>
        <w:tc>
          <w:tcPr>
            <w:tcW w:type="dxa" w:w="2256"/>
          </w:tcPr>
          <w:p>
            <w:pPr>
              <w:pStyle w:val="TableContents"/>
              <w:spacing w:before="0" w:after="0" w:line="240" w:lineRule="atLeast"/>
            </w:pPr>
            <w:r>
              <w:rPr>
                <w:rFonts w:ascii="Arial" w:hAnsi="Arial" w:cs="Arial" w:eastAsia="Arial"/>
                <w:sz w:val="16"/>
                <w:szCs w:val="16"/>
              </w:rPr>
              <w:t>Rio Tinto</w:t>
            </w:r>
          </w:p>
        </w:tc>
        <w:tc>
          <w:tcPr>
            <w:tcW w:type="dxa" w:w="2258"/>
          </w:tcPr>
          <w:p>
            <w:pPr>
              <w:pStyle w:val="TableContents"/>
              <w:spacing w:before="0" w:after="0" w:line="240" w:lineRule="atLeast"/>
            </w:pPr>
            <w:r>
              <w:rPr>
                <w:rFonts w:ascii="Arial" w:hAnsi="Arial" w:cs="Arial" w:eastAsia="Arial"/>
                <w:sz w:val="16"/>
                <w:szCs w:val="16"/>
              </w:rPr>
              <w:t>Chair - all meetings</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sz w:val="16"/>
                <w:szCs w:val="16"/>
              </w:rPr>
              <w:t>Project HSESC Manager</w:t>
            </w:r>
          </w:p>
        </w:tc>
        <w:tc>
          <w:tcPr>
            <w:tcW w:type="dxa" w:w="2256"/>
          </w:tcPr>
          <w:p>
            <w:pPr>
              <w:pStyle w:val="TableContents"/>
              <w:spacing w:before="0" w:after="0" w:line="240" w:lineRule="atLeast"/>
            </w:pPr>
            <w:r>
              <w:rPr>
                <w:rFonts w:ascii="Arial" w:hAnsi="Arial" w:cs="Arial" w:eastAsia="Arial"/>
                <w:sz w:val="16"/>
                <w:szCs w:val="16"/>
              </w:rPr>
              <w:t>Rio Tinto</w:t>
            </w:r>
          </w:p>
        </w:tc>
        <w:tc>
          <w:tcPr>
            <w:tcW w:type="dxa" w:w="2258"/>
          </w:tcPr>
          <w:p>
            <w:pPr>
              <w:pStyle w:val="TableContents"/>
              <w:spacing w:before="0" w:after="0" w:line="240" w:lineRule="atLeast"/>
            </w:pPr>
            <w:r>
              <w:rPr>
                <w:rFonts w:ascii="Arial" w:hAnsi="Arial" w:cs="Arial" w:eastAsia="Arial"/>
                <w:sz w:val="16"/>
                <w:szCs w:val="16"/>
              </w:rPr>
              <w:t>All meetings - secretariat</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sz w:val="16"/>
                <w:szCs w:val="16"/>
              </w:rPr>
              <w:t>Project Environmental Manager</w:t>
            </w:r>
          </w:p>
        </w:tc>
        <w:tc>
          <w:tcPr>
            <w:tcW w:type="dxa" w:w="2256"/>
          </w:tcPr>
          <w:p>
            <w:pPr>
              <w:pStyle w:val="TableContents"/>
              <w:spacing w:before="0" w:after="0" w:line="240" w:lineRule="atLeast"/>
            </w:pPr>
            <w:r>
              <w:rPr>
                <w:rFonts w:ascii="Arial" w:hAnsi="Arial" w:cs="Arial" w:eastAsia="Arial"/>
                <w:sz w:val="16"/>
                <w:szCs w:val="16"/>
              </w:rPr>
              <w:t>Rio Tinto</w:t>
            </w:r>
          </w:p>
        </w:tc>
        <w:tc>
          <w:tcPr>
            <w:tcW w:type="dxa" w:w="2258"/>
          </w:tcPr>
          <w:p>
            <w:pPr>
              <w:pStyle w:val="TableContents"/>
              <w:spacing w:before="0" w:after="0" w:line="240" w:lineRule="atLeast"/>
            </w:pPr>
            <w:r>
              <w:rPr>
                <w:rFonts w:ascii="Arial" w:hAnsi="Arial" w:cs="Arial" w:eastAsia="Arial"/>
                <w:sz w:val="16"/>
                <w:szCs w:val="16"/>
              </w:rPr>
              <w:t>All meetings</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b/>
                <w:bCs/>
                <w:color w:val="0059D1"/>
                <w:sz w:val="16"/>
                <w:szCs w:val="16"/>
              </w:rPr>
              <w:t>[INSERT: position title]</w:t>
            </w:r>
          </w:p>
        </w:tc>
        <w:tc>
          <w:tcPr>
            <w:tcW w:type="dxa" w:w="2256"/>
          </w:tcPr>
          <w:p>
            <w:pPr>
              <w:pStyle w:val="TableContents"/>
              <w:spacing w:before="0" w:after="0" w:line="240" w:lineRule="atLeast"/>
            </w:pPr>
            <w:r>
              <w:rPr>
                <w:rFonts w:ascii="Arial" w:hAnsi="Arial" w:cs="Arial" w:eastAsia="Arial"/>
                <w:b/>
                <w:bCs/>
                <w:color w:val="0059D1"/>
                <w:sz w:val="16"/>
                <w:szCs w:val="16"/>
              </w:rPr>
              <w:t>[INSERT: contractor name]</w:t>
            </w:r>
          </w:p>
        </w:tc>
        <w:tc>
          <w:tcPr>
            <w:tcW w:type="dxa" w:w="2258"/>
          </w:tcPr>
          <w:p>
            <w:pPr>
              <w:pStyle w:val="TableContents"/>
              <w:spacing w:before="0" w:after="0" w:line="240" w:lineRule="atLeast"/>
            </w:pPr>
            <w:r>
              <w:rPr>
                <w:rFonts w:ascii="Arial" w:hAnsi="Arial" w:cs="Arial" w:eastAsia="Arial"/>
                <w:sz w:val="16"/>
                <w:szCs w:val="16"/>
              </w:rPr>
              <w:t>All meetings</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b/>
                <w:bCs/>
                <w:color w:val="0059D1"/>
                <w:sz w:val="16"/>
                <w:szCs w:val="16"/>
              </w:rPr>
              <w:t>[INSERT: position title]</w:t>
            </w:r>
          </w:p>
        </w:tc>
        <w:tc>
          <w:tcPr>
            <w:tcW w:type="dxa" w:w="2256"/>
          </w:tcPr>
          <w:p>
            <w:pPr>
              <w:pStyle w:val="TableContents"/>
              <w:spacing w:before="0" w:after="0" w:line="240" w:lineRule="atLeast"/>
            </w:pPr>
            <w:r>
              <w:rPr>
                <w:rFonts w:ascii="Arial" w:hAnsi="Arial" w:cs="Arial" w:eastAsia="Arial"/>
                <w:b/>
                <w:bCs/>
                <w:color w:val="0059D1"/>
                <w:sz w:val="16"/>
                <w:szCs w:val="16"/>
              </w:rPr>
              <w:t>[INSERT: contractor name]</w:t>
            </w:r>
          </w:p>
        </w:tc>
        <w:tc>
          <w:tcPr>
            <w:tcW w:type="dxa" w:w="2258"/>
          </w:tcPr>
          <w:p>
            <w:pPr>
              <w:pStyle w:val="TableContents"/>
              <w:spacing w:before="0" w:after="0" w:line="240" w:lineRule="atLeast"/>
            </w:pPr>
            <w:r>
              <w:rPr>
                <w:rFonts w:ascii="Arial" w:hAnsi="Arial" w:cs="Arial" w:eastAsia="Arial"/>
                <w:sz w:val="16"/>
                <w:szCs w:val="16"/>
              </w:rPr>
              <w:t>All meetings</w:t>
            </w:r>
          </w:p>
        </w:tc>
      </w:tr>
    </w:tbl>
    <w:p>
      <w:pPr>
        <w:pStyle w:val="NormalNumberedtext"/>
      </w:pPr>
    </w:p>
    <w:p>
      <w:pPr>
        <w:pStyle w:val="Heading2Numbered"/>
        <w:numPr>
          <w:ilvl w:val="1"/>
          <w:numId w:val="1"/>
        </w:numPr>
      </w:pPr>
      <w:r>
        <w:rPr>
          <w:rFonts w:ascii="Arial" w:hAnsi="Arial" w:cs="Arial" w:eastAsia="Arial"/>
        </w:rPr>
        <w:t>HSESCLT Meeting Requirements</w:t>
      </w:r>
    </w:p>
    <w:p>
      <w:pPr>
        <w:pStyle w:val="NormalNumberedtext"/>
      </w:pPr>
      <w:r>
        <w:t>This section defines the meeting frequency, agenda requirements, minute obligations, and priority status of HSESC issues at all management meetings.</w:t>
      </w:r>
    </w:p>
    <w:p>
      <w:pPr>
        <w:pStyle w:val="NormalNumberedtext"/>
      </w:pPr>
      <w:r>
        <w:t>The HSESCLT meets at a minimum monthly frequency. For high-risk project phases, the meeting frequency is increased as defined in the project schedule below. HSESC issues take priority at all management meetings regardless of the forum.</w:t>
      </w:r>
    </w:p>
    <w:p>
      <w:pPr>
        <w:pStyle w:val="NormalNumberedtext"/>
      </w:pPr>
      <w:r>
        <w:rPr>
          <w:b/>
          <w:bCs/>
          <w:color w:val="0059D1"/>
        </w:rPr>
        <w:t>[INSERT: hsesclt_meeting_schedule] — Define the HSESCLT meeting schedule for this project: specific day, time, and frequency. The procedure requires monthly minimum — the project may set higher frequency for high-risk phases.</w:t>
      </w:r>
    </w:p>
    <w:p>
      <w:pPr>
        <w:pStyle w:val="NormalNumberedtext"/>
      </w:pPr>
      <w:r>
        <w:t>The HSESCLT meeting agenda addresses the following items at every meeting:</w:t>
      </w:r>
    </w:p>
    <w:p>
      <w:pPr>
        <w:pStyle w:val="NumberedBulletL1"/>
      </w:pPr>
      <w:r>
        <w:t>HSESC performance results against targets defined in Table 4, including leading and lagging indicators.</w:t>
      </w:r>
    </w:p>
    <w:p>
      <w:pPr>
        <w:pStyle w:val="NumberedBulletL1"/>
      </w:pPr>
      <w:r>
        <w:t>Audit and inspection findings and the status of open corrective actions.</w:t>
      </w:r>
    </w:p>
    <w:p>
      <w:pPr>
        <w:pStyle w:val="NumberedBulletL1"/>
      </w:pPr>
      <w:r>
        <w:t>Incident trends, including serious incidents, near misses, and high-potential events, refer [INSERT: Project Document Number].</w:t>
      </w:r>
    </w:p>
    <w:p>
      <w:pPr>
        <w:pStyle w:val="NumberedBulletL1"/>
      </w:pPr>
      <w:r>
        <w:t>Critical Risk Management (CRM) performance and verification data.</w:t>
      </w:r>
    </w:p>
    <w:p>
      <w:pPr>
        <w:pStyle w:val="NumberedBulletL1"/>
      </w:pPr>
      <w:r>
        <w:t>Corrective action status from previous inspections, audits, incident investigations, and near-miss reports.</w:t>
      </w:r>
    </w:p>
    <w:p>
      <w:pPr>
        <w:pStyle w:val="NumberedBulletL1"/>
      </w:pPr>
      <w:r>
        <w:t>HSESC concerns raised through any workforce feedback mechanism and the status of responses.</w:t>
      </w:r>
    </w:p>
    <w:p>
      <w:pPr>
        <w:pStyle w:val="NumberedBulletL1"/>
      </w:pPr>
      <w:r>
        <w:t>Recognition outcomes for the period.</w:t>
      </w:r>
    </w:p>
    <w:p>
      <w:pPr>
        <w:pStyle w:val="NormalNumberedtext"/>
      </w:pPr>
      <w:r>
        <w:t>Minutes of each HSESCLT meeting are recorded using the approved project minutes template and distributed to all HSESCLT members within five business days of the meeting. Minutes are made available to all project personnel and retained as controlled records under [INSERT: Project Document Number]. HSESCLT meetings function as a project communication channel as defined in [INSERT: Project Document Number].</w:t>
      </w:r>
    </w:p>
    <w:p>
      <w:pPr>
        <w:pStyle w:val="NormalNumberedtext"/>
      </w:pPr>
    </w:p>
    <w:p>
      <w:pPr>
        <w:pStyle w:val="Heading2Numbered"/>
        <w:numPr>
          <w:ilvl w:val="1"/>
          <w:numId w:val="1"/>
        </w:numPr>
      </w:pPr>
      <w:r>
        <w:rPr>
          <w:rFonts w:ascii="Arial" w:hAnsi="Arial" w:cs="Arial" w:eastAsia="Arial"/>
        </w:rPr>
        <w:t>HSESCLT Performance Review and Corrective Action</w:t>
      </w:r>
    </w:p>
    <w:p>
      <w:pPr>
        <w:pStyle w:val="NormalNumberedtext"/>
      </w:pPr>
      <w:r>
        <w:t>This section defines the HSESCLT obligations for reviewing performance, implementing corrective actions, and driving continuous improvement.</w:t>
      </w:r>
    </w:p>
    <w:p>
      <w:pPr>
        <w:pStyle w:val="NormalNumberedtext"/>
      </w:pPr>
      <w:r>
        <w:t>The HSESCLT regularly reviews and implements corrective actions arising from inspections, audits, incident investigations, and near-miss reports. All corrective actions are assigned an owner, a due date, and a priority rating before the meeting closes. Improvement actions are tracked under [INSERT: Project Document Number].</w:t>
      </w:r>
    </w:p>
    <w:p>
      <w:pPr>
        <w:pStyle w:val="NormalNumberedtext"/>
      </w:pPr>
      <w:r>
        <w:t>The HSESCLT identifies and rewards personnel and teams demonstrating high standards of HSESC performance at each meeting. All HSESC concerns raised through any feedback mechanism are acknowledged within two business days and resolved within a timeframe proportionate to the risk level of the concern.</w:t>
      </w:r>
    </w:p>
    <w:p>
      <w:pPr>
        <w:pStyle w:val="NormalNumberedtext"/>
      </w:pPr>
    </w:p>
    <w:p>
      <w:pPr>
        <w:pStyle w:val="Heading1Numbered"/>
        <w:numPr>
          <w:ilvl w:val="0"/>
          <w:numId w:val="1"/>
        </w:numPr>
      </w:pPr>
      <w:r>
        <w:rPr>
          <w:rFonts w:ascii="Arial" w:hAnsi="Arial" w:cs="Arial" w:eastAsia="Arial"/>
        </w:rPr>
        <w:t>Stop Work Authority</w:t>
      </w:r>
    </w:p>
    <w:p>
      <w:pPr>
        <w:pStyle w:val="NormalNumberedtext"/>
      </w:pPr>
      <w:r>
        <w:t>This section defines the Stop Work Authority process, the unconditional right and responsibility of all personnel to stop unsafe work, and the obligations for documenting and sharing SWA events.</w:t>
      </w:r>
    </w:p>
    <w:p>
      <w:pPr>
        <w:pStyle w:val="NormalNumberedtext"/>
      </w:pPr>
    </w:p>
    <w:p>
      <w:pPr>
        <w:pStyle w:val="Heading2Numbered"/>
        <w:numPr>
          <w:ilvl w:val="1"/>
          <w:numId w:val="1"/>
        </w:numPr>
      </w:pPr>
      <w:r>
        <w:rPr>
          <w:rFonts w:ascii="Arial" w:hAnsi="Arial" w:cs="Arial" w:eastAsia="Arial"/>
        </w:rPr>
        <w:t>Stop Work Authority Process</w:t>
      </w:r>
    </w:p>
    <w:p>
      <w:pPr>
        <w:pStyle w:val="NormalNumberedtext"/>
      </w:pPr>
      <w:r>
        <w:t>This section defines the SWA process, the protections for personnel who exercise SWA, and the requirements for recording and communicating SWA events.</w:t>
      </w:r>
    </w:p>
    <w:p>
      <w:pPr>
        <w:pStyle w:val="NormalNumberedtext"/>
      </w:pPr>
      <w:r>
        <w:t>All personnel on the project, regardless of role, employer, or seniority, hold the unconditional right and responsibility to stop work without fear of retribution when a condition exists that could result in harm to people, the environment, or the community. The HSESCLT actively promotes SWA as a fundamental project value.</w:t>
      </w:r>
    </w:p>
    <w:p>
      <w:pPr>
        <w:pStyle w:val="NormalNumberedtext"/>
      </w:pPr>
      <w:r>
        <w:t>No person faces disciplinary consequences, disadvantage, or negative employment consequences for exercising Stop Work Authority in good faith. Any allegation of retribution against a person for exercising SWA is treated as a serious conduct matter and investigated under the project incident management process, refer [INSERT: Project Document Number].</w:t>
      </w:r>
    </w:p>
    <w:p>
      <w:pPr>
        <w:pStyle w:val="NormalNumberedtext"/>
      </w:pPr>
      <w:r>
        <w:t>The Stop Work Authority process applies the following steps:</w:t>
      </w:r>
    </w:p>
    <w:p>
      <w:pPr>
        <w:pStyle w:val="NumberedBulletL1"/>
      </w:pPr>
      <w:r>
        <w:t>Any person identifies a condition or behaviour that could result in harm and stops the work or activity immediately.</w:t>
      </w:r>
    </w:p>
    <w:p>
      <w:pPr>
        <w:pStyle w:val="NumberedBulletL1"/>
      </w:pPr>
      <w:r>
        <w:t>The person notifies their supervisor and the relevant work group of the reason for stopping work.</w:t>
      </w:r>
    </w:p>
    <w:p>
      <w:pPr>
        <w:pStyle w:val="NumberedBulletL1"/>
      </w:pPr>
      <w:r>
        <w:t>Work does not resume until the hazard has been assessed, controls have been applied, and the responsible supervisor has confirmed the work is safe to proceed.</w:t>
      </w:r>
    </w:p>
    <w:p>
      <w:pPr>
        <w:pStyle w:val="NumberedBulletL1"/>
      </w:pPr>
      <w:r>
        <w:t>The SWA event is documented by the supervisor using the project SWA recording form and reported to the Project HSESC Manager on the day of the event.</w:t>
      </w:r>
    </w:p>
    <w:p>
      <w:pPr>
        <w:pStyle w:val="NumberedBulletL1"/>
      </w:pPr>
      <w:r>
        <w:t>The HSESCLT reviews all SWA events at the next scheduled meeting and shares learnings with the full project workforce through the communication process defined in [INSERT: Project Document Number].</w:t>
      </w:r>
    </w:p>
    <w:p>
      <w:pPr>
        <w:pStyle w:val="NormalNumberedtext"/>
      </w:pPr>
      <w:r>
        <w:rPr>
          <w:b/>
          <w:bCs/>
          <w:color w:val="0059D1"/>
        </w:rPr>
        <w:t>[INSERT: swa_project_process] — Confirm the Stop Work Authority communication method for this project: how SWA is trained; where SWA cards or posters are displayed; how SWA events are recorded and communicated. Insert the project-specific SWA process flowchart here.</w:t>
      </w:r>
    </w:p>
    <w:p>
      <w:pPr>
        <w:pStyle w:val="NormalNumberedtext"/>
      </w:pPr>
      <w:r>
        <w:t>Table 7: SWA Event Recording and Escalation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Step</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Action Required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Timeframe</w:t>
            </w:r>
          </w:p>
        </w:tc>
      </w:tr>
      <w:tr>
        <w:tc>
          <w:tcPr>
            <w:tcW w:type="dxa" w:w="2256"/>
          </w:tcPr>
          <w:p>
            <w:pPr>
              <w:pStyle w:val="TableContents"/>
              <w:spacing w:before="0" w:after="0" w:line="240" w:lineRule="atLeast"/>
            </w:pPr>
            <w:r>
              <w:rPr>
                <w:rFonts w:ascii="Arial" w:hAnsi="Arial" w:cs="Arial" w:eastAsia="Arial"/>
                <w:sz w:val="16"/>
                <w:szCs w:val="16"/>
              </w:rPr>
              <w:t>1</w:t>
            </w:r>
          </w:p>
        </w:tc>
        <w:tc>
          <w:tcPr>
            <w:tcW w:type="dxa" w:w="2256"/>
          </w:tcPr>
          <w:p>
            <w:pPr>
              <w:pStyle w:val="TableContents"/>
              <w:spacing w:before="0" w:after="0" w:line="240" w:lineRule="atLeast"/>
            </w:pPr>
            <w:r>
              <w:rPr>
                <w:rFonts w:ascii="Arial" w:hAnsi="Arial" w:cs="Arial" w:eastAsia="Arial"/>
                <w:sz w:val="16"/>
                <w:szCs w:val="16"/>
              </w:rPr>
              <w:t>Stop work and notify supervisor</w:t>
            </w:r>
          </w:p>
        </w:tc>
        <w:tc>
          <w:tcPr>
            <w:tcW w:type="dxa" w:w="2256"/>
          </w:tcPr>
          <w:p>
            <w:pPr>
              <w:pStyle w:val="TableContents"/>
              <w:spacing w:before="0" w:after="0" w:line="240" w:lineRule="atLeast"/>
            </w:pPr>
            <w:r>
              <w:rPr>
                <w:rFonts w:ascii="Arial" w:hAnsi="Arial" w:cs="Arial" w:eastAsia="Arial"/>
                <w:sz w:val="16"/>
                <w:szCs w:val="16"/>
              </w:rPr>
              <w:t>All personnel</w:t>
            </w:r>
          </w:p>
        </w:tc>
        <w:tc>
          <w:tcPr>
            <w:tcW w:type="dxa" w:w="2258"/>
          </w:tcPr>
          <w:p>
            <w:pPr>
              <w:pStyle w:val="TableContents"/>
              <w:spacing w:before="0" w:after="0" w:line="240" w:lineRule="atLeast"/>
            </w:pPr>
            <w:r>
              <w:rPr>
                <w:rFonts w:ascii="Arial" w:hAnsi="Arial" w:cs="Arial" w:eastAsia="Arial"/>
                <w:sz w:val="16"/>
                <w:szCs w:val="16"/>
              </w:rPr>
              <w:t>Immediately</w:t>
            </w:r>
          </w:p>
        </w:tc>
      </w:tr>
      <w:tr>
        <w:tc>
          <w:tcPr>
            <w:tcW w:type="dxa" w:w="2256"/>
          </w:tcPr>
          <w:p>
            <w:pPr>
              <w:pStyle w:val="TableContents"/>
              <w:spacing w:before="0" w:after="0" w:line="240" w:lineRule="atLeast"/>
            </w:pPr>
            <w:r>
              <w:rPr>
                <w:rFonts w:ascii="Arial" w:hAnsi="Arial" w:cs="Arial" w:eastAsia="Arial"/>
                <w:sz w:val="16"/>
                <w:szCs w:val="16"/>
              </w:rPr>
              <w:t>2</w:t>
            </w:r>
          </w:p>
        </w:tc>
        <w:tc>
          <w:tcPr>
            <w:tcW w:type="dxa" w:w="2256"/>
          </w:tcPr>
          <w:p>
            <w:pPr>
              <w:pStyle w:val="TableContents"/>
              <w:spacing w:before="0" w:after="0" w:line="240" w:lineRule="atLeast"/>
            </w:pPr>
            <w:r>
              <w:rPr>
                <w:rFonts w:ascii="Arial" w:hAnsi="Arial" w:cs="Arial" w:eastAsia="Arial"/>
                <w:sz w:val="16"/>
                <w:szCs w:val="16"/>
              </w:rPr>
              <w:t>Assess hazard and apply controls</w:t>
            </w:r>
          </w:p>
        </w:tc>
        <w:tc>
          <w:tcPr>
            <w:tcW w:type="dxa" w:w="2256"/>
          </w:tcPr>
          <w:p>
            <w:pPr>
              <w:pStyle w:val="TableContents"/>
              <w:spacing w:before="0" w:after="0" w:line="240" w:lineRule="atLeast"/>
            </w:pPr>
            <w:r>
              <w:rPr>
                <w:rFonts w:ascii="Arial" w:hAnsi="Arial" w:cs="Arial" w:eastAsia="Arial"/>
                <w:sz w:val="16"/>
                <w:szCs w:val="16"/>
              </w:rPr>
              <w:t>Work supervisor</w:t>
            </w:r>
          </w:p>
        </w:tc>
        <w:tc>
          <w:tcPr>
            <w:tcW w:type="dxa" w:w="2258"/>
          </w:tcPr>
          <w:p>
            <w:pPr>
              <w:pStyle w:val="TableContents"/>
              <w:spacing w:before="0" w:after="0" w:line="240" w:lineRule="atLeast"/>
            </w:pPr>
            <w:r>
              <w:rPr>
                <w:rFonts w:ascii="Arial" w:hAnsi="Arial" w:cs="Arial" w:eastAsia="Arial"/>
                <w:sz w:val="16"/>
                <w:szCs w:val="16"/>
              </w:rPr>
              <w:t>Before work resumes</w:t>
            </w:r>
          </w:p>
        </w:tc>
      </w:tr>
      <w:tr>
        <w:tc>
          <w:tcPr>
            <w:tcW w:type="dxa" w:w="2256"/>
          </w:tcPr>
          <w:p>
            <w:pPr>
              <w:pStyle w:val="TableContents"/>
              <w:spacing w:before="0" w:after="0" w:line="240" w:lineRule="atLeast"/>
            </w:pPr>
            <w:r>
              <w:rPr>
                <w:rFonts w:ascii="Arial" w:hAnsi="Arial" w:cs="Arial" w:eastAsia="Arial"/>
                <w:sz w:val="16"/>
                <w:szCs w:val="16"/>
              </w:rPr>
              <w:t>3</w:t>
            </w:r>
          </w:p>
        </w:tc>
        <w:tc>
          <w:tcPr>
            <w:tcW w:type="dxa" w:w="2256"/>
          </w:tcPr>
          <w:p>
            <w:pPr>
              <w:pStyle w:val="TableContents"/>
              <w:spacing w:before="0" w:after="0" w:line="240" w:lineRule="atLeast"/>
            </w:pPr>
            <w:r>
              <w:rPr>
                <w:rFonts w:ascii="Arial" w:hAnsi="Arial" w:cs="Arial" w:eastAsia="Arial"/>
                <w:sz w:val="16"/>
                <w:szCs w:val="16"/>
              </w:rPr>
              <w:t>Complete SWA recording form</w:t>
            </w:r>
          </w:p>
        </w:tc>
        <w:tc>
          <w:tcPr>
            <w:tcW w:type="dxa" w:w="2256"/>
          </w:tcPr>
          <w:p>
            <w:pPr>
              <w:pStyle w:val="TableContents"/>
              <w:spacing w:before="0" w:after="0" w:line="240" w:lineRule="atLeast"/>
            </w:pPr>
            <w:r>
              <w:rPr>
                <w:rFonts w:ascii="Arial" w:hAnsi="Arial" w:cs="Arial" w:eastAsia="Arial"/>
                <w:sz w:val="16"/>
                <w:szCs w:val="16"/>
              </w:rPr>
              <w:t>Work supervisor</w:t>
            </w:r>
          </w:p>
        </w:tc>
        <w:tc>
          <w:tcPr>
            <w:tcW w:type="dxa" w:w="2258"/>
          </w:tcPr>
          <w:p>
            <w:pPr>
              <w:pStyle w:val="TableContents"/>
              <w:spacing w:before="0" w:after="0" w:line="240" w:lineRule="atLeast"/>
            </w:pPr>
            <w:r>
              <w:rPr>
                <w:rFonts w:ascii="Arial" w:hAnsi="Arial" w:cs="Arial" w:eastAsia="Arial"/>
                <w:sz w:val="16"/>
                <w:szCs w:val="16"/>
              </w:rPr>
              <w:t>Same day as event</w:t>
            </w:r>
          </w:p>
        </w:tc>
      </w:tr>
      <w:tr>
        <w:tc>
          <w:tcPr>
            <w:tcW w:type="dxa" w:w="2256"/>
          </w:tcPr>
          <w:p>
            <w:pPr>
              <w:pStyle w:val="TableContents"/>
              <w:spacing w:before="0" w:after="0" w:line="240" w:lineRule="atLeast"/>
            </w:pPr>
            <w:r>
              <w:rPr>
                <w:rFonts w:ascii="Arial" w:hAnsi="Arial" w:cs="Arial" w:eastAsia="Arial"/>
                <w:sz w:val="16"/>
                <w:szCs w:val="16"/>
              </w:rPr>
              <w:t>4</w:t>
            </w:r>
          </w:p>
        </w:tc>
        <w:tc>
          <w:tcPr>
            <w:tcW w:type="dxa" w:w="2256"/>
          </w:tcPr>
          <w:p>
            <w:pPr>
              <w:pStyle w:val="TableContents"/>
              <w:spacing w:before="0" w:after="0" w:line="240" w:lineRule="atLeast"/>
            </w:pPr>
            <w:r>
              <w:rPr>
                <w:rFonts w:ascii="Arial" w:hAnsi="Arial" w:cs="Arial" w:eastAsia="Arial"/>
                <w:sz w:val="16"/>
                <w:szCs w:val="16"/>
              </w:rPr>
              <w:t>Report to Project HSESC Manager</w:t>
            </w:r>
          </w:p>
        </w:tc>
        <w:tc>
          <w:tcPr>
            <w:tcW w:type="dxa" w:w="2256"/>
          </w:tcPr>
          <w:p>
            <w:pPr>
              <w:pStyle w:val="TableContents"/>
              <w:spacing w:before="0" w:after="0" w:line="240" w:lineRule="atLeast"/>
            </w:pPr>
            <w:r>
              <w:rPr>
                <w:rFonts w:ascii="Arial" w:hAnsi="Arial" w:cs="Arial" w:eastAsia="Arial"/>
                <w:sz w:val="16"/>
                <w:szCs w:val="16"/>
              </w:rPr>
              <w:t>Work supervisor</w:t>
            </w:r>
          </w:p>
        </w:tc>
        <w:tc>
          <w:tcPr>
            <w:tcW w:type="dxa" w:w="2258"/>
          </w:tcPr>
          <w:p>
            <w:pPr>
              <w:pStyle w:val="TableContents"/>
              <w:spacing w:before="0" w:after="0" w:line="240" w:lineRule="atLeast"/>
            </w:pPr>
            <w:r>
              <w:rPr>
                <w:rFonts w:ascii="Arial" w:hAnsi="Arial" w:cs="Arial" w:eastAsia="Arial"/>
                <w:sz w:val="16"/>
                <w:szCs w:val="16"/>
              </w:rPr>
              <w:t>Same day as event</w:t>
            </w:r>
          </w:p>
        </w:tc>
      </w:tr>
      <w:tr>
        <w:tc>
          <w:tcPr>
            <w:tcW w:type="dxa" w:w="2256"/>
          </w:tcPr>
          <w:p>
            <w:pPr>
              <w:pStyle w:val="TableContents"/>
              <w:spacing w:before="0" w:after="0" w:line="240" w:lineRule="atLeast"/>
            </w:pPr>
            <w:r>
              <w:rPr>
                <w:rFonts w:ascii="Arial" w:hAnsi="Arial" w:cs="Arial" w:eastAsia="Arial"/>
                <w:sz w:val="16"/>
                <w:szCs w:val="16"/>
              </w:rPr>
              <w:t>5</w:t>
            </w:r>
          </w:p>
        </w:tc>
        <w:tc>
          <w:tcPr>
            <w:tcW w:type="dxa" w:w="2256"/>
          </w:tcPr>
          <w:p>
            <w:pPr>
              <w:pStyle w:val="TableContents"/>
              <w:spacing w:before="0" w:after="0" w:line="240" w:lineRule="atLeast"/>
            </w:pPr>
            <w:r>
              <w:rPr>
                <w:rFonts w:ascii="Arial" w:hAnsi="Arial" w:cs="Arial" w:eastAsia="Arial"/>
                <w:sz w:val="16"/>
                <w:szCs w:val="16"/>
              </w:rPr>
              <w:t>Share learning with workforce</w:t>
            </w:r>
          </w:p>
        </w:tc>
        <w:tc>
          <w:tcPr>
            <w:tcW w:type="dxa" w:w="2256"/>
          </w:tcPr>
          <w:p>
            <w:pPr>
              <w:pStyle w:val="TableContents"/>
              <w:spacing w:before="0" w:after="0" w:line="240" w:lineRule="atLeast"/>
            </w:pPr>
            <w:r>
              <w:rPr>
                <w:rFonts w:ascii="Arial" w:hAnsi="Arial" w:cs="Arial" w:eastAsia="Arial"/>
                <w:sz w:val="16"/>
                <w:szCs w:val="16"/>
              </w:rPr>
              <w:t>Project HSESC Manager</w:t>
            </w:r>
          </w:p>
        </w:tc>
        <w:tc>
          <w:tcPr>
            <w:tcW w:type="dxa" w:w="2258"/>
          </w:tcPr>
          <w:p>
            <w:pPr>
              <w:pStyle w:val="TableContents"/>
              <w:spacing w:before="0" w:after="0" w:line="240" w:lineRule="atLeast"/>
            </w:pPr>
            <w:r>
              <w:rPr>
                <w:rFonts w:ascii="Arial" w:hAnsi="Arial" w:cs="Arial" w:eastAsia="Arial"/>
                <w:sz w:val="16"/>
                <w:szCs w:val="16"/>
              </w:rPr>
              <w:t>At next HSESCLT meeting or sooner if high risk</w:t>
            </w:r>
          </w:p>
        </w:tc>
      </w:tr>
      <w:tr>
        <w:tc>
          <w:tcPr>
            <w:tcW w:type="dxa" w:w="2256"/>
          </w:tcPr>
          <w:p>
            <w:pPr>
              <w:pStyle w:val="TableContents"/>
              <w:spacing w:before="0" w:after="0" w:line="240" w:lineRule="atLeast"/>
            </w:pPr>
            <w:r>
              <w:rPr>
                <w:rFonts w:ascii="Arial" w:hAnsi="Arial" w:cs="Arial" w:eastAsia="Arial"/>
                <w:sz w:val="16"/>
                <w:szCs w:val="16"/>
              </w:rPr>
              <w:t>6</w:t>
            </w:r>
          </w:p>
        </w:tc>
        <w:tc>
          <w:tcPr>
            <w:tcW w:type="dxa" w:w="2256"/>
          </w:tcPr>
          <w:p>
            <w:pPr>
              <w:pStyle w:val="TableContents"/>
              <w:spacing w:before="0" w:after="0" w:line="240" w:lineRule="atLeast"/>
            </w:pPr>
            <w:r>
              <w:rPr>
                <w:rFonts w:ascii="Arial" w:hAnsi="Arial" w:cs="Arial" w:eastAsia="Arial"/>
                <w:sz w:val="16"/>
                <w:szCs w:val="16"/>
              </w:rPr>
              <w:t xml:space="preserve">Enter in project SWA register at </w:t>
            </w:r>
            <w:r>
              <w:rPr>
                <w:rFonts w:ascii="Arial" w:hAnsi="Arial" w:cs="Arial" w:eastAsia="Arial"/>
                <w:b/>
                <w:bCs/>
                <w:color w:val="0059D1"/>
                <w:sz w:val="16"/>
                <w:szCs w:val="16"/>
              </w:rPr>
              <w:t>[INSERT: system/location]</w:t>
            </w:r>
          </w:p>
        </w:tc>
        <w:tc>
          <w:tcPr>
            <w:tcW w:type="dxa" w:w="2256"/>
          </w:tcPr>
          <w:p>
            <w:pPr>
              <w:pStyle w:val="TableContents"/>
              <w:spacing w:before="0" w:after="0" w:line="240" w:lineRule="atLeast"/>
            </w:pPr>
            <w:r>
              <w:rPr>
                <w:rFonts w:ascii="Arial" w:hAnsi="Arial" w:cs="Arial" w:eastAsia="Arial"/>
                <w:sz w:val="16"/>
                <w:szCs w:val="16"/>
              </w:rPr>
              <w:t>Project HSESC Manager</w:t>
            </w:r>
          </w:p>
        </w:tc>
        <w:tc>
          <w:tcPr>
            <w:tcW w:type="dxa" w:w="2258"/>
          </w:tcPr>
          <w:p>
            <w:pPr>
              <w:pStyle w:val="TableContents"/>
              <w:spacing w:before="0" w:after="0" w:line="240" w:lineRule="atLeast"/>
            </w:pPr>
            <w:r>
              <w:rPr>
                <w:rFonts w:ascii="Arial" w:hAnsi="Arial" w:cs="Arial" w:eastAsia="Arial"/>
                <w:sz w:val="16"/>
                <w:szCs w:val="16"/>
              </w:rPr>
              <w:t>Within 24 hours of event</w:t>
            </w:r>
          </w:p>
        </w:tc>
      </w:tr>
    </w:tbl>
    <w:p>
      <w:pPr>
        <w:pStyle w:val="NormalNumberedtext"/>
      </w:pPr>
    </w:p>
    <w:p>
      <w:pPr>
        <w:pStyle w:val="Heading1Numbered"/>
        <w:numPr>
          <w:ilvl w:val="0"/>
          <w:numId w:val="1"/>
        </w:numPr>
      </w:pPr>
      <w:r>
        <w:rPr>
          <w:rFonts w:ascii="Arial" w:hAnsi="Arial" w:cs="Arial" w:eastAsia="Arial"/>
        </w:rPr>
        <w:t>HSESC Committee</w:t>
      </w:r>
    </w:p>
    <w:p>
      <w:pPr>
        <w:pStyle w:val="NormalNumberedtext"/>
      </w:pPr>
      <w:r>
        <w:t>This section defines the requirement for an operational HSESC Committee at each work location, its membership, meeting obligations, and the mechanisms for worker participation in HSESC risk management.</w:t>
      </w:r>
    </w:p>
    <w:p>
      <w:pPr>
        <w:pStyle w:val="NormalNumberedtext"/>
      </w:pPr>
    </w:p>
    <w:p>
      <w:pPr>
        <w:pStyle w:val="Heading2Numbered"/>
        <w:numPr>
          <w:ilvl w:val="1"/>
          <w:numId w:val="1"/>
        </w:numPr>
      </w:pPr>
      <w:r>
        <w:rPr>
          <w:rFonts w:ascii="Arial" w:hAnsi="Arial" w:cs="Arial" w:eastAsia="Arial"/>
        </w:rPr>
        <w:t>HSESC Committee Establishment and Membership</w:t>
      </w:r>
    </w:p>
    <w:p>
      <w:pPr>
        <w:pStyle w:val="NormalNumberedtext"/>
      </w:pPr>
      <w:r>
        <w:t>This section defines the requirement to establish an HSESC Committee at each work location and its minimum membership composition.</w:t>
      </w:r>
    </w:p>
    <w:p>
      <w:pPr>
        <w:pStyle w:val="NormalNumberedtext"/>
      </w:pPr>
      <w:r>
        <w:t>Each project work location maintains an operational HSESC Committee. The HSESC Committee is separate from the HSESCLT and includes representatives from all work groups and contractor organisations active at that location.</w:t>
      </w:r>
    </w:p>
    <w:p>
      <w:pPr>
        <w:pStyle w:val="NormalNumberedtext"/>
      </w:pPr>
      <w:r>
        <w:t>HSESC Committee membership is structured to ensure all work groups, trades, and contractor organisations have a direct representative voice in the committee. Membership is reviewed at each major phase transition and updated to reflect changes in the contractor workforce.</w:t>
      </w:r>
    </w:p>
    <w:p>
      <w:pPr>
        <w:pStyle w:val="NormalNumberedtext"/>
      </w:pPr>
      <w:r>
        <w:rPr>
          <w:b/>
          <w:bCs/>
          <w:color w:val="0059D1"/>
        </w:rPr>
        <w:t>[INSERT: hsesc_committee_membership] — Define the HSESC Committee membership for each work location on this project, including contractor representatives. The committee is separate from the HSESCLT.</w:t>
      </w:r>
    </w:p>
    <w:p>
      <w:pPr>
        <w:pStyle w:val="NormalNumberedtext"/>
      </w:pPr>
      <w:r>
        <w:t>Table 8: HSESC Committee Membership</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Work Location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Committee Member Role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Organisation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Work Group Represented</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b/>
                <w:bCs/>
                <w:color w:val="0059D1"/>
                <w:sz w:val="16"/>
                <w:szCs w:val="16"/>
              </w:rPr>
              <w:t>[INSERT: position title]</w:t>
            </w:r>
          </w:p>
        </w:tc>
        <w:tc>
          <w:tcPr>
            <w:tcW w:type="dxa" w:w="2256"/>
          </w:tcPr>
          <w:p>
            <w:pPr>
              <w:pStyle w:val="TableContents"/>
              <w:spacing w:before="0" w:after="0" w:line="240" w:lineRule="atLeast"/>
            </w:pPr>
            <w:r>
              <w:rPr>
                <w:rFonts w:ascii="Arial" w:hAnsi="Arial" w:cs="Arial" w:eastAsia="Arial"/>
                <w:sz w:val="16"/>
                <w:szCs w:val="16"/>
              </w:rPr>
              <w:t>Rio Tinto</w:t>
            </w:r>
          </w:p>
        </w:tc>
        <w:tc>
          <w:tcPr>
            <w:tcW w:type="dxa" w:w="2258"/>
          </w:tcPr>
          <w:p>
            <w:pPr>
              <w:pStyle w:val="TableContents"/>
              <w:spacing w:before="0" w:after="0" w:line="240" w:lineRule="atLeast"/>
            </w:pPr>
            <w:r>
              <w:rPr>
                <w:rFonts w:ascii="Arial" w:hAnsi="Arial" w:cs="Arial" w:eastAsia="Arial"/>
                <w:b/>
                <w:bCs/>
                <w:color w:val="0059D1"/>
                <w:sz w:val="16"/>
                <w:szCs w:val="16"/>
              </w:rPr>
              <w:t>[INSERT: work group]</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sz w:val="16"/>
                <w:szCs w:val="16"/>
              </w:rPr>
              <w:t xml:space="preserve">HSESC Committee Chair - </w:t>
            </w:r>
            <w:r>
              <w:rPr>
                <w:rFonts w:ascii="Arial" w:hAnsi="Arial" w:cs="Arial" w:eastAsia="Arial"/>
                <w:b/>
                <w:bCs/>
                <w:color w:val="0059D1"/>
                <w:sz w:val="16"/>
                <w:szCs w:val="16"/>
              </w:rPr>
              <w:t>[INSERT: name or TBC]</w:t>
            </w:r>
          </w:p>
        </w:tc>
        <w:tc>
          <w:tcPr>
            <w:tcW w:type="dxa" w:w="2256"/>
          </w:tcPr>
          <w:p>
            <w:pPr>
              <w:pStyle w:val="TableContents"/>
              <w:spacing w:before="0" w:after="0" w:line="240" w:lineRule="atLeast"/>
            </w:pPr>
            <w:r>
              <w:rPr>
                <w:rFonts w:ascii="Arial" w:hAnsi="Arial" w:cs="Arial" w:eastAsia="Arial"/>
                <w:b/>
                <w:bCs/>
                <w:color w:val="0059D1"/>
                <w:sz w:val="16"/>
                <w:szCs w:val="16"/>
              </w:rPr>
              <w:t>[INSERT: organisation]</w:t>
            </w:r>
          </w:p>
        </w:tc>
        <w:tc>
          <w:tcPr>
            <w:tcW w:type="dxa" w:w="2258"/>
          </w:tcPr>
          <w:p>
            <w:pPr>
              <w:pStyle w:val="TableContents"/>
              <w:spacing w:before="0" w:after="0" w:line="240" w:lineRule="atLeast"/>
            </w:pPr>
            <w:r>
              <w:rPr>
                <w:rFonts w:ascii="Arial" w:hAnsi="Arial" w:cs="Arial" w:eastAsia="Arial"/>
                <w:b/>
                <w:bCs/>
                <w:color w:val="0059D1"/>
                <w:sz w:val="16"/>
                <w:szCs w:val="16"/>
              </w:rPr>
              <w:t>[INSERT: work group]</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b/>
                <w:bCs/>
                <w:color w:val="0059D1"/>
                <w:sz w:val="16"/>
                <w:szCs w:val="16"/>
              </w:rPr>
              <w:t>[INSERT: position title]</w:t>
            </w:r>
          </w:p>
        </w:tc>
        <w:tc>
          <w:tcPr>
            <w:tcW w:type="dxa" w:w="2256"/>
          </w:tcPr>
          <w:p>
            <w:pPr>
              <w:pStyle w:val="TableContents"/>
              <w:spacing w:before="0" w:after="0" w:line="240" w:lineRule="atLeast"/>
            </w:pPr>
            <w:r>
              <w:rPr>
                <w:rFonts w:ascii="Arial" w:hAnsi="Arial" w:cs="Arial" w:eastAsia="Arial"/>
                <w:b/>
                <w:bCs/>
                <w:color w:val="0059D1"/>
                <w:sz w:val="16"/>
                <w:szCs w:val="16"/>
              </w:rPr>
              <w:t>[INSERT: contractor name]</w:t>
            </w:r>
          </w:p>
        </w:tc>
        <w:tc>
          <w:tcPr>
            <w:tcW w:type="dxa" w:w="2258"/>
          </w:tcPr>
          <w:p>
            <w:pPr>
              <w:pStyle w:val="TableContents"/>
              <w:spacing w:before="0" w:after="0" w:line="240" w:lineRule="atLeast"/>
            </w:pPr>
            <w:r>
              <w:rPr>
                <w:rFonts w:ascii="Arial" w:hAnsi="Arial" w:cs="Arial" w:eastAsia="Arial"/>
                <w:b/>
                <w:bCs/>
                <w:color w:val="0059D1"/>
                <w:sz w:val="16"/>
                <w:szCs w:val="16"/>
              </w:rPr>
              <w:t>[INSERT: work group]</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location]</w:t>
            </w:r>
          </w:p>
        </w:tc>
        <w:tc>
          <w:tcPr>
            <w:tcW w:type="dxa" w:w="2256"/>
          </w:tcPr>
          <w:p>
            <w:pPr>
              <w:pStyle w:val="TableContents"/>
              <w:spacing w:before="0" w:after="0" w:line="240" w:lineRule="atLeast"/>
            </w:pPr>
            <w:r>
              <w:rPr>
                <w:rFonts w:ascii="Arial" w:hAnsi="Arial" w:cs="Arial" w:eastAsia="Arial"/>
                <w:b/>
                <w:bCs/>
                <w:color w:val="0059D1"/>
                <w:sz w:val="16"/>
                <w:szCs w:val="16"/>
              </w:rPr>
              <w:t>[INSERT: position title]</w:t>
            </w:r>
          </w:p>
        </w:tc>
        <w:tc>
          <w:tcPr>
            <w:tcW w:type="dxa" w:w="2256"/>
          </w:tcPr>
          <w:p>
            <w:pPr>
              <w:pStyle w:val="TableContents"/>
              <w:spacing w:before="0" w:after="0" w:line="240" w:lineRule="atLeast"/>
            </w:pPr>
            <w:r>
              <w:rPr>
                <w:rFonts w:ascii="Arial" w:hAnsi="Arial" w:cs="Arial" w:eastAsia="Arial"/>
                <w:b/>
                <w:bCs/>
                <w:color w:val="0059D1"/>
                <w:sz w:val="16"/>
                <w:szCs w:val="16"/>
              </w:rPr>
              <w:t>[INSERT: contractor name]</w:t>
            </w:r>
          </w:p>
        </w:tc>
        <w:tc>
          <w:tcPr>
            <w:tcW w:type="dxa" w:w="2258"/>
          </w:tcPr>
          <w:p>
            <w:pPr>
              <w:pStyle w:val="TableContents"/>
              <w:spacing w:before="0" w:after="0" w:line="240" w:lineRule="atLeast"/>
            </w:pPr>
            <w:r>
              <w:rPr>
                <w:rFonts w:ascii="Arial" w:hAnsi="Arial" w:cs="Arial" w:eastAsia="Arial"/>
                <w:b/>
                <w:bCs/>
                <w:color w:val="0059D1"/>
                <w:sz w:val="16"/>
                <w:szCs w:val="16"/>
              </w:rPr>
              <w:t>[INSERT: work group]</w:t>
            </w:r>
          </w:p>
        </w:tc>
      </w:tr>
    </w:tbl>
    <w:p>
      <w:pPr>
        <w:pStyle w:val="NormalNumberedtext"/>
      </w:pPr>
    </w:p>
    <w:p>
      <w:pPr>
        <w:pStyle w:val="Heading2Numbered"/>
        <w:numPr>
          <w:ilvl w:val="1"/>
          <w:numId w:val="1"/>
        </w:numPr>
      </w:pPr>
      <w:r>
        <w:rPr>
          <w:rFonts w:ascii="Arial" w:hAnsi="Arial" w:cs="Arial" w:eastAsia="Arial"/>
        </w:rPr>
        <w:t>HSESC Committee Meeting Requirements</w:t>
      </w:r>
    </w:p>
    <w:p>
      <w:pPr>
        <w:pStyle w:val="NormalNumberedtext"/>
      </w:pPr>
      <w:r>
        <w:t>This section defines the meeting frequency, documentation obligations, and availability of minutes for each HSESC Committee.</w:t>
      </w:r>
    </w:p>
    <w:p>
      <w:pPr>
        <w:pStyle w:val="NormalNumberedtext"/>
      </w:pPr>
      <w:r>
        <w:t>The HSESC Committee meets at planned regular intervals. Meeting minutes are documented for each meeting and made available to all personnel at the work location within five business days of the meeting. Minutes are retained as controlled records under [INSERT: Project Document Number].</w:t>
      </w:r>
    </w:p>
    <w:p>
      <w:pPr>
        <w:pStyle w:val="NormalNumberedtext"/>
      </w:pPr>
      <w:r>
        <w:t>The HSESC Committee meeting agenda addresses the following items at every meeting:</w:t>
      </w:r>
    </w:p>
    <w:p>
      <w:pPr>
        <w:pStyle w:val="NumberedBulletL1"/>
      </w:pPr>
      <w:r>
        <w:t>Review of workplace HSESC conditions, hazard reports, and near-miss reports raised since the previous meeting.</w:t>
      </w:r>
    </w:p>
    <w:p>
      <w:pPr>
        <w:pStyle w:val="NumberedBulletL1"/>
      </w:pPr>
      <w:r>
        <w:t>Status of corrective actions from previous meetings.</w:t>
      </w:r>
    </w:p>
    <w:p>
      <w:pPr>
        <w:pStyle w:val="NumberedBulletL1"/>
      </w:pPr>
      <w:r>
        <w:t>Workforce HSESC concerns raised through any reporting channel, including anonymous reporting mechanisms.</w:t>
      </w:r>
    </w:p>
    <w:p>
      <w:pPr>
        <w:pStyle w:val="NumberedBulletL1"/>
      </w:pPr>
      <w:r>
        <w:t>Review of any incidents relevant to the work location, refer [INSERT: Project Document Number].</w:t>
      </w:r>
    </w:p>
    <w:p>
      <w:pPr>
        <w:pStyle w:val="NumberedBulletL1"/>
      </w:pPr>
      <w:r>
        <w:t>Planned HSESC activities for the next period.</w:t>
      </w:r>
    </w:p>
    <w:p>
      <w:pPr>
        <w:pStyle w:val="NormalNumberedtext"/>
      </w:pPr>
      <w:r>
        <w:t>Table 9: HSESC Committee Meeting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Work Location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Meeting Frequency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Scheduled Day and Time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Chair</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Minutes Distributed To</w:t>
            </w:r>
          </w:p>
        </w:tc>
      </w:tr>
      <w:tr>
        <w:tc>
          <w:tcPr>
            <w:tcW w:type="dxa" w:w="1805"/>
          </w:tcPr>
          <w:p>
            <w:pPr>
              <w:pStyle w:val="TableContents"/>
              <w:spacing w:before="0" w:after="0" w:line="240" w:lineRule="atLeast"/>
            </w:pPr>
            <w:r>
              <w:rPr>
                <w:rFonts w:ascii="Arial" w:hAnsi="Arial" w:cs="Arial" w:eastAsia="Arial"/>
                <w:b/>
                <w:bCs/>
                <w:color w:val="0059D1"/>
                <w:sz w:val="16"/>
                <w:szCs w:val="16"/>
              </w:rPr>
              <w:t>[INSERT: work location]</w:t>
            </w:r>
          </w:p>
        </w:tc>
        <w:tc>
          <w:tcPr>
            <w:tcW w:type="dxa" w:w="1805"/>
          </w:tcPr>
          <w:p>
            <w:pPr>
              <w:pStyle w:val="TableContents"/>
              <w:spacing w:before="0" w:after="0" w:line="240" w:lineRule="atLeast"/>
            </w:pPr>
            <w:r>
              <w:rPr>
                <w:rFonts w:ascii="Arial" w:hAnsi="Arial" w:cs="Arial" w:eastAsia="Arial"/>
                <w:b/>
                <w:bCs/>
                <w:color w:val="0059D1"/>
                <w:sz w:val="16"/>
                <w:szCs w:val="16"/>
              </w:rPr>
              <w:t>[INSERT: frequency, e.g. fortnightly]</w:t>
            </w:r>
          </w:p>
        </w:tc>
        <w:tc>
          <w:tcPr>
            <w:tcW w:type="dxa" w:w="1805"/>
          </w:tcPr>
          <w:p>
            <w:pPr>
              <w:pStyle w:val="TableContents"/>
              <w:spacing w:before="0" w:after="0" w:line="240" w:lineRule="atLeast"/>
            </w:pPr>
            <w:r>
              <w:rPr>
                <w:rFonts w:ascii="Arial" w:hAnsi="Arial" w:cs="Arial" w:eastAsia="Arial"/>
                <w:b/>
                <w:bCs/>
                <w:color w:val="0059D1"/>
                <w:sz w:val="16"/>
                <w:szCs w:val="16"/>
              </w:rPr>
              <w:t>[INSERT: day and time]</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6"/>
          </w:tcPr>
          <w:p>
            <w:pPr>
              <w:pStyle w:val="TableContents"/>
              <w:spacing w:before="0" w:after="0" w:line="240" w:lineRule="atLeast"/>
            </w:pPr>
            <w:r>
              <w:rPr>
                <w:rFonts w:ascii="Arial" w:hAnsi="Arial" w:cs="Arial" w:eastAsia="Arial"/>
                <w:sz w:val="16"/>
                <w:szCs w:val="16"/>
              </w:rPr>
              <w:t xml:space="preserve">All personnel at the work location - posted at </w:t>
            </w:r>
            <w:r>
              <w:rPr>
                <w:rFonts w:ascii="Arial" w:hAnsi="Arial" w:cs="Arial" w:eastAsia="Arial"/>
                <w:b/>
                <w:bCs/>
                <w:color w:val="0059D1"/>
                <w:sz w:val="16"/>
                <w:szCs w:val="16"/>
              </w:rPr>
              <w:t>[INSERT: location]</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location]</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day and time]</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6"/>
          </w:tcPr>
          <w:p>
            <w:pPr>
              <w:pStyle w:val="TableContents"/>
              <w:spacing w:before="0" w:after="0" w:line="240" w:lineRule="atLeast"/>
            </w:pPr>
            <w:r>
              <w:rPr>
                <w:rFonts w:ascii="Arial" w:hAnsi="Arial" w:cs="Arial" w:eastAsia="Arial"/>
                <w:sz w:val="16"/>
                <w:szCs w:val="16"/>
              </w:rPr>
              <w:t xml:space="preserve">All personnel at the work location - posted at </w:t>
            </w:r>
            <w:r>
              <w:rPr>
                <w:rFonts w:ascii="Arial" w:hAnsi="Arial" w:cs="Arial" w:eastAsia="Arial"/>
                <w:b/>
                <w:bCs/>
                <w:color w:val="0059D1"/>
                <w:sz w:val="16"/>
                <w:szCs w:val="16"/>
              </w:rPr>
              <w:t>[INSERT: location]</w:t>
            </w:r>
          </w:p>
        </w:tc>
      </w:tr>
    </w:tbl>
    <w:p>
      <w:pPr>
        <w:pStyle w:val="NormalNumberedtext"/>
      </w:pPr>
    </w:p>
    <w:p>
      <w:pPr>
        <w:pStyle w:val="Heading2Numbered"/>
        <w:numPr>
          <w:ilvl w:val="1"/>
          <w:numId w:val="1"/>
        </w:numPr>
      </w:pPr>
      <w:r>
        <w:rPr>
          <w:rFonts w:ascii="Arial" w:hAnsi="Arial" w:cs="Arial" w:eastAsia="Arial"/>
        </w:rPr>
        <w:t>Worker Participation in HSESC Risk Management</w:t>
      </w:r>
    </w:p>
    <w:p>
      <w:pPr>
        <w:pStyle w:val="NormalNumberedtext"/>
      </w:pPr>
      <w:r>
        <w:t>This section defines the mechanisms through which workers raise workplace concerns and participate in identifying and managing HSESC risks.</w:t>
      </w:r>
    </w:p>
    <w:p>
      <w:pPr>
        <w:pStyle w:val="NormalNumberedtext"/>
      </w:pPr>
      <w:r>
        <w:t>Workers hold effective mechanisms to raise workplace HSESC concerns and actively participate in identifying and managing HSESC risks. Participation is supported, not restricted, by the project organisation at all levels.</w:t>
      </w:r>
    </w:p>
    <w:p>
      <w:pPr>
        <w:pStyle w:val="NormalNumberedtext"/>
      </w:pPr>
      <w:r>
        <w:t>The project provides the following mechanisms for worker participation in HSESC risk management:</w:t>
      </w:r>
    </w:p>
    <w:p>
      <w:pPr>
        <w:pStyle w:val="NumberedBulletL1"/>
      </w:pPr>
      <w:r>
        <w:t>HSESC Committee representation for all work groups, providing a formal channel for raising concerns to project leadership.</w:t>
      </w:r>
    </w:p>
    <w:p>
      <w:pPr>
        <w:pStyle w:val="NumberedBulletL1"/>
      </w:pPr>
      <w:r>
        <w:t>Hazard reporting through the project hazard reporting system, accessible to all personnel, refer [INSERT: Project Document Number].</w:t>
      </w:r>
    </w:p>
    <w:p>
      <w:pPr>
        <w:pStyle w:val="NumberedBulletL1"/>
      </w:pPr>
      <w:r>
        <w:t>Stop Work Authority, available to all personnel at all times as defined in Section 6 of this procedure.</w:t>
      </w:r>
    </w:p>
    <w:p>
      <w:pPr>
        <w:pStyle w:val="NumberedBulletL1"/>
      </w:pPr>
      <w:r>
        <w:rPr>
          <w:color w:val="C55A11"/>
        </w:rPr>
        <w:t>An anonymous concern-reporting channel, accessible by all personnel, with responses communicated to the workforce within 10 business days.</w:t>
      </w:r>
    </w:p>
    <w:p>
      <w:pPr>
        <w:pStyle w:val="NumberedBulletL1"/>
      </w:pPr>
      <w:r>
        <w:t>Pre-start and toolbox meetings providing a two-way forum for workers to raise HSESC concerns before work commences.</w:t>
      </w:r>
    </w:p>
    <w:p>
      <w:pPr>
        <w:pStyle w:val="NormalNumberedtext"/>
      </w:pPr>
      <w:r>
        <w:t>All concerns raised through any mechanism are acknowledged, investigated at a level proportionate to the risk, and closed out with the outcome communicated to the person who raised the concern. No person faces negative consequences for raising an HSESC concern in good faith.</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discipline framework governing occupational health, safety, environmental protection and social performance requirements across Rio Tinto owner-led projects.</w:t>
            </w:r>
          </w:p>
        </w:tc>
      </w:tr>
      <w:tr>
        <w:tc>
          <w:tcPr>
            <w:tcW w:type="dxa" w:w="4888"/>
          </w:tcPr>
          <w:p>
            <w:pPr>
              <w:pStyle w:val="TableContents"/>
              <w:spacing w:before="0" w:after="0" w:line="240" w:lineRule="atLeast"/>
            </w:pPr>
            <w:r>
              <w:rPr>
                <w:rFonts w:ascii="Arial" w:hAnsi="Arial" w:cs="Arial" w:eastAsia="Arial"/>
                <w:sz w:val="16"/>
                <w:szCs w:val="16"/>
              </w:rPr>
              <w:t>HSESCLT</w:t>
            </w:r>
          </w:p>
        </w:tc>
        <w:tc>
          <w:tcPr>
            <w:tcW w:type="dxa" w:w="4889"/>
          </w:tcPr>
          <w:p>
            <w:pPr>
              <w:pStyle w:val="TableContents"/>
              <w:spacing w:before="0" w:after="0" w:line="240" w:lineRule="atLeast"/>
            </w:pPr>
            <w:r>
              <w:rPr>
                <w:rFonts w:ascii="Arial" w:hAnsi="Arial" w:cs="Arial" w:eastAsia="Arial"/>
                <w:sz w:val="16"/>
                <w:szCs w:val="16"/>
              </w:rPr>
              <w:t>HSESC Leadership Team - the senior cross-functional team responsible for strategic direction, oversight, integration and continual improvement of the HSESC management system on the project.</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frameworks and requirements form the basis of the project HSESC management system.</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within the HSESC management system that specifies the mandatory steps, responsibilities and requirements for a defined activity or process.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owner-led project delivery entity operating under Rio Tinto standards and responsible for implementing the HSESC management system on capital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operational disciplines covering occupational health, workplace safety and environmental management.</w:t>
            </w:r>
          </w:p>
        </w:tc>
      </w:tr>
      <w:tr>
        <w:tc>
          <w:tcPr>
            <w:tcW w:type="dxa" w:w="4888"/>
          </w:tcPr>
          <w:p>
            <w:pPr>
              <w:pStyle w:val="TableContents"/>
              <w:spacing w:before="0" w:after="0" w:line="240" w:lineRule="atLeast"/>
            </w:pPr>
            <w:r>
              <w:rPr>
                <w:rFonts w:ascii="Arial" w:hAnsi="Arial" w:cs="Arial" w:eastAsia="Arial"/>
                <w:sz w:val="16"/>
                <w:szCs w:val="16"/>
              </w:rPr>
              <w:t>SWA</w:t>
            </w:r>
          </w:p>
        </w:tc>
        <w:tc>
          <w:tcPr>
            <w:tcW w:type="dxa" w:w="4889"/>
          </w:tcPr>
          <w:p>
            <w:pPr>
              <w:pStyle w:val="TableContents"/>
              <w:spacing w:before="0" w:after="0" w:line="240" w:lineRule="atLeast"/>
            </w:pPr>
            <w:r>
              <w:rPr>
                <w:rFonts w:ascii="Arial" w:hAnsi="Arial" w:cs="Arial" w:eastAsia="Arial"/>
                <w:sz w:val="16"/>
                <w:szCs w:val="16"/>
              </w:rPr>
              <w:t>Stop Work Authority - the right and obligation of any worker or leader on the project to halt any task, activity or operation that is believed to present an imminent or unacceptable risk to people, the environment, community or assets.</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field concerned with the safety, health and welfare of people engaged in work or employment activities on the project.</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HSESC performance against defined targets and objectives.</w:t>
            </w:r>
          </w:p>
        </w:tc>
      </w:tr>
      <w:tr>
        <w:tc>
          <w:tcPr>
            <w:tcW w:type="dxa" w:w="4888"/>
          </w:tcPr>
          <w:p>
            <w:pPr>
              <w:pStyle w:val="TableContents"/>
              <w:spacing w:before="0" w:after="0" w:line="240" w:lineRule="atLeast"/>
            </w:pPr>
            <w:r>
              <w:rPr>
                <w:rFonts w:ascii="Arial" w:hAnsi="Arial" w:cs="Arial" w:eastAsia="Arial"/>
                <w:sz w:val="16"/>
                <w:szCs w:val="16"/>
              </w:rPr>
              <w:t>RACI</w:t>
            </w:r>
          </w:p>
        </w:tc>
        <w:tc>
          <w:tcPr>
            <w:tcW w:type="dxa" w:w="4889"/>
          </w:tcPr>
          <w:p>
            <w:pPr>
              <w:pStyle w:val="TableContents"/>
              <w:spacing w:before="0" w:after="0" w:line="240" w:lineRule="atLeast"/>
            </w:pPr>
            <w:r>
              <w:rPr>
                <w:rFonts w:ascii="Arial" w:hAnsi="Arial" w:cs="Arial" w:eastAsia="Arial"/>
                <w:sz w:val="16"/>
                <w:szCs w:val="16"/>
              </w:rPr>
              <w:t>Responsible, Accountable, Consulted, Informed - a matrix framework used to clearly define and communicate roles and responsibilities for HSESC activities and decisions across the project organisation.</w:t>
            </w:r>
          </w:p>
        </w:tc>
      </w:tr>
      <w:tr>
        <w:tc>
          <w:tcPr>
            <w:tcW w:type="dxa" w:w="4888"/>
          </w:tcPr>
          <w:p>
            <w:pPr>
              <w:pStyle w:val="TableContents"/>
              <w:spacing w:before="0" w:after="0" w:line="240" w:lineRule="atLeast"/>
            </w:pPr>
            <w:r>
              <w:rPr>
                <w:rFonts w:ascii="Arial" w:hAnsi="Arial" w:cs="Arial" w:eastAsia="Arial"/>
                <w:sz w:val="16"/>
                <w:szCs w:val="16"/>
              </w:rPr>
              <w:t>MS</w:t>
            </w:r>
          </w:p>
        </w:tc>
        <w:tc>
          <w:tcPr>
            <w:tcW w:type="dxa" w:w="4889"/>
          </w:tcPr>
          <w:p>
            <w:pPr>
              <w:pStyle w:val="TableContents"/>
              <w:spacing w:before="0" w:after="0" w:line="240" w:lineRule="atLeast"/>
            </w:pPr>
            <w:r>
              <w:rPr>
                <w:rFonts w:ascii="Arial" w:hAnsi="Arial" w:cs="Arial" w:eastAsia="Arial"/>
                <w:sz w:val="16"/>
                <w:szCs w:val="16"/>
              </w:rPr>
              <w:t>Management System - the structured framework of policies, procedures, plans, processes and records used to direct, manage and continually improve HSESC performance on the project.</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owner-led team responsible for delivering the project, including all HSESC obligations, contractor oversight and stakeholder management.</w:t>
            </w:r>
          </w:p>
        </w:tc>
      </w:tr>
      <w:tr>
        <w:tc>
          <w:tcPr>
            <w:tcW w:type="dxa" w:w="4888"/>
          </w:tcPr>
          <w:p>
            <w:pPr>
              <w:pStyle w:val="TableContents"/>
              <w:spacing w:before="0" w:after="0" w:line="240" w:lineRule="atLeast"/>
            </w:pPr>
            <w:r>
              <w:rPr>
                <w:rFonts w:ascii="Arial" w:hAnsi="Arial" w:cs="Arial" w:eastAsia="Arial"/>
                <w:sz w:val="16"/>
                <w:szCs w:val="16"/>
              </w:rPr>
              <w:t>C&amp;T</w:t>
            </w:r>
          </w:p>
        </w:tc>
        <w:tc>
          <w:tcPr>
            <w:tcW w:type="dxa" w:w="4889"/>
          </w:tcPr>
          <w:p>
            <w:pPr>
              <w:pStyle w:val="TableContents"/>
              <w:spacing w:before="0" w:after="0" w:line="240" w:lineRule="atLeast"/>
            </w:pPr>
            <w:r>
              <w:rPr>
                <w:rFonts w:ascii="Arial" w:hAnsi="Arial" w:cs="Arial" w:eastAsia="Arial"/>
                <w:sz w:val="16"/>
                <w:szCs w:val="16"/>
              </w:rPr>
              <w:t>Competency and Training - the processes and requirements ensuring that all personnel fulfilling HSESC roles possess the knowledge, skills and experience necessary to perform their responsibilities effectively.</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Training Procedure - HSESC Team Competency Requirements</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Communication Procedure - HSESC Leadership Team Meeting as Communication Channel</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Improvement Planning Procedure - HSESC Leadership Team as Improvement Driver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 - Organisational Chart as Controlled Document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 Environmental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Projects HSESC Management System Manual</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§23.2</w:t>
            </w:r>
          </w:p>
        </w:tc>
        <w:tc>
          <w:tcPr>
            <w:tcW w:type="dxa" w:w="2256"/>
          </w:tcPr>
          <w:p>
            <w:pPr>
              <w:pStyle w:val="TableContents"/>
              <w:spacing w:before="0" w:after="0" w:line="240" w:lineRule="atLeast"/>
            </w:pPr>
            <w:r>
              <w:rPr>
                <w:rFonts w:ascii="Arial" w:hAnsi="Arial" w:cs="Arial" w:eastAsia="Arial"/>
                <w:sz w:val="16"/>
                <w:szCs w:val="16"/>
              </w:rPr>
              <w:t>Requires the most senior project leader to demonstrate visible HSESC leadership and defines the process for recognising safe behaviours across the project organisation.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§23.3</w:t>
            </w:r>
          </w:p>
        </w:tc>
        <w:tc>
          <w:tcPr>
            <w:tcW w:type="dxa" w:w="2256"/>
          </w:tcPr>
          <w:p>
            <w:pPr>
              <w:pStyle w:val="TableContents"/>
              <w:spacing w:before="0" w:after="0" w:line="240" w:lineRule="atLeast"/>
            </w:pPr>
            <w:r>
              <w:rPr>
                <w:rFonts w:ascii="Arial" w:hAnsi="Arial" w:cs="Arial" w:eastAsia="Arial"/>
                <w:sz w:val="16"/>
                <w:szCs w:val="16"/>
              </w:rPr>
              <w:t>Requires establishment of an HSESCLT at each significant work location, sets meeting frequency and agenda requirements, and mandates the promotion of Stop Work Authority.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§23.4</w:t>
            </w:r>
          </w:p>
        </w:tc>
        <w:tc>
          <w:tcPr>
            <w:tcW w:type="dxa" w:w="2256"/>
          </w:tcPr>
          <w:p>
            <w:pPr>
              <w:pStyle w:val="TableContents"/>
              <w:spacing w:before="0" w:after="0" w:line="240" w:lineRule="atLeast"/>
            </w:pPr>
            <w:r>
              <w:rPr>
                <w:rFonts w:ascii="Arial" w:hAnsi="Arial" w:cs="Arial" w:eastAsia="Arial"/>
                <w:sz w:val="16"/>
                <w:szCs w:val="16"/>
              </w:rPr>
              <w:t>Requires a detailed HSESC organisational chart, defines the minimum HSESC resourcing ratio, and requires a detailed listing of roles and responsibilities submitted within 30 days of the Effective Date.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§24</w:t>
            </w:r>
          </w:p>
        </w:tc>
        <w:tc>
          <w:tcPr>
            <w:tcW w:type="dxa" w:w="2256"/>
          </w:tcPr>
          <w:p>
            <w:pPr>
              <w:pStyle w:val="TableContents"/>
              <w:spacing w:before="0" w:after="0" w:line="240" w:lineRule="atLeast"/>
            </w:pPr>
            <w:r>
              <w:rPr>
                <w:rFonts w:ascii="Arial" w:hAnsi="Arial" w:cs="Arial" w:eastAsia="Arial"/>
                <w:sz w:val="16"/>
                <w:szCs w:val="16"/>
              </w:rPr>
              <w:t>Requires the HSESCLT to actively promote Stop Work Authority granting all personnel the unconditional right to stop work without fear of retribution.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§38.5</w:t>
            </w:r>
          </w:p>
        </w:tc>
        <w:tc>
          <w:tcPr>
            <w:tcW w:type="dxa" w:w="2256"/>
          </w:tcPr>
          <w:p>
            <w:pPr>
              <w:pStyle w:val="TableContents"/>
              <w:spacing w:before="0" w:after="0" w:line="240" w:lineRule="atLeast"/>
            </w:pPr>
            <w:r>
              <w:rPr>
                <w:rFonts w:ascii="Arial" w:hAnsi="Arial" w:cs="Arial" w:eastAsia="Arial"/>
                <w:sz w:val="16"/>
                <w:szCs w:val="16"/>
              </w:rPr>
              <w:t>Requires each site to have an operational HSESC committee with representatives from all work groups and contractors, meeting at regular planned intervals with documented minutes.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§106.1.1</w:t>
            </w:r>
          </w:p>
        </w:tc>
        <w:tc>
          <w:tcPr>
            <w:tcW w:type="dxa" w:w="2256"/>
          </w:tcPr>
          <w:p>
            <w:pPr>
              <w:pStyle w:val="TableContents"/>
              <w:spacing w:before="0" w:after="0" w:line="240" w:lineRule="atLeast"/>
            </w:pPr>
            <w:r>
              <w:rPr>
                <w:rFonts w:ascii="Arial" w:hAnsi="Arial" w:cs="Arial" w:eastAsia="Arial"/>
                <w:sz w:val="16"/>
                <w:szCs w:val="16"/>
              </w:rPr>
              <w:t>Requires development of a Leadership Development Implementation Plan covering all project phases with objectives, activities, budget, and schedule.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C-6 §108.0.1</w:t>
            </w:r>
          </w:p>
        </w:tc>
        <w:tc>
          <w:tcPr>
            <w:tcW w:type="dxa" w:w="2256"/>
          </w:tcPr>
          <w:p>
            <w:pPr>
              <w:pStyle w:val="TableContents"/>
              <w:spacing w:before="0" w:after="0" w:line="240" w:lineRule="atLeast"/>
            </w:pPr>
            <w:r>
              <w:rPr>
                <w:rFonts w:ascii="Arial" w:hAnsi="Arial" w:cs="Arial" w:eastAsia="Arial"/>
                <w:sz w:val="16"/>
                <w:szCs w:val="16"/>
              </w:rPr>
              <w:t>Requires establishment of a Contractor Leadership Team to drive project culture through a charter, cultural assessments, action plans, and professional development.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§19</w:t>
            </w:r>
          </w:p>
        </w:tc>
        <w:tc>
          <w:tcPr>
            <w:tcW w:type="dxa" w:w="2256"/>
          </w:tcPr>
          <w:p>
            <w:pPr>
              <w:pStyle w:val="TableContents"/>
              <w:spacing w:before="0" w:after="0" w:line="240" w:lineRule="atLeast"/>
            </w:pPr>
            <w:r>
              <w:rPr>
                <w:rFonts w:ascii="Arial" w:hAnsi="Arial" w:cs="Arial" w:eastAsia="Arial"/>
                <w:sz w:val="16"/>
                <w:szCs w:val="16"/>
              </w:rPr>
              <w:t>Requires organisational capacity sufficient to implement the ESMS with defined roles covering assessment, management, monitoring, and stakeholder engagement, and ensures personnel have the training, skills, and technical capacity for their roles.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§36</w:t>
            </w:r>
          </w:p>
        </w:tc>
        <w:tc>
          <w:tcPr>
            <w:tcW w:type="dxa" w:w="2256"/>
          </w:tcPr>
          <w:p>
            <w:pPr>
              <w:pStyle w:val="TableContents"/>
              <w:spacing w:before="0" w:after="0" w:line="240" w:lineRule="atLeast"/>
            </w:pPr>
            <w:r>
              <w:rPr>
                <w:rFonts w:ascii="Arial" w:hAnsi="Arial" w:cs="Arial" w:eastAsia="Arial"/>
                <w:sz w:val="16"/>
                <w:szCs w:val="16"/>
              </w:rPr>
              <w:t>Requires workers to have effective mechanisms to raise workplace concerns and that their participation in identifying and managing HSESC risks is actively supported.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Principle 5, Performance Expectation 5.1</w:t>
            </w:r>
          </w:p>
        </w:tc>
        <w:tc>
          <w:tcPr>
            <w:tcW w:type="dxa" w:w="2256"/>
          </w:tcPr>
          <w:p>
            <w:pPr>
              <w:pStyle w:val="TableContents"/>
              <w:spacing w:before="0" w:after="0" w:line="240" w:lineRule="atLeast"/>
            </w:pPr>
            <w:r>
              <w:rPr>
                <w:rFonts w:ascii="Arial" w:hAnsi="Arial" w:cs="Arial" w:eastAsia="Arial"/>
                <w:sz w:val="16"/>
                <w:szCs w:val="16"/>
              </w:rPr>
              <w:t>Requires senior leadership accountability practices for performance against targets for elimination of fatalities, serious injuries, and psychosocial hazards, monitored and reported against defined goals.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Safe, Healthy and Respectful Workplaces Protocol, Indicator SH1</w:t>
            </w:r>
          </w:p>
        </w:tc>
        <w:tc>
          <w:tcPr>
            <w:tcW w:type="dxa" w:w="2256"/>
          </w:tcPr>
          <w:p>
            <w:pPr>
              <w:pStyle w:val="TableContents"/>
              <w:spacing w:before="0" w:after="0" w:line="240" w:lineRule="atLeast"/>
            </w:pPr>
            <w:r>
              <w:rPr>
                <w:rFonts w:ascii="Arial" w:hAnsi="Arial" w:cs="Arial" w:eastAsia="Arial"/>
                <w:sz w:val="16"/>
                <w:szCs w:val="16"/>
              </w:rPr>
              <w:t>Requires that senior management accountability for health, safety, and respectful workplace outcomes is assigned in writing to a named individual, and that targets are set, communicated, and monitored.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RP 2016 - Management Leadership</w:t>
            </w:r>
          </w:p>
        </w:tc>
        <w:tc>
          <w:tcPr>
            <w:tcW w:type="dxa" w:w="2256"/>
          </w:tcPr>
          <w:p>
            <w:pPr>
              <w:pStyle w:val="TableContents"/>
              <w:spacing w:before="0" w:after="0" w:line="240" w:lineRule="atLeast"/>
            </w:pPr>
            <w:r>
              <w:rPr>
                <w:rFonts w:ascii="Arial" w:hAnsi="Arial" w:cs="Arial" w:eastAsia="Arial"/>
                <w:sz w:val="16"/>
                <w:szCs w:val="16"/>
              </w:rPr>
              <w:t>Requires supervisors at all levels to understand their HSESC responsibilities and have the authority and resources necessary to fulfil them effectively.</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