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jc w:val="left"/>
      </w:pPr>
      <w:r>
        <w:rPr>
          <w:rFonts w:ascii="Arial" w:cs="Arial" w:eastAsia="Arial" w:hAnsi="Arial"/>
          <w:b/>
          <w:bCs/>
          <w:sz w:val="40"/>
          <w:szCs w:val="40"/>
        </w:rPr>
        <w:t xml:space="preserve">PULSE — Zag 17-Step Answers</w:t>
      </w:r>
    </w:p>
    <w:p>
      <w:pPr>
        <w:spacing w:after="120" w:before="0"/>
      </w:pPr>
      <w:r>
        <w:rPr>
          <w:rFonts w:ascii="Arial" w:cs="Arial" w:eastAsia="Arial" w:hAnsi="Arial"/>
          <w:i/>
          <w:iCs/>
          <w:color w:val="666666"/>
          <w:sz w:val="22"/>
          <w:szCs w:val="22"/>
        </w:rPr>
        <w:t xml:space="preserve">Marty Neumeier, Zag — pp. 138–143, applied to PULSE</w:t>
      </w:r>
    </w:p>
    <w:p>
      <w:pPr>
        <w:pBdr>
          <w:bottom w:val="single" w:color="999999" w:sz="6" w:space="4"/>
        </w:pBdr>
        <w:spacing w:after="280" w:before="0"/>
      </w:pPr>
      <w:r>
        <w:rPr>
          <w:rFonts w:ascii="Arial" w:cs="Arial" w:eastAsia="Arial" w:hAnsi="Arial"/>
        </w:rPr>
        <w:t xml:space="preserve"/>
      </w:r>
    </w:p>
    <w:p>
      <w:pPr>
        <w:spacing w:after="80" w:before="80"/>
      </w:pPr>
      <w:r>
        <w:rPr>
          <w:rFonts w:ascii="Arial" w:cs="Arial" w:eastAsia="Arial" w:hAnsi="Arial"/>
        </w:rPr>
        <w:t xml:space="preserve">Every claim below is grounded in </w:t>
      </w:r>
      <w:r>
        <w:rPr>
          <w:rFonts w:ascii="Arial" w:cs="Arial" w:eastAsia="Arial" w:hAnsi="Arial"/>
          <w:b/>
          <w:bCs/>
        </w:rPr>
        <w:t xml:space="preserve">docs/project-brief.md</w:t>
      </w:r>
      <w:r>
        <w:rPr>
          <w:rFonts w:ascii="Arial" w:cs="Arial" w:eastAsia="Arial" w:hAnsi="Arial"/>
        </w:rPr>
        <w:t xml:space="preserve">, </w:t>
      </w:r>
      <w:r>
        <w:rPr>
          <w:rFonts w:ascii="Arial" w:cs="Arial" w:eastAsia="Arial" w:hAnsi="Arial"/>
          <w:b/>
          <w:bCs/>
        </w:rPr>
        <w:t xml:space="preserve">docs/vision.md</w:t>
      </w:r>
      <w:r>
        <w:rPr>
          <w:rFonts w:ascii="Arial" w:cs="Arial" w:eastAsia="Arial" w:hAnsi="Arial"/>
        </w:rPr>
        <w:t xml:space="preserve">, </w:t>
      </w:r>
      <w:r>
        <w:rPr>
          <w:rFonts w:ascii="Arial" w:cs="Arial" w:eastAsia="Arial" w:hAnsi="Arial"/>
          <w:b/>
          <w:bCs/>
        </w:rPr>
        <w:t xml:space="preserve">metadata.json</w:t>
      </w:r>
      <w:r>
        <w:rPr>
          <w:rFonts w:ascii="Arial" w:cs="Arial" w:eastAsia="Arial" w:hAnsi="Arial"/>
        </w:rPr>
        <w:t xml:space="preserve">, or </w:t>
      </w:r>
      <w:r>
        <w:rPr>
          <w:rFonts w:ascii="Arial" w:cs="Arial" w:eastAsia="Arial" w:hAnsi="Arial"/>
          <w:b/>
          <w:bCs/>
        </w:rPr>
        <w:t xml:space="preserve">CLAUDE.md</w:t>
      </w:r>
      <w:r>
        <w:rPr>
          <w:rFonts w:ascii="Arial" w:cs="Arial" w:eastAsia="Arial" w:hAnsi="Arial"/>
        </w:rPr>
        <w:t xml:space="preserve">. Items that are not in those docs are flagged as </w:t>
      </w:r>
      <w:r>
        <w:rPr>
          <w:rFonts w:ascii="Arial" w:cs="Arial" w:eastAsia="Arial" w:hAnsi="Arial"/>
          <w:b/>
          <w:bCs/>
          <w:color w:val="B22222"/>
        </w:rPr>
        <w:t xml:space="preserve">unverified</w:t>
      </w:r>
      <w:r>
        <w:rPr>
          <w:rFonts w:ascii="Arial" w:cs="Arial" w:eastAsia="Arial" w:hAnsi="Arial"/>
        </w:rPr>
        <w:t xml:space="preserve"> rather than invented.</w:t>
      </w:r>
    </w:p>
    <w:p>
      <w:pPr>
        <w:pStyle w:val="Heading1"/>
        <w:spacing w:after="140" w:before="280"/>
      </w:pPr>
      <w:r>
        <w:rPr>
          <w:rFonts w:ascii="Arial" w:cs="Arial" w:eastAsia="Arial" w:hAnsi="Arial"/>
          <w:b/>
          <w:bCs/>
        </w:rPr>
        <w:t xml:space="preserve">1. Who are you?</w:t>
      </w:r>
    </w:p>
    <w:p>
      <w:pPr>
        <w:spacing w:after="80" w:before="80"/>
      </w:pPr>
      <w:r>
        <w:rPr>
          <w:rFonts w:ascii="Arial" w:cs="Arial" w:eastAsia="Arial" w:hAnsi="Arial"/>
          <w:i/>
          <w:iCs/>
          <w:color w:val="666666"/>
        </w:rPr>
        <w:t xml:space="preserve">Sub-questions: </w:t>
      </w:r>
      <w:r>
        <w:rPr>
          <w:rFonts w:ascii="Arial" w:cs="Arial" w:eastAsia="Arial" w:hAnsi="Arial"/>
          <w:i/>
          <w:iCs/>
          <w:color w:val="666666"/>
        </w:rPr>
        <w:t xml:space="preserve">Where do you have the most credibility? Where do you have the most experience? Where does your passion lie?</w:t>
      </w:r>
    </w:p>
    <w:p>
      <w:pPr>
        <w:pStyle w:val="ListParagraph"/>
        <w:numPr>
          <w:ilvl w:val="0"/>
          <w:numId w:val="2"/>
        </w:numPr>
        <w:spacing w:after="40" w:before="40"/>
      </w:pPr>
      <w:r>
        <w:rPr>
          <w:rFonts w:ascii="Arial" w:cs="Arial" w:eastAsia="Arial" w:hAnsi="Arial"/>
          <w:b/>
          <w:bCs/>
        </w:rPr>
        <w:t xml:space="preserve">Passion (documented): </w:t>
      </w:r>
      <w:r>
        <w:rPr>
          <w:rFonts w:ascii="Arial" w:cs="Arial" w:eastAsia="Arial" w:hAnsi="Arial"/>
        </w:rPr>
        <w:t xml:space="preserve">tactical-HUD design discipline, hospital ED operations, AI-augmented forecasting, single-platform unification. Build partner is Nick Rapoport with Claude Code.</w:t>
      </w:r>
    </w:p>
    <w:p>
      <w:pPr>
        <w:pStyle w:val="ListParagraph"/>
        <w:numPr>
          <w:ilvl w:val="0"/>
          <w:numId w:val="2"/>
        </w:numPr>
        <w:spacing w:after="40" w:before="40"/>
      </w:pPr>
      <w:r>
        <w:rPr>
          <w:rFonts w:ascii="Arial" w:cs="Arial" w:eastAsia="Arial" w:hAnsi="Arial"/>
          <w:b/>
          <w:bCs/>
        </w:rPr>
        <w:t xml:space="preserve">Credibility / experience in healthcare: </w:t>
      </w:r>
      <w:r>
        <w:rPr>
          <w:rFonts w:ascii="Arial" w:cs="Arial" w:eastAsia="Arial" w:hAnsi="Arial"/>
        </w:rPr>
        <w:t xml:space="preserve">not documented. Clinical advisors, ED design partners, and procurement contacts are not mentioned in docs/. </w:t>
      </w:r>
      <w:r>
        <w:rPr>
          <w:rFonts w:ascii="Arial" w:cs="Arial" w:eastAsia="Arial" w:hAnsi="Arial"/>
          <w:b/>
          <w:bCs/>
          <w:color w:val="B22222"/>
        </w:rPr>
        <w:t xml:space="preserve">Unconfirmed — flag for the obituary exercise.</w:t>
      </w:r>
    </w:p>
    <w:p>
      <w:pPr>
        <w:pStyle w:val="Heading1"/>
        <w:spacing w:after="140" w:before="280"/>
      </w:pPr>
      <w:r>
        <w:rPr>
          <w:rFonts w:ascii="Arial" w:cs="Arial" w:eastAsia="Arial" w:hAnsi="Arial"/>
          <w:b/>
          <w:bCs/>
        </w:rPr>
        <w:t xml:space="preserve">2. What do you do? (≤12 words)</w:t>
      </w:r>
    </w:p>
    <w:p>
      <w:pPr>
        <w:pStyle w:val="ListParagraph"/>
        <w:numPr>
          <w:ilvl w:val="0"/>
          <w:numId w:val="2"/>
        </w:numPr>
        <w:spacing w:after="40" w:before="40"/>
      </w:pPr>
      <w:r>
        <w:rPr>
          <w:rFonts w:ascii="Arial" w:cs="Arial" w:eastAsia="Arial" w:hAnsi="Arial"/>
          <w:b/>
          <w:bCs/>
        </w:rPr>
        <w:t xml:space="preserve">Documented (metadata.json): </w:t>
      </w:r>
      <w:r>
        <w:rPr>
          <w:rFonts w:ascii="Arial" w:cs="Arial" w:eastAsia="Arial" w:hAnsi="Arial"/>
        </w:rPr>
        <w:t xml:space="preserve">"Patient Urgency &amp; Load Situational Engine — A mission-control dashboard for hospital operations."</w:t>
      </w:r>
    </w:p>
    <w:p>
      <w:pPr>
        <w:pStyle w:val="ListParagraph"/>
        <w:numPr>
          <w:ilvl w:val="0"/>
          <w:numId w:val="2"/>
        </w:numPr>
        <w:spacing w:after="40" w:before="40"/>
      </w:pPr>
      <w:r>
        <w:rPr>
          <w:rFonts w:ascii="Arial" w:cs="Arial" w:eastAsia="Arial" w:hAnsi="Arial"/>
          <w:b/>
          <w:bCs/>
        </w:rPr>
        <w:t xml:space="preserve">Tightened to 12 words: </w:t>
      </w:r>
      <w:r>
        <w:rPr>
          <w:rFonts w:ascii="Arial" w:cs="Arial" w:eastAsia="Arial" w:hAnsi="Arial"/>
        </w:rPr>
        <w:t xml:space="preserve">“Run hospital operations and forecast 90-minute surge risk on one tactical console.”</w:t>
      </w:r>
    </w:p>
    <w:p>
      <w:pPr>
        <w:pStyle w:val="Heading1"/>
        <w:spacing w:after="140" w:before="280"/>
      </w:pPr>
      <w:r>
        <w:rPr>
          <w:rFonts w:ascii="Arial" w:cs="Arial" w:eastAsia="Arial" w:hAnsi="Arial"/>
          <w:b/>
          <w:bCs/>
        </w:rPr>
        <w:t xml:space="preserve">3. What's your vision?</w:t>
      </w:r>
    </w:p>
    <w:p>
      <w:pPr>
        <w:spacing w:after="80" w:before="80"/>
      </w:pPr>
      <w:r>
        <w:rPr>
          <w:rFonts w:ascii="Arial" w:cs="Arial" w:eastAsia="Arial" w:hAnsi="Arial"/>
        </w:rPr>
        <w:t xml:space="preserve">From docs/vision.md: every hospital using PULSE as the everyday system (EHR, bed management, staffing, comms, diagnostics) that also forecasts the next 90 minutes of risk, proposes coordinated surge plans across departments, and routes them through Operations Director confirmation. Documented demo cycle:</w:t>
      </w:r>
    </w:p>
    <w:p>
      <w:pPr>
        <w:pStyle w:val="ListParagraph"/>
        <w:numPr>
          <w:ilvl w:val="0"/>
          <w:numId w:val="2"/>
        </w:numPr>
        <w:spacing w:after="40" w:before="40"/>
      </w:pPr>
      <w:r>
        <w:rPr>
          <w:rFonts w:ascii="Arial" w:cs="Arial" w:eastAsia="Arial" w:hAnsi="Arial"/>
        </w:rPr>
        <w:t xml:space="preserve">Normal operations</w:t>
      </w:r>
    </w:p>
    <w:p>
      <w:pPr>
        <w:pStyle w:val="ListParagraph"/>
        <w:numPr>
          <w:ilvl w:val="0"/>
          <w:numId w:val="2"/>
        </w:numPr>
        <w:spacing w:after="40" w:before="40"/>
      </w:pPr>
      <w:r>
        <w:rPr>
          <w:rFonts w:ascii="Arial" w:cs="Arial" w:eastAsia="Arial" w:hAnsi="Arial"/>
        </w:rPr>
        <w:t xml:space="preserve">Risk emerges on the 90-minute horizon</w:t>
      </w:r>
    </w:p>
    <w:p>
      <w:pPr>
        <w:pStyle w:val="ListParagraph"/>
        <w:numPr>
          <w:ilvl w:val="0"/>
          <w:numId w:val="2"/>
        </w:numPr>
        <w:spacing w:after="40" w:before="40"/>
      </w:pPr>
      <w:r>
        <w:rPr>
          <w:rFonts w:ascii="Arial" w:cs="Arial" w:eastAsia="Arial" w:hAnsi="Arial"/>
        </w:rPr>
        <w:t xml:space="preserve">PULSE proposes a surge action with driver decomposition</w:t>
      </w:r>
    </w:p>
    <w:p>
      <w:pPr>
        <w:pStyle w:val="ListParagraph"/>
        <w:numPr>
          <w:ilvl w:val="0"/>
          <w:numId w:val="2"/>
        </w:numPr>
        <w:spacing w:after="40" w:before="40"/>
      </w:pPr>
      <w:r>
        <w:rPr>
          <w:rFonts w:ascii="Arial" w:cs="Arial" w:eastAsia="Arial" w:hAnsi="Arial"/>
        </w:rPr>
        <w:t xml:space="preserve">Operations Director confirms (human-in-the-loop)</w:t>
      </w:r>
    </w:p>
    <w:p>
      <w:pPr>
        <w:pStyle w:val="ListParagraph"/>
        <w:numPr>
          <w:ilvl w:val="0"/>
          <w:numId w:val="2"/>
        </w:numPr>
        <w:spacing w:after="40" w:before="40"/>
      </w:pPr>
      <w:r>
        <w:rPr>
          <w:rFonts w:ascii="Arial" w:cs="Arial" w:eastAsia="Arial" w:hAnsi="Arial"/>
        </w:rPr>
        <w:t xml:space="preserve">Distributed task execution; risk drops</w:t>
      </w:r>
    </w:p>
    <w:p>
      <w:pPr>
        <w:pStyle w:val="ListParagraph"/>
        <w:numPr>
          <w:ilvl w:val="0"/>
          <w:numId w:val="2"/>
        </w:numPr>
        <w:spacing w:after="40" w:before="40"/>
      </w:pPr>
      <w:r>
        <w:rPr>
          <w:rFonts w:ascii="Arial" w:cs="Arial" w:eastAsia="Arial" w:hAnsi="Arial"/>
        </w:rPr>
        <w:t xml:space="preserve">Back to normal — proving PULSE is the everyday system, not just a crisis tool</w:t>
      </w:r>
    </w:p>
    <w:p>
      <w:pPr>
        <w:pStyle w:val="Heading1"/>
        <w:spacing w:after="140" w:before="280"/>
      </w:pPr>
      <w:r>
        <w:rPr>
          <w:rFonts w:ascii="Arial" w:cs="Arial" w:eastAsia="Arial" w:hAnsi="Arial"/>
          <w:b/>
          <w:bCs/>
        </w:rPr>
        <w:t xml:space="preserve">4. What wave are you riding?</w:t>
      </w:r>
    </w:p>
    <w:p>
      <w:pPr>
        <w:spacing w:after="80" w:before="80"/>
      </w:pPr>
      <w:r>
        <w:rPr>
          <w:rFonts w:ascii="Arial" w:cs="Arial" w:eastAsia="Arial" w:hAnsi="Arial"/>
        </w:rPr>
        <w:t xml:space="preserve">Trends visible in the project (some documented, some implied):</w:t>
      </w:r>
    </w:p>
    <w:p>
      <w:pPr>
        <w:pStyle w:val="ListParagraph"/>
        <w:numPr>
          <w:ilvl w:val="0"/>
          <w:numId w:val="2"/>
        </w:numPr>
        <w:spacing w:after="40" w:before="40"/>
      </w:pPr>
      <w:r>
        <w:rPr>
          <w:rFonts w:ascii="Arial" w:cs="Arial" w:eastAsia="Arial" w:hAnsi="Arial"/>
        </w:rPr>
        <w:t xml:space="preserve">AI-augmented operations with human-in-the-loop confirmation (explicit in vision.md)</w:t>
      </w:r>
    </w:p>
    <w:p>
      <w:pPr>
        <w:pStyle w:val="ListParagraph"/>
        <w:numPr>
          <w:ilvl w:val="0"/>
          <w:numId w:val="2"/>
        </w:numPr>
        <w:spacing w:after="40" w:before="40"/>
      </w:pPr>
      <w:r>
        <w:rPr>
          <w:rFonts w:ascii="Arial" w:cs="Arial" w:eastAsia="Arial" w:hAnsi="Arial"/>
        </w:rPr>
        <w:t xml:space="preserve">Tactical-HUD UI patterns crossing from defense (Palantir Gotham, Anduril Lattice, both named in project-brief.md) into healthcare</w:t>
      </w:r>
    </w:p>
    <w:p>
      <w:pPr>
        <w:pStyle w:val="ListParagraph"/>
        <w:numPr>
          <w:ilvl w:val="0"/>
          <w:numId w:val="2"/>
        </w:numPr>
        <w:spacing w:after="40" w:before="40"/>
      </w:pPr>
      <w:r>
        <w:rPr>
          <w:rFonts w:ascii="Arial" w:cs="Arial" w:eastAsia="Arial" w:hAnsi="Arial"/>
        </w:rPr>
        <w:t xml:space="preserve">Predictive / forward-looking ops vs. reactive dashboards</w:t>
      </w:r>
    </w:p>
    <w:p>
      <w:pPr>
        <w:pStyle w:val="ListParagraph"/>
        <w:numPr>
          <w:ilvl w:val="0"/>
          <w:numId w:val="2"/>
        </w:numPr>
        <w:spacing w:after="40" w:before="40"/>
      </w:pPr>
      <w:r>
        <w:rPr>
          <w:rFonts w:ascii="Arial" w:cs="Arial" w:eastAsia="Arial" w:hAnsi="Arial"/>
        </w:rPr>
        <w:t xml:space="preserve">Hospital staffing shortages and ED boarding pressure (implied by surge-action focus)</w:t>
      </w:r>
    </w:p>
    <w:p>
      <w:pPr>
        <w:pStyle w:val="ListParagraph"/>
        <w:numPr>
          <w:ilvl w:val="0"/>
          <w:numId w:val="2"/>
        </w:numPr>
        <w:spacing w:after="40" w:before="40"/>
      </w:pPr>
      <w:r>
        <w:rPr>
          <w:rFonts w:ascii="Arial" w:cs="Arial" w:eastAsia="Arial" w:hAnsi="Arial"/>
        </w:rPr>
        <w:t xml:space="preserve">Consolidation of fragmented hospital software into a single shell</w:t>
      </w:r>
    </w:p>
    <w:p>
      <w:pPr>
        <w:pStyle w:val="ListParagraph"/>
        <w:numPr>
          <w:ilvl w:val="0"/>
          <w:numId w:val="2"/>
        </w:numPr>
        <w:spacing w:after="40" w:before="40"/>
      </w:pPr>
      <w:r>
        <w:rPr>
          <w:rFonts w:ascii="Arial" w:cs="Arial" w:eastAsia="Arial" w:hAnsi="Arial"/>
        </w:rPr>
        <w:t xml:space="preserve">Mobile-first clinical tooling (iOS-first via Capacitor)</w:t>
      </w:r>
    </w:p>
    <w:p>
      <w:pPr>
        <w:pStyle w:val="Heading1"/>
        <w:spacing w:after="140" w:before="280"/>
      </w:pPr>
      <w:r>
        <w:rPr>
          <w:rFonts w:ascii="Arial" w:cs="Arial" w:eastAsia="Arial" w:hAnsi="Arial"/>
          <w:b/>
          <w:bCs/>
        </w:rPr>
        <w:t xml:space="preserve">5. Who shares the brandscape?</w:t>
      </w:r>
    </w:p>
    <w:p>
      <w:pPr>
        <w:spacing w:after="80" w:before="80"/>
      </w:pPr>
      <w:r>
        <w:rPr>
          <w:rFonts w:ascii="Arial" w:cs="Arial" w:eastAsia="Arial" w:hAnsi="Arial"/>
        </w:rPr>
        <w:t xml:space="preserve">Documented in vision.md: Epic, Cerner, and TeleTracking are named as systems PULSE can integrate with or shell around. Other obvious adjacencies (Qventus, LeanTaaS, Hospital IQ, Care Logistics) </w:t>
      </w:r>
      <w:r>
        <w:rPr>
          <w:rFonts w:ascii="Arial" w:cs="Arial" w:eastAsia="Arial" w:hAnsi="Arial"/>
          <w:b/>
          <w:bCs/>
          <w:color w:val="B22222"/>
        </w:rPr>
        <w:t xml:space="preserve">are not in the docs and would need confirmation before being treated as competitors.</w:t>
      </w:r>
      <w:r>
        <w:rPr>
          <w:rFonts w:ascii="Arial" w:cs="Arial" w:eastAsia="Arial" w:hAnsi="Arial"/>
        </w:rPr>
        <w:t xml:space="preserve"> A new-category play is plausible — "tactical HUD for ED ops" does not have an obvious incumbent.</w:t>
      </w:r>
    </w:p>
    <w:p>
      <w:pPr>
        <w:pStyle w:val="Heading1"/>
        <w:spacing w:after="140" w:before="280"/>
      </w:pPr>
      <w:r>
        <w:rPr>
          <w:rFonts w:ascii="Arial" w:cs="Arial" w:eastAsia="Arial" w:hAnsi="Arial"/>
          <w:b/>
          <w:bCs/>
        </w:rPr>
        <w:t xml:space="preserve">6. What makes you the "only"?</w:t>
      </w:r>
    </w:p>
    <w:p>
      <w:pPr>
        <w:pStyle w:val="ListParagraph"/>
        <w:numPr>
          <w:ilvl w:val="0"/>
          <w:numId w:val="2"/>
        </w:numPr>
        <w:spacing w:after="40" w:before="40"/>
      </w:pPr>
      <w:r>
        <w:rPr>
          <w:rFonts w:ascii="Arial" w:cs="Arial" w:eastAsia="Arial" w:hAnsi="Arial"/>
          <w:b/>
          <w:bCs/>
        </w:rPr>
        <w:t xml:space="preserve">WHAT — </w:t>
      </w:r>
      <w:r>
        <w:rPr>
          <w:rFonts w:ascii="Arial" w:cs="Arial" w:eastAsia="Arial" w:hAnsi="Arial"/>
        </w:rPr>
        <w:t xml:space="preserve">the only hospital operations console</w:t>
      </w:r>
    </w:p>
    <w:p>
      <w:pPr>
        <w:pStyle w:val="ListParagraph"/>
        <w:numPr>
          <w:ilvl w:val="0"/>
          <w:numId w:val="2"/>
        </w:numPr>
        <w:spacing w:after="40" w:before="40"/>
      </w:pPr>
      <w:r>
        <w:rPr>
          <w:rFonts w:ascii="Arial" w:cs="Arial" w:eastAsia="Arial" w:hAnsi="Arial"/>
          <w:b/>
          <w:bCs/>
        </w:rPr>
        <w:t xml:space="preserve">HOW — </w:t>
      </w:r>
      <w:r>
        <w:rPr>
          <w:rFonts w:ascii="Arial" w:cs="Arial" w:eastAsia="Arial" w:hAnsi="Arial"/>
        </w:rPr>
        <w:t xml:space="preserve">that pairs day-to-day ops with a 90-minute forward risk forecast and human-in-the-loop surge actions</w:t>
      </w:r>
    </w:p>
    <w:p>
      <w:pPr>
        <w:pStyle w:val="ListParagraph"/>
        <w:numPr>
          <w:ilvl w:val="0"/>
          <w:numId w:val="2"/>
        </w:numPr>
        <w:spacing w:after="40" w:before="40"/>
      </w:pPr>
      <w:r>
        <w:rPr>
          <w:rFonts w:ascii="Arial" w:cs="Arial" w:eastAsia="Arial" w:hAnsi="Arial"/>
          <w:b/>
          <w:bCs/>
        </w:rPr>
        <w:t xml:space="preserve">WHO — </w:t>
      </w:r>
      <w:r>
        <w:rPr>
          <w:rFonts w:ascii="Arial" w:cs="Arial" w:eastAsia="Arial" w:hAnsi="Arial"/>
        </w:rPr>
        <w:t xml:space="preserve">for ED Operations Directors, Charge Nurses, and Trauma Attendings</w:t>
      </w:r>
    </w:p>
    <w:p>
      <w:pPr>
        <w:pStyle w:val="ListParagraph"/>
        <w:numPr>
          <w:ilvl w:val="0"/>
          <w:numId w:val="2"/>
        </w:numPr>
        <w:spacing w:after="40" w:before="40"/>
      </w:pPr>
      <w:r>
        <w:rPr>
          <w:rFonts w:ascii="Arial" w:cs="Arial" w:eastAsia="Arial" w:hAnsi="Arial"/>
          <w:b/>
          <w:bCs/>
        </w:rPr>
        <w:t xml:space="preserve">WHERE — </w:t>
      </w:r>
      <w:r>
        <w:rPr>
          <w:rFonts w:ascii="Arial" w:cs="Arial" w:eastAsia="Arial" w:hAnsi="Arial"/>
        </w:rPr>
        <w:t xml:space="preserve">in U.S. hospital emergency departments (current scope per the docs)</w:t>
      </w:r>
    </w:p>
    <w:p>
      <w:pPr>
        <w:pStyle w:val="ListParagraph"/>
        <w:numPr>
          <w:ilvl w:val="0"/>
          <w:numId w:val="2"/>
        </w:numPr>
        <w:spacing w:after="40" w:before="40"/>
      </w:pPr>
      <w:r>
        <w:rPr>
          <w:rFonts w:ascii="Arial" w:cs="Arial" w:eastAsia="Arial" w:hAnsi="Arial"/>
          <w:b/>
          <w:bCs/>
        </w:rPr>
        <w:t xml:space="preserve">WHY — </w:t>
      </w:r>
      <w:r>
        <w:rPr>
          <w:rFonts w:ascii="Arial" w:cs="Arial" w:eastAsia="Arial" w:hAnsi="Arial"/>
        </w:rPr>
        <w:t xml:space="preserve">who need one system that handles normal ops and coordinates surges across departments</w:t>
      </w:r>
    </w:p>
    <w:p>
      <w:pPr>
        <w:pStyle w:val="ListParagraph"/>
        <w:numPr>
          <w:ilvl w:val="0"/>
          <w:numId w:val="2"/>
        </w:numPr>
        <w:spacing w:after="40" w:before="40"/>
      </w:pPr>
      <w:r>
        <w:rPr>
          <w:rFonts w:ascii="Arial" w:cs="Arial" w:eastAsia="Arial" w:hAnsi="Arial"/>
          <w:b/>
          <w:bCs/>
        </w:rPr>
        <w:t xml:space="preserve">WHEN — </w:t>
      </w:r>
      <w:r>
        <w:rPr>
          <w:rFonts w:ascii="Arial" w:cs="Arial" w:eastAsia="Arial" w:hAnsi="Arial"/>
        </w:rPr>
        <w:t xml:space="preserve">in an era of staffing shortages, ED boarding, and AI-augmented operations</w:t>
      </w:r>
    </w:p>
    <w:p>
      <w:pPr>
        <w:pStyle w:val="Heading1"/>
        <w:spacing w:after="140" w:before="280"/>
      </w:pPr>
      <w:r>
        <w:rPr>
          <w:rFonts w:ascii="Arial" w:cs="Arial" w:eastAsia="Arial" w:hAnsi="Arial"/>
          <w:b/>
          <w:bCs/>
        </w:rPr>
        <w:t xml:space="preserve">7. What should you add or subtract?</w:t>
      </w:r>
    </w:p>
    <w:p>
      <w:pPr>
        <w:spacing w:after="80" w:before="80"/>
      </w:pPr>
      <w:r>
        <w:rPr>
          <w:rFonts w:ascii="Arial" w:cs="Arial" w:eastAsia="Arial" w:hAnsi="Arial"/>
        </w:rPr>
        <w:t xml:space="preserve">Already pre-sacrificed (per project-brief.md): rounded cards, pastel palettes, heavy shadows, playful copy, "one view for all roles." Pre-sacrificed scope (per vision.md): full compliance build (CMS quality measures, HIPAA audit trails, FHIR integration) is deferred to docs/production-scope.md.</w:t>
      </w:r>
    </w:p>
    <w:p>
      <w:pPr>
        <w:spacing w:after="80" w:before="80"/>
      </w:pPr>
      <w:r>
        <w:rPr>
          <w:rFonts w:ascii="Arial" w:cs="Arial" w:eastAsia="Arial" w:hAnsi="Arial"/>
        </w:rPr>
        <w:t xml:space="preserve">Discipline to watch: do not drift toward charting parity with Epic. The surge-forecast + human-in-the-loop layer is the zag — anything pulling dev hours away from it, sacrifice.</w:t>
      </w:r>
    </w:p>
    <w:p>
      <w:pPr>
        <w:pStyle w:val="Heading1"/>
        <w:spacing w:after="140" w:before="280"/>
      </w:pPr>
      <w:r>
        <w:rPr>
          <w:rFonts w:ascii="Arial" w:cs="Arial" w:eastAsia="Arial" w:hAnsi="Arial"/>
          <w:b/>
          <w:bCs/>
        </w:rPr>
        <w:t xml:space="preserve">8. Who loves you? (ecosystem)</w:t>
      </w:r>
    </w:p>
    <w:p>
      <w:pPr>
        <w:pStyle w:val="ListParagraph"/>
        <w:numPr>
          <w:ilvl w:val="0"/>
          <w:numId w:val="2"/>
        </w:numPr>
        <w:spacing w:after="40" w:before="40"/>
      </w:pPr>
      <w:r>
        <w:rPr>
          <w:rFonts w:ascii="Arial" w:cs="Arial" w:eastAsia="Arial" w:hAnsi="Arial"/>
          <w:b/>
          <w:bCs/>
        </w:rPr>
        <w:t xml:space="preserve">Inside: </w:t>
      </w:r>
      <w:r>
        <w:rPr>
          <w:rFonts w:ascii="Arial" w:cs="Arial" w:eastAsia="Arial" w:hAnsi="Arial"/>
        </w:rPr>
        <w:t xml:space="preserve">Nick + Claude Code (build partner)</w:t>
      </w:r>
    </w:p>
    <w:p>
      <w:pPr>
        <w:pStyle w:val="ListParagraph"/>
        <w:numPr>
          <w:ilvl w:val="0"/>
          <w:numId w:val="2"/>
        </w:numPr>
        <w:spacing w:after="40" w:before="40"/>
      </w:pPr>
      <w:r>
        <w:rPr>
          <w:rFonts w:ascii="Arial" w:cs="Arial" w:eastAsia="Arial" w:hAnsi="Arial"/>
          <w:b/>
          <w:bCs/>
        </w:rPr>
        <w:t xml:space="preserve">Demo audience (documented): </w:t>
      </w:r>
      <w:r>
        <w:rPr>
          <w:rFonts w:ascii="Arial" w:cs="Arial" w:eastAsia="Arial" w:hAnsi="Arial"/>
        </w:rPr>
        <w:t xml:space="preserve">primary — UX and industry professionals; secondary — hospital execs (CMO/COO/CNO) and clinicians (ER directors, charge nurses)</w:t>
      </w:r>
    </w:p>
    <w:p>
      <w:pPr>
        <w:pStyle w:val="ListParagraph"/>
        <w:numPr>
          <w:ilvl w:val="0"/>
          <w:numId w:val="2"/>
        </w:numPr>
        <w:spacing w:after="40" w:before="40"/>
      </w:pPr>
      <w:r>
        <w:rPr>
          <w:rFonts w:ascii="Arial" w:cs="Arial" w:eastAsia="Arial" w:hAnsi="Arial"/>
          <w:b/>
          <w:bCs/>
        </w:rPr>
        <w:t xml:space="preserve">Distribution audience (documented): </w:t>
      </w:r>
      <w:r>
        <w:rPr>
          <w:rFonts w:ascii="Arial" w:cs="Arial" w:eastAsia="Arial" w:hAnsi="Arial"/>
        </w:rPr>
        <w:t xml:space="preserve">SCAD / investor / procurement stand visitors who need the live, reset-able sim in 10 seconds</w:t>
      </w:r>
    </w:p>
    <w:p>
      <w:pPr>
        <w:pStyle w:val="ListParagraph"/>
        <w:numPr>
          <w:ilvl w:val="0"/>
          <w:numId w:val="2"/>
        </w:numPr>
        <w:spacing w:after="40" w:before="40"/>
      </w:pPr>
      <w:r>
        <w:rPr>
          <w:rFonts w:ascii="Arial" w:cs="Arial" w:eastAsia="Arial" w:hAnsi="Arial"/>
          <w:b/>
          <w:bCs/>
        </w:rPr>
        <w:t xml:space="preserve">Future ecosystem (implied, not documented): </w:t>
      </w:r>
      <w:r>
        <w:rPr>
          <w:rFonts w:ascii="Arial" w:cs="Arial" w:eastAsia="Arial" w:hAnsi="Arial"/>
        </w:rPr>
        <w:t xml:space="preserve">clinical advisors, integration partners (Epic/Cerner/TeleTracking), implementation partners. </w:t>
      </w:r>
      <w:r>
        <w:rPr>
          <w:rFonts w:ascii="Arial" w:cs="Arial" w:eastAsia="Arial" w:hAnsi="Arial"/>
          <w:b/>
          <w:bCs/>
          <w:color w:val="B22222"/>
        </w:rPr>
        <w:t xml:space="preserve">None of those partners are documented yet — flag.</w:t>
      </w:r>
    </w:p>
    <w:p>
      <w:pPr>
        <w:pStyle w:val="Heading1"/>
        <w:spacing w:after="140" w:before="280"/>
      </w:pPr>
      <w:r>
        <w:rPr>
          <w:rFonts w:ascii="Arial" w:cs="Arial" w:eastAsia="Arial" w:hAnsi="Arial"/>
          <w:b/>
          <w:bCs/>
        </w:rPr>
        <w:t xml:space="preserve">9. Who's the enemy?</w:t>
      </w:r>
    </w:p>
    <w:p>
      <w:pPr>
        <w:pStyle w:val="ListParagraph"/>
        <w:numPr>
          <w:ilvl w:val="0"/>
          <w:numId w:val="2"/>
        </w:numPr>
        <w:spacing w:after="40" w:before="40"/>
      </w:pPr>
      <w:r>
        <w:rPr>
          <w:rFonts w:ascii="Arial" w:cs="Arial" w:eastAsia="Arial" w:hAnsi="Arial"/>
          <w:b/>
          <w:bCs/>
        </w:rPr>
        <w:t xml:space="preserve">Fragmented hospital software — </w:t>
      </w:r>
      <w:r>
        <w:rPr>
          <w:rFonts w:ascii="Arial" w:cs="Arial" w:eastAsia="Arial" w:hAnsi="Arial"/>
        </w:rPr>
        <w:t xml:space="preserve">the EHR + separate bed board + separate staffing tool + separate alerts pager pattern that forces operators to triangulate across screens.</w:t>
      </w:r>
    </w:p>
    <w:p>
      <w:pPr>
        <w:pStyle w:val="ListParagraph"/>
        <w:numPr>
          <w:ilvl w:val="0"/>
          <w:numId w:val="2"/>
        </w:numPr>
        <w:spacing w:after="40" w:before="40"/>
      </w:pPr>
      <w:r>
        <w:rPr>
          <w:rFonts w:ascii="Arial" w:cs="Arial" w:eastAsia="Arial" w:hAnsi="Arial"/>
          <w:b/>
          <w:bCs/>
        </w:rPr>
        <w:t xml:space="preserve">Reactive operations — </w:t>
      </w:r>
      <w:r>
        <w:rPr>
          <w:rFonts w:ascii="Arial" w:cs="Arial" w:eastAsia="Arial" w:hAnsi="Arial"/>
        </w:rPr>
        <w:t xml:space="preserve">waiting until a surge hits vs. seeing the next 90 minutes.</w:t>
      </w:r>
    </w:p>
    <w:p>
      <w:pPr>
        <w:pStyle w:val="ListParagraph"/>
        <w:numPr>
          <w:ilvl w:val="0"/>
          <w:numId w:val="2"/>
        </w:numPr>
        <w:spacing w:after="40" w:before="40"/>
      </w:pPr>
      <w:r>
        <w:rPr>
          <w:rFonts w:ascii="Arial" w:cs="Arial" w:eastAsia="Arial" w:hAnsi="Arial"/>
          <w:b/>
          <w:bCs/>
        </w:rPr>
        <w:t xml:space="preserve">Text-heavy enterprise healthcare UX — </w:t>
      </w:r>
      <w:r>
        <w:rPr>
          <w:rFonts w:ascii="Arial" w:cs="Arial" w:eastAsia="Arial" w:hAnsi="Arial"/>
        </w:rPr>
        <w:t xml:space="preserve">the implicit foil for the tactical HUD aesthetic.</w:t>
      </w:r>
    </w:p>
    <w:p>
      <w:pPr>
        <w:spacing w:after="80" w:before="80"/>
      </w:pPr>
      <w:r>
        <w:rPr>
          <w:rFonts w:ascii="Arial" w:cs="Arial" w:eastAsia="Arial" w:hAnsi="Arial"/>
        </w:rPr>
        <w:t xml:space="preserve">project-brief.md describes PULSE as "Palantir Gotham / Anduril Lattice, but for the ED charge nurse," which sets up "the legacy hospital console" as the natural enemy.</w:t>
      </w:r>
    </w:p>
    <w:p>
      <w:pPr>
        <w:pStyle w:val="Heading1"/>
        <w:spacing w:after="140" w:before="280"/>
      </w:pPr>
      <w:r>
        <w:rPr>
          <w:rFonts w:ascii="Arial" w:cs="Arial" w:eastAsia="Arial" w:hAnsi="Arial"/>
          <w:b/>
          <w:bCs/>
        </w:rPr>
        <w:t xml:space="preserve">10. What do they call you?</w:t>
      </w:r>
    </w:p>
    <w:p>
      <w:pPr>
        <w:spacing w:after="80" w:before="80"/>
      </w:pPr>
      <w:r>
        <w:rPr>
          <w:rFonts w:ascii="Arial" w:cs="Arial" w:eastAsia="Arial" w:hAnsi="Arial"/>
        </w:rPr>
        <w:t xml:space="preserve">PULSE (Patient Urgency &amp; Load Situational Engine).</w:t>
      </w:r>
    </w:p>
    <w:p>
      <w:pPr>
        <w:pStyle w:val="ListParagraph"/>
        <w:numPr>
          <w:ilvl w:val="0"/>
          <w:numId w:val="2"/>
        </w:numPr>
        <w:spacing w:after="40" w:before="40"/>
      </w:pPr>
      <w:r>
        <w:rPr>
          <w:rFonts w:ascii="Arial" w:cs="Arial" w:eastAsia="Arial" w:hAnsi="Arial"/>
          <w:b/>
          <w:bCs/>
        </w:rPr>
        <w:t xml:space="preserve">Different: </w:t>
      </w:r>
      <w:r>
        <w:rPr>
          <w:rFonts w:ascii="Arial" w:cs="Arial" w:eastAsia="Arial" w:hAnsi="Arial"/>
        </w:rPr>
        <w:t xml:space="preserve">evocative (heart pulse, vital sign, ops pulse)</w:t>
      </w:r>
    </w:p>
    <w:p>
      <w:pPr>
        <w:pStyle w:val="ListParagraph"/>
        <w:numPr>
          <w:ilvl w:val="0"/>
          <w:numId w:val="2"/>
        </w:numPr>
        <w:spacing w:after="40" w:before="40"/>
      </w:pPr>
      <w:r>
        <w:rPr>
          <w:rFonts w:ascii="Arial" w:cs="Arial" w:eastAsia="Arial" w:hAnsi="Arial"/>
          <w:b/>
          <w:bCs/>
        </w:rPr>
        <w:t xml:space="preserve">Brief: </w:t>
      </w:r>
      <w:r>
        <w:rPr>
          <w:rFonts w:ascii="Arial" w:cs="Arial" w:eastAsia="Arial" w:hAnsi="Arial"/>
        </w:rPr>
        <w:t xml:space="preserve">5 letters, 1 syllable</w:t>
      </w:r>
    </w:p>
    <w:p>
      <w:pPr>
        <w:pStyle w:val="ListParagraph"/>
        <w:numPr>
          <w:ilvl w:val="0"/>
          <w:numId w:val="2"/>
        </w:numPr>
        <w:spacing w:after="40" w:before="40"/>
      </w:pPr>
      <w:r>
        <w:rPr>
          <w:rFonts w:ascii="Arial" w:cs="Arial" w:eastAsia="Arial" w:hAnsi="Arial"/>
          <w:b/>
          <w:bCs/>
        </w:rPr>
        <w:t xml:space="preserve">Appropriate: </w:t>
      </w:r>
      <w:r>
        <w:rPr>
          <w:rFonts w:ascii="Arial" w:cs="Arial" w:eastAsia="Arial" w:hAnsi="Arial"/>
        </w:rPr>
        <w:t xml:space="preserve">fits the healthcare + ops domain</w:t>
      </w:r>
    </w:p>
    <w:p>
      <w:pPr>
        <w:pStyle w:val="ListParagraph"/>
        <w:numPr>
          <w:ilvl w:val="0"/>
          <w:numId w:val="2"/>
        </w:numPr>
        <w:spacing w:after="40" w:before="40"/>
      </w:pPr>
      <w:r>
        <w:rPr>
          <w:rFonts w:ascii="Arial" w:cs="Arial" w:eastAsia="Arial" w:hAnsi="Arial"/>
          <w:b/>
          <w:bCs/>
        </w:rPr>
        <w:t xml:space="preserve">Easy to spell/pronounce: </w:t>
      </w:r>
      <w:r>
        <w:rPr>
          <w:rFonts w:ascii="Arial" w:cs="Arial" w:eastAsia="Arial" w:hAnsi="Arial"/>
        </w:rPr>
        <w:t xml:space="preserve">yes</w:t>
      </w:r>
    </w:p>
    <w:p>
      <w:pPr>
        <w:pStyle w:val="ListParagraph"/>
        <w:numPr>
          <w:ilvl w:val="0"/>
          <w:numId w:val="2"/>
        </w:numPr>
        <w:spacing w:after="40" w:before="40"/>
      </w:pPr>
      <w:r>
        <w:rPr>
          <w:rFonts w:ascii="Arial" w:cs="Arial" w:eastAsia="Arial" w:hAnsi="Arial"/>
          <w:b/>
          <w:bCs/>
        </w:rPr>
        <w:t xml:space="preserve">Legal defensibility: </w:t>
      </w:r>
      <w:r>
        <w:rPr>
          <w:rFonts w:ascii="Arial" w:cs="Arial" w:eastAsia="Arial" w:hAnsi="Arial"/>
          <w:b/>
          <w:bCs/>
          <w:color w:val="B22222"/>
        </w:rPr>
        <w:t xml:space="preserve">weak. </w:t>
      </w:r>
      <w:r>
        <w:rPr>
          <w:rFonts w:ascii="Arial" w:cs="Arial" w:eastAsia="Arial" w:hAnsi="Arial"/>
        </w:rPr>
        <w:t xml:space="preserve">"PULSE" is heavily used as a product/company name across software, security, and energy. Trademark availability for "PULSE" in healthcare-software class is </w:t>
      </w:r>
      <w:r>
        <w:rPr>
          <w:rFonts w:ascii="Arial" w:cs="Arial" w:eastAsia="Arial" w:hAnsi="Arial"/>
          <w:b/>
          <w:bCs/>
          <w:color w:val="B22222"/>
        </w:rPr>
        <w:t xml:space="preserve">not documented and would need a clearance search before going to market.</w:t>
      </w:r>
    </w:p>
    <w:p>
      <w:pPr>
        <w:pStyle w:val="ListParagraph"/>
        <w:numPr>
          <w:ilvl w:val="0"/>
          <w:numId w:val="2"/>
        </w:numPr>
        <w:spacing w:after="40" w:before="40"/>
      </w:pPr>
      <w:r>
        <w:rPr>
          <w:rFonts w:ascii="Arial" w:cs="Arial" w:eastAsia="Arial" w:hAnsi="Arial"/>
          <w:b/>
          <w:bCs/>
        </w:rPr>
        <w:t xml:space="preserve">URL: </w:t>
      </w:r>
      <w:r>
        <w:rPr>
          <w:rFonts w:ascii="Arial" w:cs="Arial" w:eastAsia="Arial" w:hAnsi="Arial"/>
        </w:rPr>
        <w:t xml:space="preserve">github.com/Rapoport21/Pulse and rapoport21.github.io/Pulse/ are documented. </w:t>
      </w:r>
      <w:r>
        <w:rPr>
          <w:rFonts w:ascii="Arial" w:cs="Arial" w:eastAsia="Arial" w:hAnsi="Arial"/>
          <w:b/>
          <w:bCs/>
          <w:color w:val="B22222"/>
        </w:rPr>
        <w:t xml:space="preserve">A standalone product domain is not documented.</w:t>
      </w:r>
    </w:p>
    <w:p>
      <w:pPr>
        <w:pStyle w:val="Heading1"/>
        <w:spacing w:after="140" w:before="280"/>
      </w:pPr>
      <w:r>
        <w:rPr>
          <w:rFonts w:ascii="Arial" w:cs="Arial" w:eastAsia="Arial" w:hAnsi="Arial"/>
          <w:b/>
          <w:bCs/>
        </w:rPr>
        <w:t xml:space="preserve">11. How do you explain yourself? (trueline → tagline)</w:t>
      </w:r>
    </w:p>
    <w:p>
      <w:pPr>
        <w:pStyle w:val="ListParagraph"/>
        <w:numPr>
          <w:ilvl w:val="0"/>
          <w:numId w:val="2"/>
        </w:numPr>
        <w:spacing w:after="40" w:before="40"/>
      </w:pPr>
      <w:r>
        <w:rPr>
          <w:rFonts w:ascii="Arial" w:cs="Arial" w:eastAsia="Arial" w:hAnsi="Arial"/>
          <w:b/>
          <w:bCs/>
        </w:rPr>
        <w:t xml:space="preserve">Trueline: </w:t>
      </w:r>
      <w:r>
        <w:rPr>
          <w:rFonts w:ascii="Arial" w:cs="Arial" w:eastAsia="Arial" w:hAnsi="Arial"/>
        </w:rPr>
        <w:t xml:space="preserve">PULSE turns the next 90 minutes of hospital risk into coordinated action. (No commas. No "ands.")</w:t>
      </w:r>
    </w:p>
    <w:p>
      <w:pPr>
        <w:spacing w:after="80" w:before="80"/>
      </w:pPr>
      <w:r>
        <w:rPr>
          <w:rFonts w:ascii="Arial" w:cs="Arial" w:eastAsia="Arial" w:hAnsi="Arial"/>
        </w:rPr>
        <w:t xml:space="preserve">Tagline candidates:</w:t>
      </w:r>
    </w:p>
    <w:p>
      <w:pPr>
        <w:pStyle w:val="ListParagraph"/>
        <w:numPr>
          <w:ilvl w:val="0"/>
          <w:numId w:val="2"/>
        </w:numPr>
        <w:spacing w:after="40" w:before="40"/>
      </w:pPr>
      <w:r>
        <w:rPr>
          <w:rFonts w:ascii="Arial" w:cs="Arial" w:eastAsia="Arial" w:hAnsi="Arial"/>
        </w:rPr>
        <w:t xml:space="preserve">"PULSE. The next 90 minutes."</w:t>
      </w:r>
    </w:p>
    <w:p>
      <w:pPr>
        <w:pStyle w:val="ListParagraph"/>
        <w:numPr>
          <w:ilvl w:val="0"/>
          <w:numId w:val="2"/>
        </w:numPr>
        <w:spacing w:after="40" w:before="40"/>
      </w:pPr>
      <w:r>
        <w:rPr>
          <w:rFonts w:ascii="Arial" w:cs="Arial" w:eastAsia="Arial" w:hAnsi="Arial"/>
        </w:rPr>
        <w:t xml:space="preserve">"See it before it hits."</w:t>
      </w:r>
    </w:p>
    <w:p>
      <w:pPr>
        <w:pStyle w:val="ListParagraph"/>
        <w:numPr>
          <w:ilvl w:val="0"/>
          <w:numId w:val="2"/>
        </w:numPr>
        <w:spacing w:after="40" w:before="40"/>
      </w:pPr>
      <w:r>
        <w:rPr>
          <w:rFonts w:ascii="Arial" w:cs="Arial" w:eastAsia="Arial" w:hAnsi="Arial"/>
        </w:rPr>
        <w:t xml:space="preserve">"Hospital command. One surface."</w:t>
      </w:r>
    </w:p>
    <w:p>
      <w:pPr>
        <w:pStyle w:val="Heading1"/>
        <w:spacing w:after="140" w:before="280"/>
      </w:pPr>
      <w:r>
        <w:rPr>
          <w:rFonts w:ascii="Arial" w:cs="Arial" w:eastAsia="Arial" w:hAnsi="Arial"/>
          <w:b/>
          <w:bCs/>
        </w:rPr>
        <w:t xml:space="preserve">12. How do you spread the word?</w:t>
      </w:r>
    </w:p>
    <w:p>
      <w:pPr>
        <w:spacing w:after="80" w:before="80"/>
      </w:pPr>
      <w:r>
        <w:rPr>
          <w:rFonts w:ascii="Arial" w:cs="Arial" w:eastAsia="Arial" w:hAnsi="Arial"/>
        </w:rPr>
        <w:t xml:space="preserve">Documented touchpoints: the live demo stand (SCAD / investor / procurement), the GitHub Pages web preview, the iOS Capacitor build on simulator/device, and the GitHub repo README. Per the Zag checkpoint: over-invest in the demo experience (one voice across stand visuals, the sim, the iOS bundle, the README banner) and under-invest in channels where PULSE would be one of many — paid hospital trade media, generic SaaS marketing.</w:t>
      </w:r>
    </w:p>
    <w:p>
      <w:pPr>
        <w:pStyle w:val="Heading1"/>
        <w:spacing w:after="140" w:before="280"/>
      </w:pPr>
      <w:r>
        <w:rPr>
          <w:rFonts w:ascii="Arial" w:cs="Arial" w:eastAsia="Arial" w:hAnsi="Arial"/>
          <w:b/>
          <w:bCs/>
        </w:rPr>
        <w:t xml:space="preserve">13. How do people engage with you?</w:t>
      </w:r>
    </w:p>
    <w:p>
      <w:pPr>
        <w:spacing w:after="80" w:before="80"/>
      </w:pPr>
      <w:r>
        <w:rPr>
          <w:rFonts w:ascii="Arial" w:cs="Arial" w:eastAsia="Arial" w:hAnsi="Arial"/>
        </w:rPr>
        <w:t xml:space="preserve">Documented engagement model: "a fresh visitor needs to see a live, reset-able simulation in 10 seconds." Realtime cross-device sync via lib/realtime.ts (BroadcastChannel + LWW tiebreak) lets a presenter drive one device while the audience watches on another. Each role surface (Manager / Nurse / ER / Trauma) is the engagement entry point — pick a lens, see the same data through it.</w:t>
      </w:r>
    </w:p>
    <w:p>
      <w:pPr>
        <w:spacing w:after="80" w:before="80"/>
      </w:pPr>
      <w:r>
        <w:rPr>
          <w:rFonts w:ascii="Arial" w:cs="Arial" w:eastAsia="Arial" w:hAnsi="Arial"/>
        </w:rPr>
        <w:t xml:space="preserve">White space the docs already claim: nobody else is shipping ED ops as a tactical HUD with a reset-able sim demo.</w:t>
      </w:r>
    </w:p>
    <w:p>
      <w:pPr>
        <w:pStyle w:val="Heading1"/>
        <w:spacing w:after="140" w:before="280"/>
      </w:pPr>
      <w:r>
        <w:rPr>
          <w:rFonts w:ascii="Arial" w:cs="Arial" w:eastAsia="Arial" w:hAnsi="Arial"/>
          <w:b/>
          <w:bCs/>
        </w:rPr>
        <w:t xml:space="preserve">14. What do they experience?</w:t>
      </w:r>
    </w:p>
    <w:p>
      <w:pPr>
        <w:spacing w:after="80" w:before="80"/>
      </w:pPr>
      <w:r>
        <w:rPr>
          <w:rFonts w:ascii="Arial" w:cs="Arial" w:eastAsia="Arial" w:hAnsi="Arial"/>
        </w:rPr>
        <w:t xml:space="preserve">Customer journey, drawn from vision.md demo cycle:</w:t>
      </w:r>
    </w:p>
    <w:p>
      <w:pPr>
        <w:pStyle w:val="ListParagraph"/>
        <w:numPr>
          <w:ilvl w:val="0"/>
          <w:numId w:val="2"/>
        </w:numPr>
        <w:spacing w:after="40" w:before="40"/>
      </w:pPr>
      <w:r>
        <w:rPr>
          <w:rFonts w:ascii="Arial" w:cs="Arial" w:eastAsia="Arial" w:hAnsi="Arial"/>
        </w:rPr>
        <w:t xml:space="preserve">0–10s — pick up the device, see the HUD render</w:t>
      </w:r>
    </w:p>
    <w:p>
      <w:pPr>
        <w:pStyle w:val="ListParagraph"/>
        <w:numPr>
          <w:ilvl w:val="0"/>
          <w:numId w:val="2"/>
        </w:numPr>
        <w:spacing w:after="40" w:before="40"/>
      </w:pPr>
      <w:r>
        <w:rPr>
          <w:rFonts w:ascii="Arial" w:cs="Arial" w:eastAsia="Arial" w:hAnsi="Arial"/>
        </w:rPr>
        <w:t xml:space="preserve">10–30s — pick a role surface; watch the normal-ops state</w:t>
      </w:r>
    </w:p>
    <w:p>
      <w:pPr>
        <w:pStyle w:val="ListParagraph"/>
        <w:numPr>
          <w:ilvl w:val="0"/>
          <w:numId w:val="2"/>
        </w:numPr>
        <w:spacing w:after="40" w:before="40"/>
      </w:pPr>
      <w:r>
        <w:rPr>
          <w:rFonts w:ascii="Arial" w:cs="Arial" w:eastAsia="Arial" w:hAnsi="Arial"/>
        </w:rPr>
        <w:t xml:space="preserve">30–90s — risk emerges on the 90-minute horizon, driver decomposition explains why</w:t>
      </w:r>
    </w:p>
    <w:p>
      <w:pPr>
        <w:pStyle w:val="ListParagraph"/>
        <w:numPr>
          <w:ilvl w:val="0"/>
          <w:numId w:val="2"/>
        </w:numPr>
        <w:spacing w:after="40" w:before="40"/>
      </w:pPr>
      <w:r>
        <w:rPr>
          <w:rFonts w:ascii="Arial" w:cs="Arial" w:eastAsia="Arial" w:hAnsi="Arial"/>
        </w:rPr>
        <w:t xml:space="preserve">90–120s — PULSE proposes a coordinated surge plan; Operations Director confirms</w:t>
      </w:r>
    </w:p>
    <w:p>
      <w:pPr>
        <w:pStyle w:val="ListParagraph"/>
        <w:numPr>
          <w:ilvl w:val="0"/>
          <w:numId w:val="2"/>
        </w:numPr>
        <w:spacing w:after="40" w:before="40"/>
      </w:pPr>
      <w:r>
        <w:rPr>
          <w:rFonts w:ascii="Arial" w:cs="Arial" w:eastAsia="Arial" w:hAnsi="Arial"/>
        </w:rPr>
        <w:t xml:space="preserve">120–180s — tasks distributed across departments execute, risk drops</w:t>
      </w:r>
    </w:p>
    <w:p>
      <w:pPr>
        <w:pStyle w:val="ListParagraph"/>
        <w:numPr>
          <w:ilvl w:val="0"/>
          <w:numId w:val="2"/>
        </w:numPr>
        <w:spacing w:after="40" w:before="40"/>
      </w:pPr>
      <w:r>
        <w:rPr>
          <w:rFonts w:ascii="Arial" w:cs="Arial" w:eastAsia="Arial" w:hAnsi="Arial"/>
        </w:rPr>
        <w:t xml:space="preserve">180s+ — Brief Me (30-second handoff) and Replay (scrubbable timeline) demonstrate after-the-fact value</w:t>
      </w:r>
    </w:p>
    <w:p>
      <w:pPr>
        <w:spacing w:after="80" w:before="80"/>
      </w:pPr>
      <w:r>
        <w:rPr>
          <w:rFonts w:ascii="Arial" w:cs="Arial" w:eastAsia="Arial" w:hAnsi="Arial"/>
        </w:rPr>
        <w:t xml:space="preserve">Touchpoints to over-fund: the 90-minute forecast tile, the driver-decomposition "why" view, the surge-action confirmation, Brief Me, Replay. Touchpoints to drop: anything that asks the visitor to read documentation before they see the sim move.</w:t>
      </w:r>
    </w:p>
    <w:p>
      <w:pPr>
        <w:pStyle w:val="Heading1"/>
        <w:spacing w:after="140" w:before="280"/>
      </w:pPr>
      <w:r>
        <w:rPr>
          <w:rFonts w:ascii="Arial" w:cs="Arial" w:eastAsia="Arial" w:hAnsi="Arial"/>
          <w:b/>
          <w:bCs/>
        </w:rPr>
        <w:t xml:space="preserve">15. How do you earn their loyalty?</w:t>
      </w:r>
    </w:p>
    <w:p>
      <w:pPr>
        <w:spacing w:after="80" w:before="80"/>
      </w:pPr>
      <w:r>
        <w:rPr>
          <w:rFonts w:ascii="Arial" w:cs="Arial" w:eastAsia="Arial" w:hAnsi="Arial"/>
          <w:b/>
          <w:bCs/>
          <w:color w:val="B22222"/>
        </w:rPr>
        <w:t xml:space="preserve">Not documented yet — PULSE is pre-deployment. </w:t>
      </w:r>
      <w:r>
        <w:rPr>
          <w:rFonts w:ascii="Arial" w:cs="Arial" w:eastAsia="Arial" w:hAnsi="Arial"/>
        </w:rPr>
        <w:t xml:space="preserve">Forward-looking framing: avoid the procurement-lock "disloyalty program" pattern (multi-year contracts that hold customers in via switching cost). The PULSE-shaped answer is loyalty earned via the Replay / after-action loop — every shift handoff and every surge event makes the institution smarter, so the system gets more valuable the longer a hospital uses it.</w:t>
      </w:r>
    </w:p>
    <w:p>
      <w:pPr>
        <w:pStyle w:val="Heading1"/>
        <w:spacing w:after="140" w:before="280"/>
      </w:pPr>
      <w:r>
        <w:rPr>
          <w:rFonts w:ascii="Arial" w:cs="Arial" w:eastAsia="Arial" w:hAnsi="Arial"/>
          <w:b/>
          <w:bCs/>
        </w:rPr>
        <w:t xml:space="preserve">16. How do you extend your success?</w:t>
      </w:r>
    </w:p>
    <w:p>
      <w:pPr>
        <w:spacing w:after="80" w:before="80"/>
      </w:pPr>
      <w:r>
        <w:rPr>
          <w:rFonts w:ascii="Arial" w:cs="Arial" w:eastAsia="Arial" w:hAnsi="Arial"/>
        </w:rPr>
        <w:t xml:space="preserve">Branded-house vs. house-of-brands: PULSE is structurally a branded house — every module sits under the PULSE shell (EHR tab, BedBoard, AdmitFlow, AlertsCenter, WorkforceCoverage, PatientsPage, Brief Me, Replay all live in the same app).</w:t>
      </w:r>
    </w:p>
    <w:p>
      <w:pPr>
        <w:spacing w:after="80" w:before="80"/>
      </w:pPr>
      <w:r>
        <w:rPr>
          <w:rFonts w:ascii="Arial" w:cs="Arial" w:eastAsia="Arial" w:hAnsi="Arial"/>
        </w:rPr>
        <w:t xml:space="preserve">Documented extension paths: from ED to whole-hospital; from US to other healthcare regimes; from shell-around-Epic to full replacement.</w:t>
      </w:r>
    </w:p>
    <w:p>
      <w:pPr>
        <w:spacing w:after="80" w:before="80"/>
      </w:pPr>
      <w:r>
        <w:rPr>
          <w:rFonts w:ascii="Arial" w:cs="Arial" w:eastAsia="Arial" w:hAnsi="Arial"/>
        </w:rPr>
        <w:t xml:space="preserve">Risk: stretching to "all hospital software" can erode the sticky meaning ("the next-90-minutes surge console") that makes the zag work.</w:t>
      </w:r>
    </w:p>
    <w:p>
      <w:pPr>
        <w:pStyle w:val="Heading1"/>
        <w:spacing w:after="140" w:before="280"/>
      </w:pPr>
      <w:r>
        <w:rPr>
          <w:rFonts w:ascii="Arial" w:cs="Arial" w:eastAsia="Arial" w:hAnsi="Arial"/>
          <w:b/>
          <w:bCs/>
        </w:rPr>
        <w:t xml:space="preserve">17. How do you protect your portfolio? (the 4 C's)</w:t>
      </w:r>
    </w:p>
    <w:p>
      <w:pPr>
        <w:pStyle w:val="ListParagraph"/>
        <w:numPr>
          <w:ilvl w:val="0"/>
          <w:numId w:val="2"/>
        </w:numPr>
        <w:spacing w:after="40" w:before="40"/>
      </w:pPr>
      <w:r>
        <w:rPr>
          <w:rFonts w:ascii="Arial" w:cs="Arial" w:eastAsia="Arial" w:hAnsi="Arial"/>
          <w:b/>
          <w:bCs/>
        </w:rPr>
        <w:t xml:space="preserve">Contagion — </w:t>
      </w:r>
      <w:r>
        <w:rPr>
          <w:rFonts w:ascii="Arial" w:cs="Arial" w:eastAsia="Arial" w:hAnsi="Arial"/>
        </w:rPr>
        <w:t xml:space="preserve">one bad hospital incident under the PULSE name could damage the whole brand. Firewalls between deployment environments and a clear escalation playbook matter early.</w:t>
      </w:r>
    </w:p>
    <w:p>
      <w:pPr>
        <w:pStyle w:val="ListParagraph"/>
        <w:numPr>
          <w:ilvl w:val="0"/>
          <w:numId w:val="2"/>
        </w:numPr>
        <w:spacing w:after="40" w:before="40"/>
      </w:pPr>
      <w:r>
        <w:rPr>
          <w:rFonts w:ascii="Arial" w:cs="Arial" w:eastAsia="Arial" w:hAnsi="Arial"/>
          <w:b/>
          <w:bCs/>
        </w:rPr>
        <w:t xml:space="preserve">Confusion — </w:t>
      </w:r>
      <w:r>
        <w:rPr>
          <w:rFonts w:ascii="Arial" w:cs="Arial" w:eastAsia="Arial" w:hAnsi="Arial"/>
        </w:rPr>
        <w:t xml:space="preserve">biggest risk. If PULSE adds enough modules to look like "another hospital ops platform," the 90-minute forecast + human-in-the-loop story gets diluted. Stickiness is in the surge layer, not in EHR-charting parity.</w:t>
      </w:r>
    </w:p>
    <w:p>
      <w:pPr>
        <w:pStyle w:val="ListParagraph"/>
        <w:numPr>
          <w:ilvl w:val="0"/>
          <w:numId w:val="2"/>
        </w:numPr>
        <w:spacing w:after="40" w:before="40"/>
      </w:pPr>
      <w:r>
        <w:rPr>
          <w:rFonts w:ascii="Arial" w:cs="Arial" w:eastAsia="Arial" w:hAnsi="Arial"/>
          <w:b/>
          <w:bCs/>
        </w:rPr>
        <w:t xml:space="preserve">Contradiction — </w:t>
      </w:r>
      <w:r>
        <w:rPr>
          <w:rFonts w:ascii="Arial" w:cs="Arial" w:eastAsia="Arial" w:hAnsi="Arial"/>
        </w:rPr>
        <w:t xml:space="preserve">international expansion runs into very different healthcare regimes. The vision doc only specifies US ED scope today, which is the right call.</w:t>
      </w:r>
    </w:p>
    <w:p>
      <w:pPr>
        <w:pStyle w:val="ListParagraph"/>
        <w:numPr>
          <w:ilvl w:val="0"/>
          <w:numId w:val="2"/>
        </w:numPr>
        <w:spacing w:after="40" w:before="40"/>
      </w:pPr>
      <w:r>
        <w:rPr>
          <w:rFonts w:ascii="Arial" w:cs="Arial" w:eastAsia="Arial" w:hAnsi="Arial"/>
          <w:b/>
          <w:bCs/>
        </w:rPr>
        <w:t xml:space="preserve">Complexity — </w:t>
      </w:r>
      <w:r>
        <w:rPr>
          <w:rFonts w:ascii="Arial" w:cs="Arial" w:eastAsia="Arial" w:hAnsi="Arial"/>
        </w:rPr>
        <w:t xml:space="preserve">the documented discipline is "compliance-lite, visually complete." That is the right answer for now: prune production-scope.md items into a documented backlog rather than building them into the demo. The all-in-one vision needs say-no discipline as it grows.</w:t>
      </w:r>
    </w:p>
    <w:p>
      <w:pPr>
        <w:pStyle w:val="Heading1"/>
        <w:spacing w:after="140" w:before="280"/>
      </w:pPr>
      <w:r>
        <w:rPr>
          <w:rFonts w:ascii="Arial" w:cs="Arial" w:eastAsia="Arial" w:hAnsi="Arial"/>
          <w:b/>
          <w:bCs/>
        </w:rPr>
        <w:t xml:space="preserve">Open items to nail down</w:t>
      </w:r>
    </w:p>
    <w:p>
      <w:pPr>
        <w:pStyle w:val="ListParagraph"/>
        <w:numPr>
          <w:ilvl w:val="0"/>
          <w:numId w:val="2"/>
        </w:numPr>
        <w:spacing w:after="40" w:before="40"/>
      </w:pPr>
      <w:r>
        <w:rPr>
          <w:rFonts w:ascii="Arial" w:cs="Arial" w:eastAsia="Arial" w:hAnsi="Arial"/>
        </w:rPr>
        <w:t xml:space="preserve">Healthcare credibility / clinical advisors (Q1)</w:t>
      </w:r>
    </w:p>
    <w:p>
      <w:pPr>
        <w:pStyle w:val="ListParagraph"/>
        <w:numPr>
          <w:ilvl w:val="0"/>
          <w:numId w:val="2"/>
        </w:numPr>
        <w:spacing w:after="40" w:before="40"/>
      </w:pPr>
      <w:r>
        <w:rPr>
          <w:rFonts w:ascii="Arial" w:cs="Arial" w:eastAsia="Arial" w:hAnsi="Arial"/>
        </w:rPr>
        <w:t xml:space="preserve">Specific named competitors beyond Epic / Cerner / TeleTracking (Q5)</w:t>
      </w:r>
    </w:p>
    <w:p>
      <w:pPr>
        <w:pStyle w:val="ListParagraph"/>
        <w:numPr>
          <w:ilvl w:val="0"/>
          <w:numId w:val="2"/>
        </w:numPr>
        <w:spacing w:after="40" w:before="40"/>
      </w:pPr>
      <w:r>
        <w:rPr>
          <w:rFonts w:ascii="Arial" w:cs="Arial" w:eastAsia="Arial" w:hAnsi="Arial"/>
        </w:rPr>
        <w:t xml:space="preserve">Trademark clearance on the PULSE name (Q10)</w:t>
      </w:r>
    </w:p>
    <w:p>
      <w:pPr>
        <w:pStyle w:val="ListParagraph"/>
        <w:numPr>
          <w:ilvl w:val="0"/>
          <w:numId w:val="2"/>
        </w:numPr>
        <w:spacing w:after="40" w:before="40"/>
      </w:pPr>
      <w:r>
        <w:rPr>
          <w:rFonts w:ascii="Arial" w:cs="Arial" w:eastAsia="Arial" w:hAnsi="Arial"/>
        </w:rPr>
        <w:t xml:space="preserve">Standalone product domain (Q10)</w:t>
      </w:r>
    </w:p>
    <w:p>
      <w:pPr>
        <w:pStyle w:val="ListParagraph"/>
        <w:numPr>
          <w:ilvl w:val="0"/>
          <w:numId w:val="2"/>
        </w:numPr>
        <w:spacing w:after="40" w:before="40"/>
      </w:pPr>
      <w:r>
        <w:rPr>
          <w:rFonts w:ascii="Arial" w:cs="Arial" w:eastAsia="Arial" w:hAnsi="Arial"/>
        </w:rPr>
        <w:t xml:space="preserve">Loyalty / retention model (Q15)</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80"/>
      <w:outlineLvl w:val="0"/>
    </w:pPr>
    <w:rPr>
      <w:rFonts w:ascii="Arial" w:cs="Arial" w:eastAsia="Arial" w:hAnsi="Arial"/>
      <w:b/>
      <w:bCs/>
      <w:color w:val="111111"/>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PULSE — Zag 17-Step Answers</dc:title>
  <dc:creator>Nick Rapoport</dc:creator>
  <cp:lastModifiedBy>Un-named</cp:lastModifiedBy>
  <cp:revision>1</cp:revision>
  <dcterms:created xsi:type="dcterms:W3CDTF">2026-04-30T15:30:41.961Z</dcterms:created>
  <dcterms:modified xsi:type="dcterms:W3CDTF">2026-04-30T15:30:41.961Z</dcterms:modified>
</cp:coreProperties>
</file>

<file path=docProps/custom.xml><?xml version="1.0" encoding="utf-8"?>
<Properties xmlns="http://schemas.openxmlformats.org/officeDocument/2006/custom-properties" xmlns:vt="http://schemas.openxmlformats.org/officeDocument/2006/docPropsVTypes"/>
</file>