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w:hAnsi="Aptos"/>
          <w:b/>
          <w:color w:val="102A43"/>
          <w:sz w:val="60"/>
        </w:rPr>
        <w:t>HEDGE-ExpertAI</w:t>
      </w:r>
    </w:p>
    <w:p>
      <w:pPr>
        <w:jc w:val="center"/>
      </w:pPr>
      <w:r>
        <w:rPr>
          <w:rFonts w:ascii="Aptos" w:hAnsi="Aptos"/>
          <w:b/>
          <w:color w:val="2B6CB0"/>
          <w:sz w:val="44"/>
        </w:rPr>
        <w:t>Integration Questions and Support Request</w:t>
      </w:r>
    </w:p>
    <w:p>
      <w:pPr>
        <w:jc w:val="center"/>
      </w:pPr>
      <w:r>
        <w:rPr>
          <w:rFonts w:ascii="Aptos" w:hAnsi="Aptos"/>
          <w:b w:val="0"/>
          <w:color w:val="486581"/>
          <w:sz w:val="24"/>
        </w:rPr>
        <w:t>HEDGE-IoT App Store</w:t>
      </w:r>
    </w:p>
    <w:p>
      <w:pPr>
        <w:pStyle w:val="Heading1"/>
      </w:pPr>
      <w:r>
        <w:t>Purpose</w:t>
      </w:r>
    </w:p>
    <w:p>
      <w:r>
        <w:t>This document brings together the information and support needed from the HEDGE-IoT App Store team to plan and carry out the integration described in the HEDGE-ExpertAI project proposal. The questions focus on App Store interfaces, constraints, and processes for which HEDGE is the authoritative source.</w:t>
      </w:r>
    </w:p>
    <w:p>
      <w:r>
        <w:t>The aim is to give both teams a shared, practical reference for technical discussions. A complete answer is not required in one response: an existing document, a relevant contact, or an indication that an item is still being defined is useful. Sensitive information should be exchanged only through the agreed secure channel.</w:t>
      </w:r>
    </w:p>
    <w:p>
      <w:pPr>
        <w:pStyle w:val="Heading1"/>
      </w:pPr>
      <w:r>
        <w:t>Immediate priorities</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102A43"/>
            <w:tcMar>
              <w:top w:w="90" w:type="dxa"/>
              <w:start w:w="90" w:type="dxa"/>
              <w:bottom w:w="90" w:type="dxa"/>
              <w:end w:w="90" w:type="dxa"/>
            </w:tcMar>
          </w:tcPr>
          <w:p>
            <w:r>
              <w:rPr>
                <w:rFonts w:ascii="Aptos" w:hAnsi="Aptos"/>
                <w:b/>
                <w:color w:val="FFFFFF"/>
                <w:sz w:val="17"/>
              </w:rPr>
              <w:t>Priority</w:t>
            </w:r>
          </w:p>
        </w:tc>
        <w:tc>
          <w:tcPr>
            <w:tcW w:type="dxa" w:w="3324"/>
            <w:shd w:fill="102A43"/>
            <w:tcMar>
              <w:top w:w="90" w:type="dxa"/>
              <w:start w:w="90" w:type="dxa"/>
              <w:bottom w:w="90" w:type="dxa"/>
              <w:end w:w="90" w:type="dxa"/>
            </w:tcMar>
          </w:tcPr>
          <w:p>
            <w:r>
              <w:rPr>
                <w:rFonts w:ascii="Aptos" w:hAnsi="Aptos"/>
                <w:b/>
                <w:color w:val="FFFFFF"/>
                <w:sz w:val="17"/>
              </w:rPr>
              <w:t>Requested support</w:t>
            </w:r>
          </w:p>
        </w:tc>
        <w:tc>
          <w:tcPr>
            <w:tcW w:type="dxa" w:w="3324"/>
            <w:shd w:fill="102A43"/>
            <w:tcMar>
              <w:top w:w="90" w:type="dxa"/>
              <w:start w:w="90" w:type="dxa"/>
              <w:bottom w:w="90" w:type="dxa"/>
              <w:end w:w="90" w:type="dxa"/>
            </w:tcMar>
          </w:tcPr>
          <w:p>
            <w:r>
              <w:rPr>
                <w:rFonts w:ascii="Aptos" w:hAnsi="Aptos"/>
                <w:b/>
                <w:color w:val="FFFFFF"/>
                <w:sz w:val="17"/>
              </w:rPr>
              <w:t>Purpose</w:t>
            </w:r>
          </w:p>
        </w:tc>
      </w:tr>
      <w:tr>
        <w:tc>
          <w:tcPr>
            <w:tcW w:type="dxa" w:w="3324"/>
            <w:shd w:fill="FFFFFF"/>
            <w:tcMar>
              <w:top w:w="75" w:type="dxa"/>
              <w:start w:w="75" w:type="dxa"/>
              <w:bottom w:w="75" w:type="dxa"/>
              <w:end w:w="75" w:type="dxa"/>
            </w:tcMar>
            <w:vAlign w:val="top"/>
          </w:tcPr>
          <w:p>
            <w:r>
              <w:rPr>
                <w:rFonts w:ascii="Aptos" w:hAnsi="Aptos"/>
                <w:b/>
                <w:color w:val="2B6CB0"/>
                <w:sz w:val="17"/>
              </w:rPr>
              <w:t>1</w:t>
            </w:r>
          </w:p>
        </w:tc>
        <w:tc>
          <w:tcPr>
            <w:tcW w:type="dxa" w:w="3324"/>
            <w:shd w:fill="FFFFFF"/>
            <w:tcMar>
              <w:top w:w="75" w:type="dxa"/>
              <w:start w:w="75" w:type="dxa"/>
              <w:bottom w:w="75" w:type="dxa"/>
              <w:end w:w="75" w:type="dxa"/>
            </w:tcMar>
            <w:vAlign w:val="top"/>
          </w:tcPr>
          <w:p>
            <w:r>
              <w:rPr>
                <w:rFonts w:ascii="Aptos" w:hAnsi="Aptos"/>
                <w:b w:val="0"/>
                <w:color w:val="102A43"/>
                <w:sz w:val="17"/>
              </w:rPr>
              <w:t>Technical contacts and environment-access procedure</w:t>
            </w:r>
          </w:p>
        </w:tc>
        <w:tc>
          <w:tcPr>
            <w:tcW w:type="dxa" w:w="3324"/>
            <w:shd w:fill="FFFFFF"/>
            <w:tcMar>
              <w:top w:w="75" w:type="dxa"/>
              <w:start w:w="75" w:type="dxa"/>
              <w:bottom w:w="75" w:type="dxa"/>
              <w:end w:w="75" w:type="dxa"/>
            </w:tcMar>
            <w:vAlign w:val="top"/>
          </w:tcPr>
          <w:p>
            <w:r>
              <w:rPr>
                <w:rFonts w:ascii="Aptos" w:hAnsi="Aptos"/>
                <w:b w:val="0"/>
                <w:color w:val="102A43"/>
                <w:sz w:val="17"/>
              </w:rPr>
              <w:t>Establish a reliable path for coordination and access.</w:t>
            </w:r>
          </w:p>
        </w:tc>
      </w:tr>
      <w:tr>
        <w:tc>
          <w:tcPr>
            <w:tcW w:type="dxa" w:w="3324"/>
            <w:shd w:fill="F3F6F9"/>
            <w:tcMar>
              <w:top w:w="75" w:type="dxa"/>
              <w:start w:w="75" w:type="dxa"/>
              <w:bottom w:w="75" w:type="dxa"/>
              <w:end w:w="75" w:type="dxa"/>
            </w:tcMar>
            <w:vAlign w:val="top"/>
          </w:tcPr>
          <w:p>
            <w:r>
              <w:rPr>
                <w:rFonts w:ascii="Aptos" w:hAnsi="Aptos"/>
                <w:b/>
                <w:color w:val="2B6CB0"/>
                <w:sz w:val="17"/>
              </w:rPr>
              <w:t>1</w:t>
            </w:r>
          </w:p>
        </w:tc>
        <w:tc>
          <w:tcPr>
            <w:tcW w:type="dxa" w:w="3324"/>
            <w:shd w:fill="F3F6F9"/>
            <w:tcMar>
              <w:top w:w="75" w:type="dxa"/>
              <w:start w:w="75" w:type="dxa"/>
              <w:bottom w:w="75" w:type="dxa"/>
              <w:end w:w="75" w:type="dxa"/>
            </w:tcMar>
            <w:vAlign w:val="top"/>
          </w:tcPr>
          <w:p>
            <w:r>
              <w:rPr>
                <w:rFonts w:ascii="Aptos" w:hAnsi="Aptos"/>
                <w:b w:val="0"/>
                <w:color w:val="102A43"/>
                <w:sz w:val="17"/>
              </w:rPr>
              <w:t>Catalogue interface documentation and representative records</w:t>
            </w:r>
          </w:p>
        </w:tc>
        <w:tc>
          <w:tcPr>
            <w:tcW w:type="dxa" w:w="3324"/>
            <w:shd w:fill="F3F6F9"/>
            <w:tcMar>
              <w:top w:w="75" w:type="dxa"/>
              <w:start w:w="75" w:type="dxa"/>
              <w:bottom w:w="75" w:type="dxa"/>
              <w:end w:w="75" w:type="dxa"/>
            </w:tcMar>
            <w:vAlign w:val="top"/>
          </w:tcPr>
          <w:p>
            <w:r>
              <w:rPr>
                <w:rFonts w:ascii="Aptos" w:hAnsi="Aptos"/>
                <w:b w:val="0"/>
                <w:color w:val="102A43"/>
                <w:sz w:val="17"/>
              </w:rPr>
              <w:t>Define the authoritative metadata and update contract.</w:t>
            </w:r>
          </w:p>
        </w:tc>
      </w:tr>
      <w:tr>
        <w:tc>
          <w:tcPr>
            <w:tcW w:type="dxa" w:w="3324"/>
            <w:shd w:fill="FFFFFF"/>
            <w:tcMar>
              <w:top w:w="75" w:type="dxa"/>
              <w:start w:w="75" w:type="dxa"/>
              <w:bottom w:w="75" w:type="dxa"/>
              <w:end w:w="75" w:type="dxa"/>
            </w:tcMar>
            <w:vAlign w:val="top"/>
          </w:tcPr>
          <w:p>
            <w:r>
              <w:rPr>
                <w:rFonts w:ascii="Aptos" w:hAnsi="Aptos"/>
                <w:b/>
                <w:color w:val="2B6CB0"/>
                <w:sz w:val="17"/>
              </w:rPr>
              <w:t>1</w:t>
            </w:r>
          </w:p>
        </w:tc>
        <w:tc>
          <w:tcPr>
            <w:tcW w:type="dxa" w:w="3324"/>
            <w:shd w:fill="FFFFFF"/>
            <w:tcMar>
              <w:top w:w="75" w:type="dxa"/>
              <w:start w:w="75" w:type="dxa"/>
              <w:bottom w:w="75" w:type="dxa"/>
              <w:end w:w="75" w:type="dxa"/>
            </w:tcMar>
            <w:vAlign w:val="top"/>
          </w:tcPr>
          <w:p>
            <w:r>
              <w:rPr>
                <w:rFonts w:ascii="Aptos" w:hAnsi="Aptos"/>
                <w:b w:val="0"/>
                <w:color w:val="102A43"/>
                <w:sz w:val="17"/>
              </w:rPr>
              <w:t>App Store plug-in integration guidance</w:t>
            </w:r>
          </w:p>
        </w:tc>
        <w:tc>
          <w:tcPr>
            <w:tcW w:type="dxa" w:w="3324"/>
            <w:shd w:fill="FFFFFF"/>
            <w:tcMar>
              <w:top w:w="75" w:type="dxa"/>
              <w:start w:w="75" w:type="dxa"/>
              <w:bottom w:w="75" w:type="dxa"/>
              <w:end w:w="75" w:type="dxa"/>
            </w:tcMar>
            <w:vAlign w:val="top"/>
          </w:tcPr>
          <w:p>
            <w:r>
              <w:rPr>
                <w:rFonts w:ascii="Aptos" w:hAnsi="Aptos"/>
                <w:b w:val="0"/>
                <w:color w:val="102A43"/>
                <w:sz w:val="17"/>
              </w:rPr>
              <w:t>Design the front-end boundary around supported App Store practices.</w:t>
            </w:r>
          </w:p>
        </w:tc>
      </w:tr>
      <w:tr>
        <w:tc>
          <w:tcPr>
            <w:tcW w:type="dxa" w:w="3324"/>
            <w:shd w:fill="F3F6F9"/>
            <w:tcMar>
              <w:top w:w="75" w:type="dxa"/>
              <w:start w:w="75" w:type="dxa"/>
              <w:bottom w:w="75" w:type="dxa"/>
              <w:end w:w="75" w:type="dxa"/>
            </w:tcMar>
            <w:vAlign w:val="top"/>
          </w:tcPr>
          <w:p>
            <w:r>
              <w:rPr>
                <w:rFonts w:ascii="Aptos" w:hAnsi="Aptos"/>
                <w:b/>
                <w:color w:val="2B6CB0"/>
                <w:sz w:val="17"/>
              </w:rPr>
              <w:t>2</w:t>
            </w:r>
          </w:p>
        </w:tc>
        <w:tc>
          <w:tcPr>
            <w:tcW w:type="dxa" w:w="3324"/>
            <w:shd w:fill="F3F6F9"/>
            <w:tcMar>
              <w:top w:w="75" w:type="dxa"/>
              <w:start w:w="75" w:type="dxa"/>
              <w:bottom w:w="75" w:type="dxa"/>
              <w:end w:w="75" w:type="dxa"/>
            </w:tcMar>
            <w:vAlign w:val="top"/>
          </w:tcPr>
          <w:p>
            <w:r>
              <w:rPr>
                <w:rFonts w:ascii="Aptos" w:hAnsi="Aptos"/>
                <w:b w:val="0"/>
                <w:color w:val="102A43"/>
                <w:sz w:val="17"/>
              </w:rPr>
              <w:t>Authentication, security, and hosting-boundary guidance</w:t>
            </w:r>
          </w:p>
        </w:tc>
        <w:tc>
          <w:tcPr>
            <w:tcW w:type="dxa" w:w="3324"/>
            <w:shd w:fill="F3F6F9"/>
            <w:tcMar>
              <w:top w:w="75" w:type="dxa"/>
              <w:start w:w="75" w:type="dxa"/>
              <w:bottom w:w="75" w:type="dxa"/>
              <w:end w:w="75" w:type="dxa"/>
            </w:tcMar>
            <w:vAlign w:val="top"/>
          </w:tcPr>
          <w:p>
            <w:r>
              <w:rPr>
                <w:rFonts w:ascii="Aptos" w:hAnsi="Aptos"/>
                <w:b w:val="0"/>
                <w:color w:val="102A43"/>
                <w:sz w:val="17"/>
              </w:rPr>
              <w:t>Align the integration with platform constraints.</w:t>
            </w:r>
          </w:p>
        </w:tc>
      </w:tr>
      <w:tr>
        <w:tc>
          <w:tcPr>
            <w:tcW w:type="dxa" w:w="3324"/>
            <w:shd w:fill="FFFFFF"/>
            <w:tcMar>
              <w:top w:w="75" w:type="dxa"/>
              <w:start w:w="75" w:type="dxa"/>
              <w:bottom w:w="75" w:type="dxa"/>
              <w:end w:w="75" w:type="dxa"/>
            </w:tcMar>
            <w:vAlign w:val="top"/>
          </w:tcPr>
          <w:p>
            <w:r>
              <w:rPr>
                <w:rFonts w:ascii="Aptos" w:hAnsi="Aptos"/>
                <w:b/>
                <w:color w:val="2B6CB0"/>
                <w:sz w:val="17"/>
              </w:rPr>
              <w:t>2</w:t>
            </w:r>
          </w:p>
        </w:tc>
        <w:tc>
          <w:tcPr>
            <w:tcW w:type="dxa" w:w="3324"/>
            <w:shd w:fill="FFFFFF"/>
            <w:tcMar>
              <w:top w:w="75" w:type="dxa"/>
              <w:start w:w="75" w:type="dxa"/>
              <w:bottom w:w="75" w:type="dxa"/>
              <w:end w:w="75" w:type="dxa"/>
            </w:tcMar>
            <w:vAlign w:val="top"/>
          </w:tcPr>
          <w:p>
            <w:r>
              <w:rPr>
                <w:rFonts w:ascii="Aptos" w:hAnsi="Aptos"/>
                <w:b w:val="0"/>
                <w:color w:val="102A43"/>
                <w:sz w:val="17"/>
              </w:rPr>
              <w:t>Available SAREF and catalogue-semantic references</w:t>
            </w:r>
          </w:p>
        </w:tc>
        <w:tc>
          <w:tcPr>
            <w:tcW w:type="dxa" w:w="3324"/>
            <w:shd w:fill="FFFFFF"/>
            <w:tcMar>
              <w:top w:w="75" w:type="dxa"/>
              <w:start w:w="75" w:type="dxa"/>
              <w:bottom w:w="75" w:type="dxa"/>
              <w:end w:w="75" w:type="dxa"/>
            </w:tcMar>
            <w:vAlign w:val="top"/>
          </w:tcPr>
          <w:p>
            <w:r>
              <w:rPr>
                <w:rFonts w:ascii="Aptos" w:hAnsi="Aptos"/>
                <w:b w:val="0"/>
                <w:color w:val="102A43"/>
                <w:sz w:val="17"/>
              </w:rPr>
              <w:t>Use semantic information only where authoritative.</w:t>
            </w:r>
          </w:p>
        </w:tc>
      </w:tr>
      <w:tr>
        <w:tc>
          <w:tcPr>
            <w:tcW w:type="dxa" w:w="3324"/>
            <w:shd w:fill="F3F6F9"/>
            <w:tcMar>
              <w:top w:w="75" w:type="dxa"/>
              <w:start w:w="75" w:type="dxa"/>
              <w:bottom w:w="75" w:type="dxa"/>
              <w:end w:w="75" w:type="dxa"/>
            </w:tcMar>
            <w:vAlign w:val="top"/>
          </w:tcPr>
          <w:p>
            <w:r>
              <w:rPr>
                <w:rFonts w:ascii="Aptos" w:hAnsi="Aptos"/>
                <w:b/>
                <w:color w:val="2B6CB0"/>
                <w:sz w:val="17"/>
              </w:rPr>
              <w:t>Later</w:t>
            </w:r>
          </w:p>
        </w:tc>
        <w:tc>
          <w:tcPr>
            <w:tcW w:type="dxa" w:w="3324"/>
            <w:shd w:fill="F3F6F9"/>
            <w:tcMar>
              <w:top w:w="75" w:type="dxa"/>
              <w:start w:w="75" w:type="dxa"/>
              <w:bottom w:w="75" w:type="dxa"/>
              <w:end w:w="75" w:type="dxa"/>
            </w:tcMar>
            <w:vAlign w:val="top"/>
          </w:tcPr>
          <w:p>
            <w:r>
              <w:rPr>
                <w:rFonts w:ascii="Aptos" w:hAnsi="Aptos"/>
                <w:b w:val="0"/>
                <w:color w:val="102A43"/>
                <w:sz w:val="17"/>
              </w:rPr>
              <w:t>Validation contacts and existing evaluation guidance</w:t>
            </w:r>
          </w:p>
        </w:tc>
        <w:tc>
          <w:tcPr>
            <w:tcW w:type="dxa" w:w="3324"/>
            <w:shd w:fill="F3F6F9"/>
            <w:tcMar>
              <w:top w:w="75" w:type="dxa"/>
              <w:start w:w="75" w:type="dxa"/>
              <w:bottom w:w="75" w:type="dxa"/>
              <w:end w:w="75" w:type="dxa"/>
            </w:tcMar>
            <w:vAlign w:val="top"/>
          </w:tcPr>
          <w:p>
            <w:r>
              <w:rPr>
                <w:rFonts w:ascii="Aptos" w:hAnsi="Aptos"/>
                <w:b w:val="0"/>
                <w:color w:val="102A43"/>
                <w:sz w:val="17"/>
              </w:rPr>
              <w:t>Prepare for proposal-defined validation at the appropriate stage.</w:t>
            </w:r>
          </w:p>
        </w:tc>
      </w:tr>
    </w:tbl>
    <w:p>
      <w:pPr>
        <w:pStyle w:val="Heading1"/>
      </w:pPr>
      <w:r>
        <w:t>How to respond</w:t>
      </w:r>
    </w:p>
    <w:p>
      <w:r>
        <w:t>For each relevant item, any of the following is sufficient:</w:t>
      </w:r>
    </w:p>
    <w:p>
      <w:pPr>
        <w:pStyle w:val="ListBullet"/>
        <w:spacing w:after="60"/>
      </w:pPr>
      <w:r>
        <w:t>a link or attachment to available documentation or representative examples;</w:t>
      </w:r>
    </w:p>
    <w:p>
      <w:pPr>
        <w:pStyle w:val="ListBullet"/>
        <w:spacing w:after="60"/>
      </w:pPr>
      <w:r>
        <w:t>the appropriate contact and preferred communication channel;</w:t>
      </w:r>
    </w:p>
    <w:p>
      <w:pPr>
        <w:pStyle w:val="ListBullet"/>
        <w:spacing w:after="60"/>
      </w:pPr>
      <w:r>
        <w:t>the applicable platform guidance or constraint; or</w:t>
      </w:r>
    </w:p>
    <w:p>
      <w:pPr>
        <w:pStyle w:val="ListBullet"/>
        <w:spacing w:after="60"/>
      </w:pPr>
      <w:r>
        <w:t>an indication that the item is not yet available, together with any useful next step.</w:t>
      </w:r>
    </w:p>
    <w:p>
      <w:pPr>
        <w:pStyle w:val="Heading2"/>
        <w:keepNext/>
      </w:pPr>
      <w:r>
        <w:t>1. Technical contacts and access</w:t>
      </w:r>
    </w:p>
    <w:tbl>
      <w:tblPr>
        <w:tblW w:type="auto" w:w="0"/>
        <w:tblLayout w:type="autofit"/>
        <w:tblLook w:firstColumn="1" w:firstRow="1" w:lastColumn="0" w:lastRow="0" w:noHBand="0" w:noVBand="1" w:val="04A0"/>
      </w:tblPr>
      <w:tblGrid>
        <w:gridCol w:w="9972"/>
      </w:tblGrid>
      <w:tr>
        <w:tc>
          <w:tcPr>
            <w:tcW w:type="dxa" w:w="9972"/>
            <w:shd w:fill="E6FFFA"/>
            <w:tcMar>
              <w:top w:w="110" w:type="dxa"/>
              <w:start w:w="110" w:type="dxa"/>
              <w:bottom w:w="110" w:type="dxa"/>
              <w:end w:w="110" w:type="dxa"/>
            </w:tcMar>
          </w:tcPr>
          <w:p>
            <w:pPr>
              <w:spacing w:after="0"/>
            </w:pPr>
            <w:r>
              <w:rPr>
                <w:rFonts w:ascii="Aptos" w:hAnsi="Aptos"/>
                <w:b/>
                <w:color w:val="2C7A7B"/>
              </w:rPr>
              <w:t xml:space="preserve">Why this is needed: </w:t>
            </w:r>
            <w:r>
              <w:rPr>
                <w:rFonts w:ascii="Aptos" w:hAnsi="Aptos"/>
                <w:b w:val="0"/>
                <w:color w:val="102A43"/>
              </w:rPr>
              <w:t>The integration depends on information held by different App Store functions. Clear contacts and an access path will help both teams resolve questions efficiently and use the correct environment and documentation.</w:t>
            </w:r>
          </w:p>
        </w:tc>
      </w:tr>
    </w:tbl>
    <w:p>
      <w:pPr>
        <w:spacing w:before="60" w:after="40"/>
      </w:pPr>
      <w:r>
        <w:rPr>
          <w:rFonts w:ascii="Aptos" w:hAnsi="Aptos"/>
          <w:b/>
          <w:color w:val="2B6CB0"/>
        </w:rPr>
        <w:t>Questions</w:t>
      </w:r>
    </w:p>
    <w:p>
      <w:pPr>
        <w:pStyle w:val="ListBullet"/>
        <w:spacing w:after="60"/>
      </w:pPr>
      <w:r>
        <w:t>Who should be the primary technical coordination contact for HEDGE-ExpertAI integration questions?</w:t>
      </w:r>
    </w:p>
    <w:p>
      <w:pPr>
        <w:pStyle w:val="ListBullet"/>
        <w:spacing w:after="60"/>
      </w:pPr>
      <w:r>
        <w:t>Which contacts should we use for catalogue/API matters, front-end integration, and platform access or security guidance?</w:t>
      </w:r>
    </w:p>
    <w:p>
      <w:pPr>
        <w:pStyle w:val="ListBullet"/>
        <w:spacing w:after="60"/>
      </w:pPr>
      <w:r>
        <w:t>What App Store development, sandbox, or staging environment is currently available, and what is the access procedure?</w:t>
      </w:r>
    </w:p>
    <w:p>
      <w:pPr>
        <w:pStyle w:val="ListBullet"/>
        <w:spacing w:after="60"/>
      </w:pPr>
      <w:r>
        <w:t>Where should technical references and confirmed integration decisions be shared or recorded?</w:t>
      </w:r>
    </w:p>
    <w:p>
      <w:pPr>
        <w:pStyle w:val="Heading2"/>
        <w:keepNext/>
      </w:pPr>
      <w:r>
        <w:t>2. Official catalogue interface</w:t>
      </w:r>
    </w:p>
    <w:tbl>
      <w:tblPr>
        <w:tblW w:type="auto" w:w="0"/>
        <w:tblLayout w:type="autofit"/>
        <w:tblLook w:firstColumn="1" w:firstRow="1" w:lastColumn="0" w:lastRow="0" w:noHBand="0" w:noVBand="1" w:val="04A0"/>
      </w:tblPr>
      <w:tblGrid>
        <w:gridCol w:w="9972"/>
      </w:tblGrid>
      <w:tr>
        <w:tc>
          <w:tcPr>
            <w:tcW w:type="dxa" w:w="9972"/>
            <w:shd w:fill="E6FFFA"/>
            <w:tcMar>
              <w:top w:w="110" w:type="dxa"/>
              <w:start w:w="110" w:type="dxa"/>
              <w:bottom w:w="110" w:type="dxa"/>
              <w:end w:w="110" w:type="dxa"/>
            </w:tcMar>
          </w:tcPr>
          <w:p>
            <w:pPr>
              <w:spacing w:after="0"/>
            </w:pPr>
            <w:r>
              <w:rPr>
                <w:rFonts w:ascii="Aptos" w:hAnsi="Aptos"/>
                <w:b/>
                <w:color w:val="2C7A7B"/>
              </w:rPr>
              <w:t xml:space="preserve">Why this is needed: </w:t>
            </w:r>
            <w:r>
              <w:rPr>
                <w:rFonts w:ascii="Aptos" w:hAnsi="Aptos"/>
                <w:b w:val="0"/>
                <w:color w:val="102A43"/>
              </w:rPr>
              <w:t>The project proposal requires catalogue metadata to be obtained through the official App Store interface and kept current. Authoritative interface details are therefore needed to define the catalogue mapping and update behaviour without assumptions.</w:t>
            </w:r>
          </w:p>
        </w:tc>
      </w:tr>
    </w:tbl>
    <w:p>
      <w:pPr>
        <w:spacing w:before="60" w:after="40"/>
      </w:pPr>
      <w:r>
        <w:rPr>
          <w:rFonts w:ascii="Aptos" w:hAnsi="Aptos"/>
          <w:b/>
          <w:color w:val="2B6CB0"/>
        </w:rPr>
        <w:t>Questions</w:t>
      </w:r>
    </w:p>
    <w:p>
      <w:pPr>
        <w:pStyle w:val="ListBullet"/>
        <w:spacing w:after="60"/>
      </w:pPr>
      <w:r>
        <w:t>Can you share the available API or catalogue-interface documentation, base environment information, and access or authentication guidance?</w:t>
      </w:r>
    </w:p>
    <w:p>
      <w:pPr>
        <w:pStyle w:val="ListBullet"/>
        <w:spacing w:after="60"/>
      </w:pPr>
      <w:r>
        <w:t>Can you provide representative catalogue list and detail records, or an existing schema or export if formal API documentation is not yet available?</w:t>
      </w:r>
    </w:p>
    <w:p>
      <w:pPr>
        <w:pStyle w:val="ListBullet"/>
        <w:spacing w:after="60"/>
      </w:pPr>
      <w:r>
        <w:t>Which fields provide the stable App identifier, title, description, publisher, version, categories, tags, input/output datasets, documentation link, App-detail link, and publication or update time?</w:t>
      </w:r>
    </w:p>
    <w:p>
      <w:pPr>
        <w:pStyle w:val="ListBullet"/>
        <w:spacing w:after="60"/>
      </w:pPr>
      <w:r>
        <w:t>How does the interface handle pagination, filtering, rate limits, errors, and API changes or new versions?</w:t>
      </w:r>
    </w:p>
    <w:p>
      <w:pPr>
        <w:pStyle w:val="ListBullet"/>
        <w:spacing w:after="60"/>
      </w:pPr>
      <w:r>
        <w:t>How are unpublished, withdrawn, updated, or deleted Apps represented?</w:t>
      </w:r>
    </w:p>
    <w:p>
      <w:pPr>
        <w:pStyle w:val="ListBullet"/>
        <w:spacing w:after="60"/>
      </w:pPr>
      <w:r>
        <w:t>Are catalogue changes exposed through events or webhooks, or should they be retrieved periodically? If periodic retrieval is expected, is there a recommended frequency?</w:t>
      </w:r>
    </w:p>
    <w:p>
      <w:pPr>
        <w:pStyle w:val="Heading2"/>
        <w:keepNext/>
      </w:pPr>
      <w:r>
        <w:t>3. App Store plug-in integration</w:t>
      </w:r>
    </w:p>
    <w:tbl>
      <w:tblPr>
        <w:tblW w:type="auto" w:w="0"/>
        <w:tblLayout w:type="autofit"/>
        <w:tblLook w:firstColumn="1" w:firstRow="1" w:lastColumn="0" w:lastRow="0" w:noHBand="0" w:noVBand="1" w:val="04A0"/>
      </w:tblPr>
      <w:tblGrid>
        <w:gridCol w:w="9972"/>
      </w:tblGrid>
      <w:tr>
        <w:tc>
          <w:tcPr>
            <w:tcW w:type="dxa" w:w="9972"/>
            <w:shd w:fill="E6FFFA"/>
            <w:tcMar>
              <w:top w:w="110" w:type="dxa"/>
              <w:start w:w="110" w:type="dxa"/>
              <w:bottom w:w="110" w:type="dxa"/>
              <w:end w:w="110" w:type="dxa"/>
            </w:tcMar>
          </w:tcPr>
          <w:p>
            <w:pPr>
              <w:spacing w:after="0"/>
            </w:pPr>
            <w:r>
              <w:rPr>
                <w:rFonts w:ascii="Aptos" w:hAnsi="Aptos"/>
                <w:b/>
                <w:color w:val="2C7A7B"/>
              </w:rPr>
              <w:t xml:space="preserve">Why this is needed: </w:t>
            </w:r>
            <w:r>
              <w:rPr>
                <w:rFonts w:ascii="Aptos" w:hAnsi="Aptos"/>
                <w:b w:val="0"/>
                <w:color w:val="102A43"/>
              </w:rPr>
              <w:t>The proposal specifies a lightweight JavaScript plug-in compatible with the App Store front end. The supported integration pattern and front-end constraints are needed before the plug-in boundary and packaging can be finalized.</w:t>
            </w:r>
          </w:p>
        </w:tc>
      </w:tr>
    </w:tbl>
    <w:p>
      <w:pPr>
        <w:spacing w:before="60" w:after="40"/>
      </w:pPr>
      <w:r>
        <w:rPr>
          <w:rFonts w:ascii="Aptos" w:hAnsi="Aptos"/>
          <w:b/>
          <w:color w:val="2B6CB0"/>
        </w:rPr>
        <w:t>Questions</w:t>
      </w:r>
    </w:p>
    <w:p>
      <w:pPr>
        <w:pStyle w:val="ListBullet"/>
        <w:spacing w:after="60"/>
      </w:pPr>
      <w:r>
        <w:t>Which front-end integration pattern is supported for this use case, such as an embedded script, web component, iframe, package, or contribution to the App Store front end?</w:t>
      </w:r>
    </w:p>
    <w:p>
      <w:pPr>
        <w:pStyle w:val="ListBullet"/>
        <w:spacing w:after="60"/>
      </w:pPr>
      <w:r>
        <w:t>Where should plug-in assets be hosted, and what build, release, or review process should an App Store integration follow?</w:t>
      </w:r>
    </w:p>
    <w:p>
      <w:pPr>
        <w:pStyle w:val="ListBullet"/>
        <w:spacing w:after="60"/>
      </w:pPr>
      <w:r>
        <w:t>Are a test page, reference integration, or relevant front-end example available for compatibility testing?</w:t>
      </w:r>
    </w:p>
    <w:p>
      <w:pPr>
        <w:pStyle w:val="ListBullet"/>
        <w:spacing w:after="60"/>
      </w:pPr>
      <w:r>
        <w:t>Which design-system, responsive-layout, browser-support, accessibility, language, and localisation requirements apply?</w:t>
      </w:r>
    </w:p>
    <w:p>
      <w:pPr>
        <w:pStyle w:val="ListBullet"/>
        <w:spacing w:after="60"/>
      </w:pPr>
      <w:r>
        <w:t>What is the authoritative URL pattern for linking recommendations to App details or installation information?</w:t>
      </w:r>
    </w:p>
    <w:p>
      <w:pPr>
        <w:pStyle w:val="ListBullet"/>
        <w:spacing w:after="60"/>
      </w:pPr>
      <w:r>
        <w:t>Are there front-end security or communication constraints that should be reflected in the integration design?</w:t>
      </w:r>
    </w:p>
    <w:p>
      <w:pPr>
        <w:pStyle w:val="Heading2"/>
        <w:keepNext/>
      </w:pPr>
      <w:r>
        <w:t>4. Authentication, security, and data handling</w:t>
      </w:r>
    </w:p>
    <w:tbl>
      <w:tblPr>
        <w:tblW w:type="auto" w:w="0"/>
        <w:tblLayout w:type="autofit"/>
        <w:tblLook w:firstColumn="1" w:firstRow="1" w:lastColumn="0" w:lastRow="0" w:noHBand="0" w:noVBand="1" w:val="04A0"/>
      </w:tblPr>
      <w:tblGrid>
        <w:gridCol w:w="9972"/>
      </w:tblGrid>
      <w:tr>
        <w:tc>
          <w:tcPr>
            <w:tcW w:type="dxa" w:w="9972"/>
            <w:shd w:fill="E6FFFA"/>
            <w:tcMar>
              <w:top w:w="110" w:type="dxa"/>
              <w:start w:w="110" w:type="dxa"/>
              <w:bottom w:w="110" w:type="dxa"/>
              <w:end w:w="110" w:type="dxa"/>
            </w:tcMar>
          </w:tcPr>
          <w:p>
            <w:pPr>
              <w:spacing w:after="0"/>
            </w:pPr>
            <w:r>
              <w:rPr>
                <w:rFonts w:ascii="Aptos" w:hAnsi="Aptos"/>
                <w:b/>
                <w:color w:val="2C7A7B"/>
              </w:rPr>
              <w:t xml:space="preserve">Why this is needed: </w:t>
            </w:r>
            <w:r>
              <w:rPr>
                <w:rFonts w:ascii="Aptos" w:hAnsi="Aptos"/>
                <w:b w:val="0"/>
                <w:color w:val="102A43"/>
              </w:rPr>
              <w:t>The integration must follow the access and security model supported by the App Store. Asking first for the supported model avoids prescribing a protocol or requesting identity information that the use case may not require.</w:t>
            </w:r>
          </w:p>
        </w:tc>
      </w:tr>
    </w:tbl>
    <w:p>
      <w:pPr>
        <w:spacing w:before="60" w:after="40"/>
      </w:pPr>
      <w:r>
        <w:rPr>
          <w:rFonts w:ascii="Aptos" w:hAnsi="Aptos"/>
          <w:b/>
          <w:color w:val="2B6CB0"/>
        </w:rPr>
        <w:t>Questions</w:t>
      </w:r>
    </w:p>
    <w:p>
      <w:pPr>
        <w:pStyle w:val="ListBullet"/>
        <w:spacing w:after="60"/>
      </w:pPr>
      <w:r>
        <w:t>What authentication method should the plug-in and backend use when accessing App Store interfaces?</w:t>
      </w:r>
    </w:p>
    <w:p>
      <w:pPr>
        <w:pStyle w:val="ListBullet"/>
        <w:spacing w:after="60"/>
      </w:pPr>
      <w:r>
        <w:t>Is signed-in user identity or role information required for the discovery experience? If so, what minimum information may be used and how should it be passed?</w:t>
      </w:r>
    </w:p>
    <w:p>
      <w:pPr>
        <w:pStyle w:val="ListBullet"/>
        <w:spacing w:after="60"/>
      </w:pPr>
      <w:r>
        <w:t>What domain, transport-security, browser-security, secret-handling, logging, privacy, consent, or retention requirements apply to the integration?</w:t>
      </w:r>
    </w:p>
    <w:p>
      <w:pPr>
        <w:pStyle w:val="ListBullet"/>
        <w:spacing w:after="60"/>
      </w:pPr>
      <w:r>
        <w:t>What secure channel should be used if access credentials or other sensitive configuration must be exchanged?</w:t>
      </w:r>
    </w:p>
    <w:p>
      <w:pPr>
        <w:pStyle w:val="Heading2"/>
        <w:keepNext/>
      </w:pPr>
      <w:r>
        <w:t>5. Hosting and network boundary</w:t>
      </w:r>
    </w:p>
    <w:tbl>
      <w:tblPr>
        <w:tblW w:type="auto" w:w="0"/>
        <w:tblLayout w:type="autofit"/>
        <w:tblLook w:firstColumn="1" w:firstRow="1" w:lastColumn="0" w:lastRow="0" w:noHBand="0" w:noVBand="1" w:val="04A0"/>
      </w:tblPr>
      <w:tblGrid>
        <w:gridCol w:w="9972"/>
      </w:tblGrid>
      <w:tr>
        <w:tc>
          <w:tcPr>
            <w:tcW w:type="dxa" w:w="9972"/>
            <w:shd w:fill="E6FFFA"/>
            <w:tcMar>
              <w:top w:w="110" w:type="dxa"/>
              <w:start w:w="110" w:type="dxa"/>
              <w:bottom w:w="110" w:type="dxa"/>
              <w:end w:w="110" w:type="dxa"/>
            </w:tcMar>
          </w:tcPr>
          <w:p>
            <w:pPr>
              <w:spacing w:after="0"/>
            </w:pPr>
            <w:r>
              <w:rPr>
                <w:rFonts w:ascii="Aptos" w:hAnsi="Aptos"/>
                <w:b/>
                <w:color w:val="2C7A7B"/>
              </w:rPr>
              <w:t xml:space="preserve">Why this is needed: </w:t>
            </w:r>
            <w:r>
              <w:rPr>
                <w:rFonts w:ascii="Aptos" w:hAnsi="Aptos"/>
                <w:b w:val="0"/>
                <w:color w:val="102A43"/>
              </w:rPr>
              <w:t>The proposal describes a containerized service and refers to both an A Arti-managed EU hosting environment for the pilot and portability toward HEDGE infrastructure. Confirming the intended integration boundary will prevent incompatible deployment and connectivity assumptions.</w:t>
            </w:r>
          </w:p>
        </w:tc>
      </w:tr>
    </w:tbl>
    <w:p>
      <w:pPr>
        <w:spacing w:before="60" w:after="40"/>
      </w:pPr>
      <w:r>
        <w:rPr>
          <w:rFonts w:ascii="Aptos" w:hAnsi="Aptos"/>
          <w:b/>
          <w:color w:val="2B6CB0"/>
        </w:rPr>
        <w:t>Questions</w:t>
      </w:r>
    </w:p>
    <w:p>
      <w:pPr>
        <w:pStyle w:val="ListBullet"/>
        <w:spacing w:after="60"/>
      </w:pPr>
      <w:r>
        <w:t>For sandbox integration and pilot use, should the App Store call an externally hosted HTTPS service managed by A Arti, or is deployment within HEDGE infrastructure expected?</w:t>
      </w:r>
    </w:p>
    <w:p>
      <w:pPr>
        <w:pStyle w:val="ListBullet"/>
        <w:spacing w:after="60"/>
      </w:pPr>
      <w:r>
        <w:t>What inbound and outbound network paths, DNS, TLS, and access-control requirements apply to the selected boundary?</w:t>
      </w:r>
    </w:p>
    <w:p>
      <w:pPr>
        <w:pStyle w:val="ListBullet"/>
        <w:spacing w:after="60"/>
      </w:pPr>
      <w:r>
        <w:t>If deployment within HEDGE infrastructure is expected, who should provide the applicable container, resource, storage, monitoring, and operational guidance?</w:t>
      </w:r>
    </w:p>
    <w:p>
      <w:pPr>
        <w:pStyle w:val="ListBullet"/>
        <w:spacing w:after="60"/>
      </w:pPr>
      <w:r>
        <w:t>Are there expected user-load, availability, or maintenance constraints that should inform later integration testing?</w:t>
      </w:r>
    </w:p>
    <w:p>
      <w:r>
        <w:br w:type="page"/>
      </w:r>
    </w:p>
    <w:p>
      <w:pPr>
        <w:pStyle w:val="Heading2"/>
        <w:keepNext/>
      </w:pPr>
      <w:r>
        <w:t>6. Catalogue semantics and SAREF information</w:t>
      </w:r>
    </w:p>
    <w:tbl>
      <w:tblPr>
        <w:tblW w:type="auto" w:w="0"/>
        <w:tblLayout w:type="autofit"/>
        <w:tblLook w:firstColumn="1" w:firstRow="1" w:lastColumn="0" w:lastRow="0" w:noHBand="0" w:noVBand="1" w:val="04A0"/>
      </w:tblPr>
      <w:tblGrid>
        <w:gridCol w:w="9972"/>
      </w:tblGrid>
      <w:tr>
        <w:tc>
          <w:tcPr>
            <w:tcW w:type="dxa" w:w="9972"/>
            <w:shd w:fill="E6FFFA"/>
            <w:tcMar>
              <w:top w:w="110" w:type="dxa"/>
              <w:start w:w="110" w:type="dxa"/>
              <w:bottom w:w="110" w:type="dxa"/>
              <w:end w:w="110" w:type="dxa"/>
            </w:tcMar>
          </w:tcPr>
          <w:p>
            <w:pPr>
              <w:spacing w:after="0"/>
            </w:pPr>
            <w:r>
              <w:rPr>
                <w:rFonts w:ascii="Aptos" w:hAnsi="Aptos"/>
                <w:b/>
                <w:color w:val="2C7A7B"/>
              </w:rPr>
              <w:t xml:space="preserve">Why this is needed: </w:t>
            </w:r>
            <w:r>
              <w:rPr>
                <w:rFonts w:ascii="Aptos" w:hAnsi="Aptos"/>
                <w:b w:val="0"/>
                <w:color w:val="102A43"/>
              </w:rPr>
              <w:t>The proposal uses SAREF-aligned catalogue information only where it is available. Examples from the App Store are needed to distinguish authoritative semantic metadata from optional project-side interpretation.</w:t>
            </w:r>
          </w:p>
        </w:tc>
      </w:tr>
    </w:tbl>
    <w:p>
      <w:pPr>
        <w:spacing w:before="60" w:after="40"/>
      </w:pPr>
      <w:r>
        <w:rPr>
          <w:rFonts w:ascii="Aptos" w:hAnsi="Aptos"/>
          <w:b/>
          <w:color w:val="2B6CB0"/>
        </w:rPr>
        <w:t>Questions</w:t>
      </w:r>
    </w:p>
    <w:p>
      <w:pPr>
        <w:pStyle w:val="ListBullet"/>
        <w:spacing w:after="60"/>
      </w:pPr>
      <w:r>
        <w:t>Does the App Store catalogue currently expose SAREF-aligned fields or other semantic references?</w:t>
      </w:r>
    </w:p>
    <w:p>
      <w:pPr>
        <w:pStyle w:val="ListBullet"/>
        <w:spacing w:after="60"/>
      </w:pPr>
      <w:r>
        <w:t>If so, can you share the field names, vocabulary or ontology reference, URI conventions, provenance information, and representative records?</w:t>
      </w:r>
    </w:p>
    <w:p>
      <w:pPr>
        <w:pStyle w:val="ListBullet"/>
        <w:spacing w:after="60"/>
      </w:pPr>
      <w:r>
        <w:t>Who is the appropriate contact for questions about catalogue semantics?</w:t>
      </w:r>
    </w:p>
    <w:p>
      <w:pPr>
        <w:pStyle w:val="Heading2"/>
        <w:keepNext/>
      </w:pPr>
      <w:r>
        <w:t>7. Later validation coordination</w:t>
      </w:r>
    </w:p>
    <w:tbl>
      <w:tblPr>
        <w:tblW w:type="auto" w:w="0"/>
        <w:tblLayout w:type="autofit"/>
        <w:tblLook w:firstColumn="1" w:firstRow="1" w:lastColumn="0" w:lastRow="0" w:noHBand="0" w:noVBand="1" w:val="04A0"/>
      </w:tblPr>
      <w:tblGrid>
        <w:gridCol w:w="9972"/>
      </w:tblGrid>
      <w:tr>
        <w:tc>
          <w:tcPr>
            <w:tcW w:type="dxa" w:w="9972"/>
            <w:shd w:fill="E6FFFA"/>
            <w:tcMar>
              <w:top w:w="110" w:type="dxa"/>
              <w:start w:w="110" w:type="dxa"/>
              <w:bottom w:w="110" w:type="dxa"/>
              <w:end w:w="110" w:type="dxa"/>
            </w:tcMar>
          </w:tcPr>
          <w:p>
            <w:pPr>
              <w:spacing w:after="0"/>
            </w:pPr>
            <w:r>
              <w:rPr>
                <w:rFonts w:ascii="Aptos" w:hAnsi="Aptos"/>
                <w:b/>
                <w:color w:val="2C7A7B"/>
              </w:rPr>
              <w:t xml:space="preserve">Why this is needed: </w:t>
            </w:r>
            <w:r>
              <w:rPr>
                <w:rFonts w:ascii="Aptos" w:hAnsi="Aptos"/>
                <w:b w:val="0"/>
                <w:color w:val="102A43"/>
              </w:rPr>
              <w:t>The proposal includes later evaluation on representative queries and in the App Store environment. At this stage, the immediate need is to identify the appropriate contact and any existing guidance; detailed test planning can follow when the integration environment is ready.</w:t>
            </w:r>
          </w:p>
        </w:tc>
      </w:tr>
    </w:tbl>
    <w:p>
      <w:pPr>
        <w:spacing w:before="60" w:after="40"/>
      </w:pPr>
      <w:r>
        <w:rPr>
          <w:rFonts w:ascii="Aptos" w:hAnsi="Aptos"/>
          <w:b/>
          <w:color w:val="2B6CB0"/>
        </w:rPr>
        <w:t>Questions</w:t>
      </w:r>
    </w:p>
    <w:p>
      <w:pPr>
        <w:pStyle w:val="ListBullet"/>
        <w:spacing w:after="60"/>
      </w:pPr>
      <w:r>
        <w:t>Who should participate from HEDGE in defining representative App Store queries and reviewing recommendation relevance?</w:t>
      </w:r>
    </w:p>
    <w:p>
      <w:pPr>
        <w:pStyle w:val="ListBullet"/>
        <w:spacing w:after="60"/>
      </w:pPr>
      <w:r>
        <w:t>Are there existing user scenarios, catalogue samples, usage assumptions, or evaluation guidelines that should inform later validation planning?</w:t>
      </w:r>
    </w:p>
    <w:p>
      <w:pPr>
        <w:pStyle w:val="ListBullet"/>
        <w:spacing w:after="60"/>
      </w:pPr>
      <w:r>
        <w:t>When the integration environment is available, what process should be followed to coordinate an end-to-end staging test?</w:t>
      </w:r>
    </w:p>
    <w:p>
      <w:pPr>
        <w:pStyle w:val="Heading1"/>
      </w:pPr>
      <w:r>
        <w:t>Requested collaboration</w:t>
      </w:r>
    </w:p>
    <w:p>
      <w:r>
        <w:t>To support efficient integration, we would appreciate:</w:t>
      </w:r>
    </w:p>
    <w:p>
      <w:pPr>
        <w:pStyle w:val="ListBullet"/>
        <w:spacing w:after="60"/>
      </w:pPr>
      <w:r>
        <w:t>access to the available App Store development, sandbox, or staging environment and its technical references;</w:t>
      </w:r>
    </w:p>
    <w:p>
      <w:pPr>
        <w:pStyle w:val="ListBullet"/>
        <w:spacing w:after="60"/>
      </w:pPr>
      <w:r>
        <w:t>a named coordination contact and access to the relevant topic contacts when specialist input is needed;</w:t>
      </w:r>
    </w:p>
    <w:p>
      <w:pPr>
        <w:pStyle w:val="ListBullet"/>
        <w:spacing w:after="60"/>
      </w:pPr>
      <w:r>
        <w:t>a suitable front-end example or test page, if available;</w:t>
      </w:r>
    </w:p>
    <w:p>
      <w:pPr>
        <w:pStyle w:val="ListBullet"/>
        <w:spacing w:after="60"/>
      </w:pPr>
      <w:r>
        <w:t>review of the resulting interface mapping and plug-in boundary once they have been prepared from the authoritative App Store information; and</w:t>
      </w:r>
    </w:p>
    <w:p>
      <w:pPr>
        <w:pStyle w:val="ListBullet"/>
        <w:spacing w:after="60"/>
      </w:pPr>
      <w:r>
        <w:t>coordination of later staging and validation activities when the required environment and materials are available.</w:t>
      </w:r>
    </w:p>
    <w:sectPr w:rsidR="00FC693F" w:rsidRPr="0006063C" w:rsidSect="00034616">
      <w:headerReference w:type="default" r:id="rId9"/>
      <w:footerReference w:type="default" r:id="rId10"/>
      <w:pgSz w:w="12240" w:h="15840"/>
      <w:pgMar w:top="964"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486581"/>
        <w:sz w:val="16"/>
      </w:rPr>
      <w:t>HEDGE-ExpertAI | Integration questions and support request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color w:val="486581"/>
        <w:sz w:val="16"/>
      </w:rPr>
      <w:t>HEDGE-ExpertAI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02A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HEDGE-ExpertAI — Integration Questions and Support Request</dc:title>
  <dc:subject>HEDGE-IoT App Store integration information and support</dc:subject>
  <dc:creator/>
  <cp:keywords/>
  <dc:description/>
  <cp:lastModifiedBy/>
  <cp:revision>1</cp:revision>
  <dcterms:created xsi:type="dcterms:W3CDTF">2026-09-14T11:00:51Z</dcterms:created>
  <dcterms:modified xsi:type="dcterms:W3CDTF">2026-09-14T11:00:51Z</dcterms:modified>
  <cp:category/>
</cp:coreProperties>
</file>