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2"/>
        </w:rPr>
        <w:t>WASABI / HumanEnerDIA / OVOS-EnMS</w:t>
      </w:r>
    </w:p>
    <w:p/>
    <w:p>
      <w:pPr>
        <w:jc w:val="center"/>
      </w:pPr>
      <w:r>
        <w:rPr>
          <w:b/>
          <w:color w:val="0F172A"/>
          <w:sz w:val="52"/>
        </w:rPr>
        <w:t>Software Design Documentation</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2E8F0"/>
          </w:tcPr>
          <w:p>
            <w:r/>
            <w:r>
              <w:rPr>
                <w:b/>
                <w:sz w:val="17"/>
              </w:rPr>
              <w:t>Version</w:t>
            </w:r>
          </w:p>
        </w:tc>
        <w:tc>
          <w:tcPr>
            <w:tcW w:type="dxa" w:w="5184"/>
            <w:vAlign w:val="top"/>
          </w:tcPr>
          <w:p>
            <w:r/>
            <w:r>
              <w:rPr>
                <w:b w:val="0"/>
                <w:sz w:val="17"/>
              </w:rPr>
              <w:t>1.0</w:t>
            </w:r>
          </w:p>
        </w:tc>
      </w:tr>
      <w:tr>
        <w:tc>
          <w:tcPr>
            <w:tcW w:type="dxa" w:w="5184"/>
            <w:vAlign w:val="top"/>
            <w:shd w:fill="E2E8F0"/>
          </w:tcPr>
          <w:p>
            <w:r/>
            <w:r>
              <w:rPr>
                <w:b/>
                <w:sz w:val="17"/>
              </w:rPr>
              <w:t>Date</w:t>
            </w:r>
          </w:p>
        </w:tc>
        <w:tc>
          <w:tcPr>
            <w:tcW w:type="dxa" w:w="5184"/>
            <w:vAlign w:val="top"/>
          </w:tcPr>
          <w:p>
            <w:r/>
            <w:r>
              <w:rPr>
                <w:b w:val="0"/>
                <w:sz w:val="17"/>
              </w:rPr>
              <w:t>2026-06-08</w:t>
            </w:r>
          </w:p>
        </w:tc>
      </w:tr>
      <w:tr>
        <w:tc>
          <w:tcPr>
            <w:tcW w:type="dxa" w:w="5184"/>
            <w:vAlign w:val="top"/>
            <w:shd w:fill="E2E8F0"/>
          </w:tcPr>
          <w:p>
            <w:r/>
            <w:r>
              <w:rPr>
                <w:b/>
                <w:sz w:val="17"/>
              </w:rPr>
              <w:t>Status</w:t>
            </w:r>
          </w:p>
        </w:tc>
        <w:tc>
          <w:tcPr>
            <w:tcW w:type="dxa" w:w="5184"/>
            <w:vAlign w:val="top"/>
          </w:tcPr>
          <w:p>
            <w:r/>
            <w:r>
              <w:rPr>
                <w:b w:val="0"/>
                <w:sz w:val="17"/>
              </w:rPr>
              <w:t>Final delivery documentation package</w:t>
            </w:r>
          </w:p>
        </w:tc>
      </w:tr>
      <w:tr>
        <w:tc>
          <w:tcPr>
            <w:tcW w:type="dxa" w:w="5184"/>
            <w:vAlign w:val="top"/>
            <w:shd w:fill="E2E8F0"/>
          </w:tcPr>
          <w:p>
            <w:r/>
            <w:r>
              <w:rPr>
                <w:b/>
                <w:sz w:val="17"/>
              </w:rPr>
              <w:t>Purpose</w:t>
            </w:r>
          </w:p>
        </w:tc>
        <w:tc>
          <w:tcPr>
            <w:tcW w:type="dxa" w:w="5184"/>
            <w:vAlign w:val="top"/>
          </w:tcPr>
          <w:p>
            <w:r/>
            <w:r>
              <w:rPr>
                <w:b w:val="0"/>
                <w:sz w:val="17"/>
              </w:rPr>
              <w:t>Document the implemented software modules, interfaces, data model, and design constraints.</w:t>
            </w:r>
          </w:p>
        </w:tc>
      </w:tr>
      <w:tr>
        <w:tc>
          <w:tcPr>
            <w:tcW w:type="dxa" w:w="5184"/>
            <w:vAlign w:val="top"/>
            <w:shd w:fill="E2E8F0"/>
          </w:tcPr>
          <w:p>
            <w:r/>
            <w:r>
              <w:rPr>
                <w:b/>
                <w:sz w:val="17"/>
              </w:rPr>
              <w:t>Intended audience</w:t>
            </w:r>
          </w:p>
        </w:tc>
        <w:tc>
          <w:tcPr>
            <w:tcW w:type="dxa" w:w="5184"/>
            <w:vAlign w:val="top"/>
          </w:tcPr>
          <w:p>
            <w:r/>
            <w:r>
              <w:rPr>
                <w:b w:val="0"/>
                <w:sz w:val="17"/>
              </w:rPr>
              <w:t>Developers, maintainers, technical reviewers, and integration engineers.</w:t>
            </w:r>
          </w:p>
        </w:tc>
      </w:tr>
    </w:tbl>
    <w:p/>
    <w:p>
      <w:pPr>
        <w:jc w:val="center"/>
      </w:pPr>
      <w:r>
        <w:rPr>
          <w:b/>
        </w:rPr>
        <w:t xml:space="preserve">Evidence rule: </w:t>
      </w:r>
      <w:r>
        <w:t>Claims prefer route registration, service code, SQL schema, compose files, and tests over README-level descriptions.</w:t>
      </w:r>
    </w:p>
    <w:p>
      <w:r>
        <w:br w:type="page"/>
      </w:r>
    </w:p>
    <w:p>
      <w:pPr>
        <w:pStyle w:val="Heading1"/>
      </w:pPr>
      <w:r>
        <w:t>Table of Contents</w:t>
      </w:r>
    </w:p>
    <w:p>
      <w:r>
        <w:t>1. Design Overview</w:t>
      </w:r>
    </w:p>
    <w:p>
      <w:r>
        <w:t>2. Module Responsibility Matrix</w:t>
      </w:r>
    </w:p>
    <w:p>
      <w:r>
        <w:t>3. Analytics Service Design</w:t>
      </w:r>
    </w:p>
    <w:p>
      <w:r>
        <w:t>4. Database And Schema Design</w:t>
      </w:r>
    </w:p>
    <w:p>
      <w:r>
        <w:t>5. Simulator And Ingestion Design</w:t>
      </w:r>
    </w:p>
    <w:p>
      <w:r>
        <w:t>6. Authentication, Portal, And Chatbot Design</w:t>
      </w:r>
    </w:p>
    <w:p>
      <w:r>
        <w:t>7. Configuration, Validation, Logging, And Error Handling</w:t>
      </w:r>
    </w:p>
    <w:p>
      <w:r>
        <w:t>8. Known Design Gaps And Placeholders</w:t>
      </w:r>
    </w:p>
    <w:p>
      <w:r>
        <w:t>9. Evidence References</w:t>
      </w:r>
    </w:p>
    <w:p>
      <w:r>
        <w:br w:type="page"/>
      </w:r>
    </w:p>
    <w:p>
      <w:pPr>
        <w:pStyle w:val="Heading1"/>
      </w:pPr>
      <w:r>
        <w:t>Design Overview</w:t>
      </w:r>
    </w:p>
    <w:p>
      <w:r>
        <w:t>HumanEnerDIA uses a service-oriented design. Nginx centralizes browser and API routing; analytics owns most domain APIs; PostgreSQL/TimescaleDB owns persistent operational and time-series data; MQTT and Node-RED connect telemetry ingestion; Grafana presents dashboards; simulator produces demo telemetry; auth-service owns user/account workflows; Rasa/chatbot provides a text help assistant; OVOS-EnMS provides a separate assistant layer.</w:t>
      </w:r>
    </w:p>
    <w:p>
      <w:r>
        <w:t>The repository favors explicit route modules and service modules rather than a single monolithic backend. The analytics service mounts routers for baselines, anomalies, KPIs, machines, forecasts, time series, visualization data, model performance, production, SEU/ISO 50001 features, reports, and OVOS-facing integration.</w:t>
      </w:r>
    </w:p>
    <w:p>
      <w:pPr>
        <w:pStyle w:val="Heading1"/>
      </w:pPr>
      <w:r>
        <w:t>Module Responsibility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Subsystem</w:t>
            </w:r>
          </w:p>
        </w:tc>
        <w:tc>
          <w:tcPr>
            <w:tcW w:type="dxa" w:w="3456"/>
            <w:vAlign w:val="top"/>
            <w:shd w:fill="D9EAF7"/>
          </w:tcPr>
          <w:p>
            <w:r/>
            <w:r>
              <w:rPr>
                <w:b/>
                <w:sz w:val="17"/>
              </w:rPr>
              <w:t>Responsibilities</w:t>
            </w:r>
          </w:p>
        </w:tc>
        <w:tc>
          <w:tcPr>
            <w:tcW w:type="dxa" w:w="3456"/>
            <w:vAlign w:val="top"/>
            <w:shd w:fill="D9EAF7"/>
          </w:tcPr>
          <w:p>
            <w:r/>
            <w:r>
              <w:rPr>
                <w:b/>
                <w:sz w:val="17"/>
              </w:rPr>
              <w:t>Primary evidence</w:t>
            </w:r>
          </w:p>
        </w:tc>
      </w:tr>
      <w:tr>
        <w:tc>
          <w:tcPr>
            <w:tcW w:type="dxa" w:w="3456"/>
            <w:vAlign w:val="top"/>
          </w:tcPr>
          <w:p>
            <w:r/>
            <w:r>
              <w:rPr>
                <w:b w:val="0"/>
                <w:sz w:val="17"/>
              </w:rPr>
              <w:t>analytics/api/routes</w:t>
            </w:r>
          </w:p>
        </w:tc>
        <w:tc>
          <w:tcPr>
            <w:tcW w:type="dxa" w:w="3456"/>
            <w:vAlign w:val="top"/>
          </w:tcPr>
          <w:p>
            <w:r/>
            <w:r>
              <w:rPr>
                <w:b w:val="0"/>
                <w:sz w:val="17"/>
              </w:rPr>
              <w:t>FastAPI request handlers and route-specific request/response behavior</w:t>
            </w:r>
          </w:p>
        </w:tc>
        <w:tc>
          <w:tcPr>
            <w:tcW w:type="dxa" w:w="3456"/>
            <w:vAlign w:val="top"/>
          </w:tcPr>
          <w:p>
            <w:r/>
            <w:r>
              <w:rPr>
                <w:b w:val="0"/>
                <w:sz w:val="17"/>
              </w:rPr>
              <w:t>analytics/api/routes/</w:t>
            </w:r>
          </w:p>
        </w:tc>
      </w:tr>
      <w:tr>
        <w:tc>
          <w:tcPr>
            <w:tcW w:type="dxa" w:w="3456"/>
            <w:vAlign w:val="top"/>
          </w:tcPr>
          <w:p>
            <w:r/>
            <w:r>
              <w:rPr>
                <w:b w:val="0"/>
                <w:sz w:val="17"/>
              </w:rPr>
              <w:t>analytics/services</w:t>
            </w:r>
          </w:p>
        </w:tc>
        <w:tc>
          <w:tcPr>
            <w:tcW w:type="dxa" w:w="3456"/>
            <w:vAlign w:val="top"/>
          </w:tcPr>
          <w:p>
            <w:r/>
            <w:r>
              <w:rPr>
                <w:b w:val="0"/>
                <w:sz w:val="17"/>
              </w:rPr>
              <w:t>Business logic for KPIs, baselines, forecasts, anomaly handling, performance, event publishing, reports, and Redis coordination</w:t>
            </w:r>
          </w:p>
        </w:tc>
        <w:tc>
          <w:tcPr>
            <w:tcW w:type="dxa" w:w="3456"/>
            <w:vAlign w:val="top"/>
          </w:tcPr>
          <w:p>
            <w:r/>
            <w:r>
              <w:rPr>
                <w:b w:val="0"/>
                <w:sz w:val="17"/>
              </w:rPr>
              <w:t>analytics/services/</w:t>
            </w:r>
          </w:p>
        </w:tc>
      </w:tr>
      <w:tr>
        <w:tc>
          <w:tcPr>
            <w:tcW w:type="dxa" w:w="3456"/>
            <w:vAlign w:val="top"/>
          </w:tcPr>
          <w:p>
            <w:r/>
            <w:r>
              <w:rPr>
                <w:b w:val="0"/>
                <w:sz w:val="17"/>
              </w:rPr>
              <w:t>analytics/models</w:t>
            </w:r>
          </w:p>
        </w:tc>
        <w:tc>
          <w:tcPr>
            <w:tcW w:type="dxa" w:w="3456"/>
            <w:vAlign w:val="top"/>
          </w:tcPr>
          <w:p>
            <w:r/>
            <w:r>
              <w:rPr>
                <w:b w:val="0"/>
                <w:sz w:val="17"/>
              </w:rPr>
              <w:t>ML/statistical model implementations and model persistence helpers</w:t>
            </w:r>
          </w:p>
        </w:tc>
        <w:tc>
          <w:tcPr>
            <w:tcW w:type="dxa" w:w="3456"/>
            <w:vAlign w:val="top"/>
          </w:tcPr>
          <w:p>
            <w:r/>
            <w:r>
              <w:rPr>
                <w:b w:val="0"/>
                <w:sz w:val="17"/>
              </w:rPr>
              <w:t>analytics/models/</w:t>
            </w:r>
          </w:p>
        </w:tc>
      </w:tr>
      <w:tr>
        <w:tc>
          <w:tcPr>
            <w:tcW w:type="dxa" w:w="3456"/>
            <w:vAlign w:val="top"/>
          </w:tcPr>
          <w:p>
            <w:r/>
            <w:r>
              <w:rPr>
                <w:b w:val="0"/>
                <w:sz w:val="17"/>
              </w:rPr>
              <w:t>database/init</w:t>
            </w:r>
          </w:p>
        </w:tc>
        <w:tc>
          <w:tcPr>
            <w:tcW w:type="dxa" w:w="3456"/>
            <w:vAlign w:val="top"/>
          </w:tcPr>
          <w:p>
            <w:r/>
            <w:r>
              <w:rPr>
                <w:b w:val="0"/>
                <w:sz w:val="17"/>
              </w:rPr>
              <w:t>First-start schema, hypertables, continuous aggregates, SQL functions, seed data, ISO 50001 and model-performance tables</w:t>
            </w:r>
          </w:p>
        </w:tc>
        <w:tc>
          <w:tcPr>
            <w:tcW w:type="dxa" w:w="3456"/>
            <w:vAlign w:val="top"/>
          </w:tcPr>
          <w:p>
            <w:r/>
            <w:r>
              <w:rPr>
                <w:b w:val="0"/>
                <w:sz w:val="17"/>
              </w:rPr>
              <w:t>database/init/02-schema.sql; database/init/03-timescaledb-setup.sql; database/init/04-functions.sql</w:t>
            </w:r>
          </w:p>
        </w:tc>
      </w:tr>
      <w:tr>
        <w:tc>
          <w:tcPr>
            <w:tcW w:type="dxa" w:w="3456"/>
            <w:vAlign w:val="top"/>
          </w:tcPr>
          <w:p>
            <w:r/>
            <w:r>
              <w:rPr>
                <w:b w:val="0"/>
                <w:sz w:val="17"/>
              </w:rPr>
              <w:t>simulator</w:t>
            </w:r>
          </w:p>
        </w:tc>
        <w:tc>
          <w:tcPr>
            <w:tcW w:type="dxa" w:w="3456"/>
            <w:vAlign w:val="top"/>
          </w:tcPr>
          <w:p>
            <w:r/>
            <w:r>
              <w:rPr>
                <w:b w:val="0"/>
                <w:sz w:val="17"/>
              </w:rPr>
              <w:t>FastAPI control endpoints, machine simulation classes, MQTT publisher, auto anomaly injection support</w:t>
            </w:r>
          </w:p>
        </w:tc>
        <w:tc>
          <w:tcPr>
            <w:tcW w:type="dxa" w:w="3456"/>
            <w:vAlign w:val="top"/>
          </w:tcPr>
          <w:p>
            <w:r/>
            <w:r>
              <w:rPr>
                <w:b w:val="0"/>
                <w:sz w:val="17"/>
              </w:rPr>
              <w:t>simulator/main.py; simulator/api/routes.py; simulator/simulator_manager.py; simulator/mqtt_publisher.py</w:t>
            </w:r>
          </w:p>
        </w:tc>
      </w:tr>
      <w:tr>
        <w:tc>
          <w:tcPr>
            <w:tcW w:type="dxa" w:w="3456"/>
            <w:vAlign w:val="top"/>
          </w:tcPr>
          <w:p>
            <w:r/>
            <w:r>
              <w:rPr>
                <w:b w:val="0"/>
                <w:sz w:val="17"/>
              </w:rPr>
              <w:t>nodered</w:t>
            </w:r>
          </w:p>
        </w:tc>
        <w:tc>
          <w:tcPr>
            <w:tcW w:type="dxa" w:w="3456"/>
            <w:vAlign w:val="top"/>
          </w:tcPr>
          <w:p>
            <w:r/>
            <w:r>
              <w:rPr>
                <w:b w:val="0"/>
                <w:sz w:val="17"/>
              </w:rPr>
              <w:t>MQTT topic parsing, data validation, and PostgreSQL write pipeline</w:t>
            </w:r>
          </w:p>
        </w:tc>
        <w:tc>
          <w:tcPr>
            <w:tcW w:type="dxa" w:w="3456"/>
            <w:vAlign w:val="top"/>
          </w:tcPr>
          <w:p>
            <w:r/>
            <w:r>
              <w:rPr>
                <w:b w:val="0"/>
                <w:sz w:val="17"/>
              </w:rPr>
              <w:t>nodered/data/flows.json; nodered/settings.js; nodered/package.json</w:t>
            </w:r>
          </w:p>
        </w:tc>
      </w:tr>
      <w:tr>
        <w:tc>
          <w:tcPr>
            <w:tcW w:type="dxa" w:w="3456"/>
            <w:vAlign w:val="top"/>
          </w:tcPr>
          <w:p>
            <w:r/>
            <w:r>
              <w:rPr>
                <w:b w:val="0"/>
                <w:sz w:val="17"/>
              </w:rPr>
              <w:t>auth-service</w:t>
            </w:r>
          </w:p>
        </w:tc>
        <w:tc>
          <w:tcPr>
            <w:tcW w:type="dxa" w:w="3456"/>
            <w:vAlign w:val="top"/>
          </w:tcPr>
          <w:p>
            <w:r/>
            <w:r>
              <w:rPr>
                <w:b w:val="0"/>
                <w:sz w:val="17"/>
              </w:rPr>
              <w:t>Registration, login, JWT verification, admin APIs, email verification/reset, pilot/contact forms</w:t>
            </w:r>
          </w:p>
        </w:tc>
        <w:tc>
          <w:tcPr>
            <w:tcW w:type="dxa" w:w="3456"/>
            <w:vAlign w:val="top"/>
          </w:tcPr>
          <w:p>
            <w:r/>
            <w:r>
              <w:rPr>
                <w:b w:val="0"/>
                <w:sz w:val="17"/>
              </w:rPr>
              <w:t>auth-service/app.py; auth-service/auth_service.py; database/init/05-auth-schema.sql</w:t>
            </w:r>
          </w:p>
        </w:tc>
      </w:tr>
      <w:tr>
        <w:tc>
          <w:tcPr>
            <w:tcW w:type="dxa" w:w="3456"/>
            <w:vAlign w:val="top"/>
          </w:tcPr>
          <w:p>
            <w:r/>
            <w:r>
              <w:rPr>
                <w:b w:val="0"/>
                <w:sz w:val="17"/>
              </w:rPr>
              <w:t>chatbot/rasa</w:t>
            </w:r>
          </w:p>
        </w:tc>
        <w:tc>
          <w:tcPr>
            <w:tcW w:type="dxa" w:w="3456"/>
            <w:vAlign w:val="top"/>
          </w:tcPr>
          <w:p>
            <w:r/>
            <w:r>
              <w:rPr>
                <w:b w:val="0"/>
                <w:sz w:val="17"/>
              </w:rPr>
              <w:t>Text help chatbot, QA retrieval actions, Rasa runtime, Express proxy backend</w:t>
            </w:r>
          </w:p>
        </w:tc>
        <w:tc>
          <w:tcPr>
            <w:tcW w:type="dxa" w:w="3456"/>
            <w:vAlign w:val="top"/>
          </w:tcPr>
          <w:p>
            <w:r/>
            <w:r>
              <w:rPr>
                <w:b w:val="0"/>
                <w:sz w:val="17"/>
              </w:rPr>
              <w:t>chatbot/server/index.js; chatbot/rasa/actions/actions.py; chatbot/rasa/qa_data.json</w:t>
            </w:r>
          </w:p>
        </w:tc>
      </w:tr>
    </w:tbl>
    <w:p/>
    <w:p>
      <w:pPr>
        <w:pStyle w:val="Heading1"/>
      </w:pPr>
      <w:r>
        <w:t>Analytics Service Design</w:t>
      </w:r>
    </w:p>
    <w:p>
      <w:r>
        <w:t>The analytics service is a FastAPI application with lifespan-managed database connection, optional Redis event subscriber, scheduler startup, route registration, CORS middleware, request logging, timeout handling, and generic exception handling.</w:t>
      </w:r>
    </w:p>
    <w:p>
      <w:r>
        <w:t>Router registration in analytics/main.py shows the implemented surface: baseline, anomaly, KPI, machines, forecast, time series, sankey, heatmap, comparison, model performance, stats, production, SEU/factory/performance/ISO 50001/multi-energy, OVOS, OVOS voice proxy, and reports.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API area</w:t>
            </w:r>
          </w:p>
        </w:tc>
        <w:tc>
          <w:tcPr>
            <w:tcW w:type="dxa" w:w="3456"/>
            <w:vAlign w:val="top"/>
            <w:shd w:fill="D9EAF7"/>
          </w:tcPr>
          <w:p>
            <w:r/>
            <w:r>
              <w:rPr>
                <w:b/>
                <w:sz w:val="17"/>
              </w:rPr>
              <w:t>Representative endpoints</w:t>
            </w:r>
          </w:p>
        </w:tc>
        <w:tc>
          <w:tcPr>
            <w:tcW w:type="dxa" w:w="3456"/>
            <w:vAlign w:val="top"/>
            <w:shd w:fill="D9EAF7"/>
          </w:tcPr>
          <w:p>
            <w:r/>
            <w:r>
              <w:rPr>
                <w:b/>
                <w:sz w:val="17"/>
              </w:rPr>
              <w:t>Evidence</w:t>
            </w:r>
          </w:p>
        </w:tc>
      </w:tr>
      <w:tr>
        <w:tc>
          <w:tcPr>
            <w:tcW w:type="dxa" w:w="3456"/>
            <w:vAlign w:val="top"/>
          </w:tcPr>
          <w:p>
            <w:r/>
            <w:r>
              <w:rPr>
                <w:b w:val="0"/>
                <w:sz w:val="17"/>
              </w:rPr>
              <w:t>Health and system</w:t>
            </w:r>
          </w:p>
        </w:tc>
        <w:tc>
          <w:tcPr>
            <w:tcW w:type="dxa" w:w="3456"/>
            <w:vAlign w:val="top"/>
          </w:tcPr>
          <w:p>
            <w:r/>
            <w:r>
              <w:rPr>
                <w:b w:val="0"/>
                <w:sz w:val="17"/>
              </w:rPr>
              <w:t>/api/v1/health, /api/v1/stats/system, /api/v1/stats/connections</w:t>
            </w:r>
          </w:p>
        </w:tc>
        <w:tc>
          <w:tcPr>
            <w:tcW w:type="dxa" w:w="3456"/>
            <w:vAlign w:val="top"/>
          </w:tcPr>
          <w:p>
            <w:r/>
            <w:r>
              <w:rPr>
                <w:b w:val="0"/>
                <w:sz w:val="17"/>
              </w:rPr>
              <w:t>analytics/main.py</w:t>
            </w:r>
          </w:p>
        </w:tc>
      </w:tr>
      <w:tr>
        <w:tc>
          <w:tcPr>
            <w:tcW w:type="dxa" w:w="3456"/>
            <w:vAlign w:val="top"/>
          </w:tcPr>
          <w:p>
            <w:r/>
            <w:r>
              <w:rPr>
                <w:b w:val="0"/>
                <w:sz w:val="17"/>
              </w:rPr>
              <w:t>Baselines</w:t>
            </w:r>
          </w:p>
        </w:tc>
        <w:tc>
          <w:tcPr>
            <w:tcW w:type="dxa" w:w="3456"/>
            <w:vAlign w:val="top"/>
          </w:tcPr>
          <w:p>
            <w:r/>
            <w:r>
              <w:rPr>
                <w:b w:val="0"/>
                <w:sz w:val="17"/>
              </w:rPr>
              <w:t>/api/v1/baseline/train, /deviation, /predict, /models, /train-seu</w:t>
            </w:r>
          </w:p>
        </w:tc>
        <w:tc>
          <w:tcPr>
            <w:tcW w:type="dxa" w:w="3456"/>
            <w:vAlign w:val="top"/>
          </w:tcPr>
          <w:p>
            <w:r/>
            <w:r>
              <w:rPr>
                <w:b w:val="0"/>
                <w:sz w:val="17"/>
              </w:rPr>
              <w:t>analytics/api/routes/baseline.py</w:t>
            </w:r>
          </w:p>
        </w:tc>
      </w:tr>
      <w:tr>
        <w:tc>
          <w:tcPr>
            <w:tcW w:type="dxa" w:w="3456"/>
            <w:vAlign w:val="top"/>
          </w:tcPr>
          <w:p>
            <w:r/>
            <w:r>
              <w:rPr>
                <w:b w:val="0"/>
                <w:sz w:val="17"/>
              </w:rPr>
              <w:t>KPIs</w:t>
            </w:r>
          </w:p>
        </w:tc>
        <w:tc>
          <w:tcPr>
            <w:tcW w:type="dxa" w:w="3456"/>
            <w:vAlign w:val="top"/>
          </w:tcPr>
          <w:p>
            <w:r/>
            <w:r>
              <w:rPr>
                <w:b w:val="0"/>
                <w:sz w:val="17"/>
              </w:rPr>
              <w:t>/api/v1/kpi/sec, /peak-demand, /load-factor, /energy-cost, /carbon, /all, /factory</w:t>
            </w:r>
          </w:p>
        </w:tc>
        <w:tc>
          <w:tcPr>
            <w:tcW w:type="dxa" w:w="3456"/>
            <w:vAlign w:val="top"/>
          </w:tcPr>
          <w:p>
            <w:r/>
            <w:r>
              <w:rPr>
                <w:b w:val="0"/>
                <w:sz w:val="17"/>
              </w:rPr>
              <w:t>analytics/api/routes/kpi.py</w:t>
            </w:r>
          </w:p>
        </w:tc>
      </w:tr>
      <w:tr>
        <w:tc>
          <w:tcPr>
            <w:tcW w:type="dxa" w:w="3456"/>
            <w:vAlign w:val="top"/>
          </w:tcPr>
          <w:p>
            <w:r/>
            <w:r>
              <w:rPr>
                <w:b w:val="0"/>
                <w:sz w:val="17"/>
              </w:rPr>
              <w:t>Forecasting</w:t>
            </w:r>
          </w:p>
        </w:tc>
        <w:tc>
          <w:tcPr>
            <w:tcW w:type="dxa" w:w="3456"/>
            <w:vAlign w:val="top"/>
          </w:tcPr>
          <w:p>
            <w:r/>
            <w:r>
              <w:rPr>
                <w:b w:val="0"/>
                <w:sz w:val="17"/>
              </w:rPr>
              <w:t>/api/v1/forecast/train/arima, /train/prophet, /predict, /demand, /peak, /short-term</w:t>
            </w:r>
          </w:p>
        </w:tc>
        <w:tc>
          <w:tcPr>
            <w:tcW w:type="dxa" w:w="3456"/>
            <w:vAlign w:val="top"/>
          </w:tcPr>
          <w:p>
            <w:r/>
            <w:r>
              <w:rPr>
                <w:b w:val="0"/>
                <w:sz w:val="17"/>
              </w:rPr>
              <w:t>analytics/api/routes/forecast.py</w:t>
            </w:r>
          </w:p>
        </w:tc>
      </w:tr>
      <w:tr>
        <w:tc>
          <w:tcPr>
            <w:tcW w:type="dxa" w:w="3456"/>
            <w:vAlign w:val="top"/>
          </w:tcPr>
          <w:p>
            <w:r/>
            <w:r>
              <w:rPr>
                <w:b w:val="0"/>
                <w:sz w:val="17"/>
              </w:rPr>
              <w:t>Anomalies</w:t>
            </w:r>
          </w:p>
        </w:tc>
        <w:tc>
          <w:tcPr>
            <w:tcW w:type="dxa" w:w="3456"/>
            <w:vAlign w:val="top"/>
          </w:tcPr>
          <w:p>
            <w:r/>
            <w:r>
              <w:rPr>
                <w:b w:val="0"/>
                <w:sz w:val="17"/>
              </w:rPr>
              <w:t>/api/v1/anomaly/create, /detect, /search, /recent, /active, /{id}/resolve</w:t>
            </w:r>
          </w:p>
        </w:tc>
        <w:tc>
          <w:tcPr>
            <w:tcW w:type="dxa" w:w="3456"/>
            <w:vAlign w:val="top"/>
          </w:tcPr>
          <w:p>
            <w:r/>
            <w:r>
              <w:rPr>
                <w:b w:val="0"/>
                <w:sz w:val="17"/>
              </w:rPr>
              <w:t>analytics/api/routes/anomaly.py</w:t>
            </w:r>
          </w:p>
        </w:tc>
      </w:tr>
      <w:tr>
        <w:tc>
          <w:tcPr>
            <w:tcW w:type="dxa" w:w="3456"/>
            <w:vAlign w:val="top"/>
          </w:tcPr>
          <w:p>
            <w:r/>
            <w:r>
              <w:rPr>
                <w:b w:val="0"/>
                <w:sz w:val="17"/>
              </w:rPr>
              <w:t>Machines and time series</w:t>
            </w:r>
          </w:p>
        </w:tc>
        <w:tc>
          <w:tcPr>
            <w:tcW w:type="dxa" w:w="3456"/>
            <w:vAlign w:val="top"/>
          </w:tcPr>
          <w:p>
            <w:r/>
            <w:r>
              <w:rPr>
                <w:b w:val="0"/>
                <w:sz w:val="17"/>
              </w:rPr>
              <w:t>/api/v1/machines, /machines/status/{name}, /timeseries/energy, /power, /latest/{id}</w:t>
            </w:r>
          </w:p>
        </w:tc>
        <w:tc>
          <w:tcPr>
            <w:tcW w:type="dxa" w:w="3456"/>
            <w:vAlign w:val="top"/>
          </w:tcPr>
          <w:p>
            <w:r/>
            <w:r>
              <w:rPr>
                <w:b w:val="0"/>
                <w:sz w:val="17"/>
              </w:rPr>
              <w:t>analytics/api/routes/machines.py; timeseries.py</w:t>
            </w:r>
          </w:p>
        </w:tc>
      </w:tr>
      <w:tr>
        <w:tc>
          <w:tcPr>
            <w:tcW w:type="dxa" w:w="3456"/>
            <w:vAlign w:val="top"/>
          </w:tcPr>
          <w:p>
            <w:r/>
            <w:r>
              <w:rPr>
                <w:b w:val="0"/>
                <w:sz w:val="17"/>
              </w:rPr>
              <w:t>ISO 50001 and SEUs</w:t>
            </w:r>
          </w:p>
        </w:tc>
        <w:tc>
          <w:tcPr>
            <w:tcW w:type="dxa" w:w="3456"/>
            <w:vAlign w:val="top"/>
          </w:tcPr>
          <w:p>
            <w:r/>
            <w:r>
              <w:rPr>
                <w:b w:val="0"/>
                <w:sz w:val="17"/>
              </w:rPr>
              <w:t>/api/v1/iso50001/*, /api/v1/seus, /api/v1/reports/seu-performance</w:t>
            </w:r>
          </w:p>
        </w:tc>
        <w:tc>
          <w:tcPr>
            <w:tcW w:type="dxa" w:w="3456"/>
            <w:vAlign w:val="top"/>
          </w:tcPr>
          <w:p>
            <w:r/>
            <w:r>
              <w:rPr>
                <w:b w:val="0"/>
                <w:sz w:val="17"/>
              </w:rPr>
              <w:t>analytics/api/routes/iso50001.py; seu.py; seus.py</w:t>
            </w:r>
          </w:p>
        </w:tc>
      </w:tr>
      <w:tr>
        <w:tc>
          <w:tcPr>
            <w:tcW w:type="dxa" w:w="3456"/>
            <w:vAlign w:val="top"/>
          </w:tcPr>
          <w:p>
            <w:r/>
            <w:r>
              <w:rPr>
                <w:b w:val="0"/>
                <w:sz w:val="17"/>
              </w:rPr>
              <w:t>Reports</w:t>
            </w:r>
          </w:p>
        </w:tc>
        <w:tc>
          <w:tcPr>
            <w:tcW w:type="dxa" w:w="3456"/>
            <w:vAlign w:val="top"/>
          </w:tcPr>
          <w:p>
            <w:r/>
            <w:r>
              <w:rPr>
                <w:b w:val="0"/>
                <w:sz w:val="17"/>
              </w:rPr>
              <w:t>/api/v1/reports/types, /generate, /preview, /v2/generate, /v2/download/{id}, /v2/status</w:t>
            </w:r>
          </w:p>
        </w:tc>
        <w:tc>
          <w:tcPr>
            <w:tcW w:type="dxa" w:w="3456"/>
            <w:vAlign w:val="top"/>
          </w:tcPr>
          <w:p>
            <w:r/>
            <w:r>
              <w:rPr>
                <w:b w:val="0"/>
                <w:sz w:val="17"/>
              </w:rPr>
              <w:t>analytics/api/routes/reports.py</w:t>
            </w:r>
          </w:p>
        </w:tc>
      </w:tr>
      <w:tr>
        <w:tc>
          <w:tcPr>
            <w:tcW w:type="dxa" w:w="3456"/>
            <w:vAlign w:val="top"/>
          </w:tcPr>
          <w:p>
            <w:r/>
            <w:r>
              <w:rPr>
                <w:b w:val="0"/>
                <w:sz w:val="17"/>
              </w:rPr>
              <w:t>OVOS integration</w:t>
            </w:r>
          </w:p>
        </w:tc>
        <w:tc>
          <w:tcPr>
            <w:tcW w:type="dxa" w:w="3456"/>
            <w:vAlign w:val="top"/>
          </w:tcPr>
          <w:p>
            <w:r/>
            <w:r>
              <w:rPr>
                <w:b w:val="0"/>
                <w:sz w:val="17"/>
              </w:rPr>
              <w:t>/api/v1/ovos/*, /api/v1/ovos/voice/query, /voice/health, /voice/config</w:t>
            </w:r>
          </w:p>
        </w:tc>
        <w:tc>
          <w:tcPr>
            <w:tcW w:type="dxa" w:w="3456"/>
            <w:vAlign w:val="top"/>
          </w:tcPr>
          <w:p>
            <w:r/>
            <w:r>
              <w:rPr>
                <w:b w:val="0"/>
                <w:sz w:val="17"/>
              </w:rPr>
              <w:t>analytics/api/routes/ovos.py; ovos_voice.py</w:t>
            </w:r>
          </w:p>
        </w:tc>
      </w:tr>
      <w:tr>
        <w:tc>
          <w:tcPr>
            <w:tcW w:type="dxa" w:w="3456"/>
            <w:vAlign w:val="top"/>
          </w:tcPr>
          <w:p>
            <w:r/>
            <w:r>
              <w:rPr>
                <w:b w:val="0"/>
                <w:sz w:val="17"/>
              </w:rPr>
              <w:t>Visualization data</w:t>
            </w:r>
          </w:p>
        </w:tc>
        <w:tc>
          <w:tcPr>
            <w:tcW w:type="dxa" w:w="3456"/>
            <w:vAlign w:val="top"/>
          </w:tcPr>
          <w:p>
            <w:r/>
            <w:r>
              <w:rPr>
                <w:b w:val="0"/>
                <w:sz w:val="17"/>
              </w:rPr>
              <w:t>/api/v1/sankey/data, /heatmap/hourly, /comparison/machines, /compare/machines</w:t>
            </w:r>
          </w:p>
        </w:tc>
        <w:tc>
          <w:tcPr>
            <w:tcW w:type="dxa" w:w="3456"/>
            <w:vAlign w:val="top"/>
          </w:tcPr>
          <w:p>
            <w:r/>
            <w:r>
              <w:rPr>
                <w:b w:val="0"/>
                <w:sz w:val="17"/>
              </w:rPr>
              <w:t>analytics/api/routes/sankey.py; heatmap.py; comparison.py; compare.py</w:t>
            </w:r>
          </w:p>
        </w:tc>
      </w:tr>
    </w:tbl>
    <w:p/>
    <w:p>
      <w:pPr>
        <w:pStyle w:val="Heading1"/>
      </w:pPr>
      <w:r>
        <w:t>Database And Schema Design</w:t>
      </w:r>
    </w:p>
    <w:p>
      <w:r>
        <w:t>The database initialization files create core dimensions, time-series facts, current-state tables, baseline/anomaly/tariff/carbon/audit tables, auth tables, ISO 50001 tables, model-performance tables, forecast output tables, and action-plan workflow tables.</w:t>
      </w:r>
    </w:p>
    <w:p>
      <w:r>
        <w:t>TimescaleDB is used for high-frequency time-series storage. The initialization scripts create hypertables for energy_readings, production_data, environmental_data, and energy_forecasts, plus continuous aggregates at 1 minute, 15 minutes, 1 hour, and 1 day where implemented.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Database object group</w:t>
            </w:r>
          </w:p>
        </w:tc>
        <w:tc>
          <w:tcPr>
            <w:tcW w:type="dxa" w:w="3456"/>
            <w:vAlign w:val="top"/>
            <w:shd w:fill="D9EAF7"/>
          </w:tcPr>
          <w:p>
            <w:r/>
            <w:r>
              <w:rPr>
                <w:b/>
                <w:sz w:val="17"/>
              </w:rPr>
              <w:t>Implemented objects</w:t>
            </w:r>
          </w:p>
        </w:tc>
        <w:tc>
          <w:tcPr>
            <w:tcW w:type="dxa" w:w="3456"/>
            <w:vAlign w:val="top"/>
            <w:shd w:fill="D9EAF7"/>
          </w:tcPr>
          <w:p>
            <w:r/>
            <w:r>
              <w:rPr>
                <w:b/>
                <w:sz w:val="17"/>
              </w:rPr>
              <w:t>Evidence</w:t>
            </w:r>
          </w:p>
        </w:tc>
      </w:tr>
      <w:tr>
        <w:tc>
          <w:tcPr>
            <w:tcW w:type="dxa" w:w="3456"/>
            <w:vAlign w:val="top"/>
          </w:tcPr>
          <w:p>
            <w:r/>
            <w:r>
              <w:rPr>
                <w:b w:val="0"/>
                <w:sz w:val="17"/>
              </w:rPr>
              <w:t>Core entities</w:t>
            </w:r>
          </w:p>
        </w:tc>
        <w:tc>
          <w:tcPr>
            <w:tcW w:type="dxa" w:w="3456"/>
            <w:vAlign w:val="top"/>
          </w:tcPr>
          <w:p>
            <w:r/>
            <w:r>
              <w:rPr>
                <w:b w:val="0"/>
                <w:sz w:val="17"/>
              </w:rPr>
              <w:t>factories, machines, energy_readings, production_data, environmental_data, machine_status</w:t>
            </w:r>
          </w:p>
        </w:tc>
        <w:tc>
          <w:tcPr>
            <w:tcW w:type="dxa" w:w="3456"/>
            <w:vAlign w:val="top"/>
          </w:tcPr>
          <w:p>
            <w:r/>
            <w:r>
              <w:rPr>
                <w:b w:val="0"/>
                <w:sz w:val="17"/>
              </w:rPr>
              <w:t>database/init/02-schema.sql</w:t>
            </w:r>
          </w:p>
        </w:tc>
      </w:tr>
      <w:tr>
        <w:tc>
          <w:tcPr>
            <w:tcW w:type="dxa" w:w="3456"/>
            <w:vAlign w:val="top"/>
          </w:tcPr>
          <w:p>
            <w:r/>
            <w:r>
              <w:rPr>
                <w:b w:val="0"/>
                <w:sz w:val="17"/>
              </w:rPr>
              <w:t>Analytics metadata</w:t>
            </w:r>
          </w:p>
        </w:tc>
        <w:tc>
          <w:tcPr>
            <w:tcW w:type="dxa" w:w="3456"/>
            <w:vAlign w:val="top"/>
          </w:tcPr>
          <w:p>
            <w:r/>
            <w:r>
              <w:rPr>
                <w:b w:val="0"/>
                <w:sz w:val="17"/>
              </w:rPr>
              <w:t>energy_baselines, anomalies, energy_tariffs, carbon_factors, model performance/training/alert tables</w:t>
            </w:r>
          </w:p>
        </w:tc>
        <w:tc>
          <w:tcPr>
            <w:tcW w:type="dxa" w:w="3456"/>
            <w:vAlign w:val="top"/>
          </w:tcPr>
          <w:p>
            <w:r/>
            <w:r>
              <w:rPr>
                <w:b w:val="0"/>
                <w:sz w:val="17"/>
              </w:rPr>
              <w:t>database/init/02-schema.sql; 11-13 model scripts</w:t>
            </w:r>
          </w:p>
        </w:tc>
      </w:tr>
      <w:tr>
        <w:tc>
          <w:tcPr>
            <w:tcW w:type="dxa" w:w="3456"/>
            <w:vAlign w:val="top"/>
          </w:tcPr>
          <w:p>
            <w:r/>
            <w:r>
              <w:rPr>
                <w:b w:val="0"/>
                <w:sz w:val="17"/>
              </w:rPr>
              <w:t>ISO 50001</w:t>
            </w:r>
          </w:p>
        </w:tc>
        <w:tc>
          <w:tcPr>
            <w:tcW w:type="dxa" w:w="3456"/>
            <w:vAlign w:val="top"/>
          </w:tcPr>
          <w:p>
            <w:r/>
            <w:r>
              <w:rPr>
                <w:b w:val="0"/>
                <w:sz w:val="17"/>
              </w:rPr>
              <w:t>energy_sources, seus, seu_energy_performance, enpi_baselines, enpi_performance, energy_targets, action_plans</w:t>
            </w:r>
          </w:p>
        </w:tc>
        <w:tc>
          <w:tcPr>
            <w:tcW w:type="dxa" w:w="3456"/>
            <w:vAlign w:val="top"/>
          </w:tcPr>
          <w:p>
            <w:r/>
            <w:r>
              <w:rPr>
                <w:b w:val="0"/>
                <w:sz w:val="17"/>
              </w:rPr>
              <w:t>database/init/07-iso50001-schema.sql; 15-16 scripts</w:t>
            </w:r>
          </w:p>
        </w:tc>
      </w:tr>
      <w:tr>
        <w:tc>
          <w:tcPr>
            <w:tcW w:type="dxa" w:w="3456"/>
            <w:vAlign w:val="top"/>
          </w:tcPr>
          <w:p>
            <w:r/>
            <w:r>
              <w:rPr>
                <w:b w:val="0"/>
                <w:sz w:val="17"/>
              </w:rPr>
              <w:t>Aggregates</w:t>
            </w:r>
          </w:p>
        </w:tc>
        <w:tc>
          <w:tcPr>
            <w:tcW w:type="dxa" w:w="3456"/>
            <w:vAlign w:val="top"/>
          </w:tcPr>
          <w:p>
            <w:r/>
            <w:r>
              <w:rPr>
                <w:b w:val="0"/>
                <w:sz w:val="17"/>
              </w:rPr>
              <w:t>energy, production, and environmental aggregate materialized views</w:t>
            </w:r>
          </w:p>
        </w:tc>
        <w:tc>
          <w:tcPr>
            <w:tcW w:type="dxa" w:w="3456"/>
            <w:vAlign w:val="top"/>
          </w:tcPr>
          <w:p>
            <w:r/>
            <w:r>
              <w:rPr>
                <w:b w:val="0"/>
                <w:sz w:val="17"/>
              </w:rPr>
              <w:t>database/init/03-timescaledb-setup.sql</w:t>
            </w:r>
          </w:p>
        </w:tc>
      </w:tr>
      <w:tr>
        <w:tc>
          <w:tcPr>
            <w:tcW w:type="dxa" w:w="3456"/>
            <w:vAlign w:val="top"/>
          </w:tcPr>
          <w:p>
            <w:r/>
            <w:r>
              <w:rPr>
                <w:b w:val="0"/>
                <w:sz w:val="17"/>
              </w:rPr>
              <w:t>KPI functions</w:t>
            </w:r>
          </w:p>
        </w:tc>
        <w:tc>
          <w:tcPr>
            <w:tcW w:type="dxa" w:w="3456"/>
            <w:vAlign w:val="top"/>
          </w:tcPr>
          <w:p>
            <w:r/>
            <w:r>
              <w:rPr>
                <w:b w:val="0"/>
                <w:sz w:val="17"/>
              </w:rPr>
              <w:t>calculate_sec, calculate_peak_demand, calculate_load_factor, calculate_energy_cost, calculate_carbon_intensity, calculate_all_kpis</w:t>
            </w:r>
          </w:p>
        </w:tc>
        <w:tc>
          <w:tcPr>
            <w:tcW w:type="dxa" w:w="3456"/>
            <w:vAlign w:val="top"/>
          </w:tcPr>
          <w:p>
            <w:r/>
            <w:r>
              <w:rPr>
                <w:b w:val="0"/>
                <w:sz w:val="17"/>
              </w:rPr>
              <w:t>database/init/04-functions.sql</w:t>
            </w:r>
          </w:p>
        </w:tc>
      </w:tr>
    </w:tbl>
    <w:p/>
    <w:p>
      <w:pPr>
        <w:pStyle w:val="Heading1"/>
      </w:pPr>
      <w:r>
        <w:t>Simulator And Ingestion Design</w:t>
      </w:r>
    </w:p>
    <w:p>
      <w:r>
        <w:t>The simulator is a FastAPI service with lifecycle initialization. It connects to PostgreSQL, connects to MQTT, loads active machines from the database, creates simulator instances by machine type, and can auto-start based on configuration.</w:t>
      </w:r>
    </w:p>
    <w:p>
      <w:r>
        <w:t>Machine implementations generate energy, production, environmental, and status payloads. The boiler path supports multi-energy publication for electricity, natural gas, and steam style payloads. Node-RED processes subscribed MQTT traffic and writes normalized records into the database.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Area</w:t>
            </w:r>
          </w:p>
        </w:tc>
        <w:tc>
          <w:tcPr>
            <w:tcW w:type="dxa" w:w="3456"/>
            <w:vAlign w:val="top"/>
            <w:shd w:fill="D9EAF7"/>
          </w:tcPr>
          <w:p>
            <w:r/>
            <w:r>
              <w:rPr>
                <w:b/>
                <w:sz w:val="17"/>
              </w:rPr>
              <w:t>Design details</w:t>
            </w:r>
          </w:p>
        </w:tc>
        <w:tc>
          <w:tcPr>
            <w:tcW w:type="dxa" w:w="3456"/>
            <w:vAlign w:val="top"/>
            <w:shd w:fill="D9EAF7"/>
          </w:tcPr>
          <w:p>
            <w:r/>
            <w:r>
              <w:rPr>
                <w:b/>
                <w:sz w:val="17"/>
              </w:rPr>
              <w:t>Evidence</w:t>
            </w:r>
          </w:p>
        </w:tc>
      </w:tr>
      <w:tr>
        <w:tc>
          <w:tcPr>
            <w:tcW w:type="dxa" w:w="3456"/>
            <w:vAlign w:val="top"/>
          </w:tcPr>
          <w:p>
            <w:r/>
            <w:r>
              <w:rPr>
                <w:b w:val="0"/>
                <w:sz w:val="17"/>
              </w:rPr>
              <w:t>Control API</w:t>
            </w:r>
          </w:p>
        </w:tc>
        <w:tc>
          <w:tcPr>
            <w:tcW w:type="dxa" w:w="3456"/>
            <w:vAlign w:val="top"/>
          </w:tcPr>
          <w:p>
            <w:r/>
            <w:r>
              <w:rPr>
                <w:b w:val="0"/>
                <w:sz w:val="17"/>
              </w:rPr>
              <w:t>start, stop, runtime config, status, list machines, machine detail, inject/clear anomaly, info</w:t>
            </w:r>
          </w:p>
        </w:tc>
        <w:tc>
          <w:tcPr>
            <w:tcW w:type="dxa" w:w="3456"/>
            <w:vAlign w:val="top"/>
          </w:tcPr>
          <w:p>
            <w:r/>
            <w:r>
              <w:rPr>
                <w:b w:val="0"/>
                <w:sz w:val="17"/>
              </w:rPr>
              <w:t>simulator/api/routes.py</w:t>
            </w:r>
          </w:p>
        </w:tc>
      </w:tr>
      <w:tr>
        <w:tc>
          <w:tcPr>
            <w:tcW w:type="dxa" w:w="3456"/>
            <w:vAlign w:val="top"/>
          </w:tcPr>
          <w:p>
            <w:r/>
            <w:r>
              <w:rPr>
                <w:b w:val="0"/>
                <w:sz w:val="17"/>
              </w:rPr>
              <w:t>Machine loading</w:t>
            </w:r>
          </w:p>
        </w:tc>
        <w:tc>
          <w:tcPr>
            <w:tcW w:type="dxa" w:w="3456"/>
            <w:vAlign w:val="top"/>
          </w:tcPr>
          <w:p>
            <w:r/>
            <w:r>
              <w:rPr>
                <w:b w:val="0"/>
                <w:sz w:val="17"/>
              </w:rPr>
              <w:t>Loads active machines from database with type, rated_power_kw, interval, and MQTT topic</w:t>
            </w:r>
          </w:p>
        </w:tc>
        <w:tc>
          <w:tcPr>
            <w:tcW w:type="dxa" w:w="3456"/>
            <w:vAlign w:val="top"/>
          </w:tcPr>
          <w:p>
            <w:r/>
            <w:r>
              <w:rPr>
                <w:b w:val="0"/>
                <w:sz w:val="17"/>
              </w:rPr>
              <w:t>simulator/simulator_manager.py</w:t>
            </w:r>
          </w:p>
        </w:tc>
      </w:tr>
      <w:tr>
        <w:tc>
          <w:tcPr>
            <w:tcW w:type="dxa" w:w="3456"/>
            <w:vAlign w:val="top"/>
          </w:tcPr>
          <w:p>
            <w:r/>
            <w:r>
              <w:rPr>
                <w:b w:val="0"/>
                <w:sz w:val="17"/>
              </w:rPr>
              <w:t>MQTT publishing</w:t>
            </w:r>
          </w:p>
        </w:tc>
        <w:tc>
          <w:tcPr>
            <w:tcW w:type="dxa" w:w="3456"/>
            <w:vAlign w:val="top"/>
          </w:tcPr>
          <w:p>
            <w:r/>
            <w:r>
              <w:rPr>
                <w:b w:val="0"/>
                <w:sz w:val="17"/>
              </w:rPr>
              <w:t>Publishes energy, multi-energy, production, environmental, and retained status messages</w:t>
            </w:r>
          </w:p>
        </w:tc>
        <w:tc>
          <w:tcPr>
            <w:tcW w:type="dxa" w:w="3456"/>
            <w:vAlign w:val="top"/>
          </w:tcPr>
          <w:p>
            <w:r/>
            <w:r>
              <w:rPr>
                <w:b w:val="0"/>
                <w:sz w:val="17"/>
              </w:rPr>
              <w:t>simulator/mqtt_publisher.py</w:t>
            </w:r>
          </w:p>
        </w:tc>
      </w:tr>
      <w:tr>
        <w:tc>
          <w:tcPr>
            <w:tcW w:type="dxa" w:w="3456"/>
            <w:vAlign w:val="top"/>
          </w:tcPr>
          <w:p>
            <w:r/>
            <w:r>
              <w:rPr>
                <w:b w:val="0"/>
                <w:sz w:val="17"/>
              </w:rPr>
              <w:t>Node-RED flow</w:t>
            </w:r>
          </w:p>
        </w:tc>
        <w:tc>
          <w:tcPr>
            <w:tcW w:type="dxa" w:w="3456"/>
            <w:vAlign w:val="top"/>
          </w:tcPr>
          <w:p>
            <w:r/>
            <w:r>
              <w:rPr>
                <w:b w:val="0"/>
                <w:sz w:val="17"/>
              </w:rPr>
              <w:t>Subscribe: factory/#, Parse Topic, Route by Type, Process Energy/Production/Environmental/Status</w:t>
            </w:r>
          </w:p>
        </w:tc>
        <w:tc>
          <w:tcPr>
            <w:tcW w:type="dxa" w:w="3456"/>
            <w:vAlign w:val="top"/>
          </w:tcPr>
          <w:p>
            <w:r/>
            <w:r>
              <w:rPr>
                <w:b w:val="0"/>
                <w:sz w:val="17"/>
              </w:rPr>
              <w:t>nodered/data/flows.json</w:t>
            </w:r>
          </w:p>
        </w:tc>
      </w:tr>
    </w:tbl>
    <w:p/>
    <w:p>
      <w:pPr>
        <w:pStyle w:val="Heading1"/>
      </w:pPr>
      <w:r>
        <w:t>Authentication, Portal, And Chatbot Design</w:t>
      </w:r>
    </w:p>
    <w:p>
      <w:r>
        <w:t>auth-service is a Flask application backed by demo_users, demo_sessions, demo_audit_log, and pilot_factory_applications tables. It implements registration, login, JWT verification, email verification, password reset, admin user management, CSV export, pilot factory application workflows, and contact form handling.</w:t>
      </w:r>
    </w:p>
    <w:p>
      <w:r>
        <w:t>The portal is static HTML/CSS/JS served by Nginx. It includes general pages, authentication pages, admin pages, report pages, and an OVOS voice widget script. The chatbot backend is an Express service that serves the built frontend and proxies to Rasa and OVOS endpoints.</w:t>
      </w:r>
    </w:p>
    <w:p>
      <w:r>
        <w:t>The Rasa custom action loads qa_data.json and retrieves knowledge/help answers using exact match, special cases, keyword routing, abbreviation expansion, misspelling correction, and fuzzy-style matching logic. This is a text help path; it should not be confused with live OVOS operational queries.</w:t>
      </w:r>
    </w:p>
    <w:p>
      <w:pPr>
        <w:pStyle w:val="Heading1"/>
      </w:pPr>
      <w:r>
        <w:t>Configuration, Validation, Logging, And Error Handling</w:t>
      </w:r>
    </w:p>
    <w:p>
      <w:pPr>
        <w:pStyle w:val="ListBullet"/>
      </w:pPr>
      <w:r>
        <w:t>Configuration is primarily environment-driven through .env.example, docker-compose.yml, analytics/config.py, simulator/config.py, Node-RED settings, and OVOS settings/config files.</w:t>
      </w:r>
    </w:p>
    <w:p>
      <w:pPr>
        <w:pStyle w:val="ListBullet"/>
      </w:pPr>
      <w:r>
        <w:t>The setup helper preserves existing non-placeholder .env values, generates missing first-run secrets, validates Compose, builds images, and starts services.</w:t>
      </w:r>
    </w:p>
    <w:p>
      <w:pPr>
        <w:pStyle w:val="ListBullet"/>
      </w:pPr>
      <w:r>
        <w:t>FastAPI services use health endpoints, request logging, validation exception handlers, and generic exception handlers.</w:t>
      </w:r>
    </w:p>
    <w:p>
      <w:pPr>
        <w:pStyle w:val="ListBullet"/>
      </w:pPr>
      <w:r>
        <w:t>OVOS skill validation uses Pydantic schemas, confidence thresholding, machine whitelists, fuzzy matching, metric validation, time-range parsing, and entity normalization.</w:t>
      </w:r>
    </w:p>
    <w:p>
      <w:pPr>
        <w:pStyle w:val="ListBullet"/>
      </w:pPr>
      <w:r>
        <w:t>auth-service uses bcrypt password hashing, JWT sessions, email verification gates, admin decorators, and parameterized SQL queries.</w:t>
      </w:r>
    </w:p>
    <w:p>
      <w:pPr>
        <w:pStyle w:val="Heading1"/>
      </w:pPr>
      <w:r>
        <w:t>Known Design Gaps And Placeholders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Gap or caution</w:t>
            </w:r>
          </w:p>
        </w:tc>
        <w:tc>
          <w:tcPr>
            <w:tcW w:type="dxa" w:w="5184"/>
            <w:vAlign w:val="top"/>
            <w:shd w:fill="D9EAF7"/>
          </w:tcPr>
          <w:p>
            <w:r/>
            <w:r>
              <w:rPr>
                <w:b/>
                <w:sz w:val="17"/>
              </w:rPr>
              <w:t>Evidence-based status</w:t>
            </w:r>
          </w:p>
        </w:tc>
      </w:tr>
      <w:tr>
        <w:tc>
          <w:tcPr>
            <w:tcW w:type="dxa" w:w="5184"/>
            <w:vAlign w:val="top"/>
          </w:tcPr>
          <w:p>
            <w:r/>
            <w:r>
              <w:rPr>
                <w:b w:val="0"/>
                <w:sz w:val="17"/>
              </w:rPr>
              <w:t>Report V2 semantics</w:t>
            </w:r>
          </w:p>
        </w:tc>
        <w:tc>
          <w:tcPr>
            <w:tcW w:type="dxa" w:w="5184"/>
            <w:vAlign w:val="top"/>
          </w:tcPr>
          <w:p>
            <w:r/>
            <w:r>
              <w:rPr>
                <w:b w:val="0"/>
                <w:sz w:val="17"/>
              </w:rPr>
              <w:t>V2 routes and generator exist, but some service values are proportional or placeholder-derived, such as efficiency sparkline and estimated baseline cost.</w:t>
            </w:r>
          </w:p>
        </w:tc>
      </w:tr>
      <w:tr>
        <w:tc>
          <w:tcPr>
            <w:tcW w:type="dxa" w:w="5184"/>
            <w:vAlign w:val="top"/>
          </w:tcPr>
          <w:p>
            <w:r/>
            <w:r>
              <w:rPr>
                <w:b w:val="0"/>
                <w:sz w:val="17"/>
              </w:rPr>
              <w:t>Simulator machine list inconsistency</w:t>
            </w:r>
          </w:p>
        </w:tc>
        <w:tc>
          <w:tcPr>
            <w:tcW w:type="dxa" w:w="5184"/>
            <w:vAlign w:val="top"/>
          </w:tcPr>
          <w:p>
            <w:r/>
            <w:r>
              <w:rPr>
                <w:b w:val="0"/>
                <w:sz w:val="17"/>
              </w:rPr>
              <w:t>Code supports boiler; simulator info endpoint text still lists five machine types.</w:t>
            </w:r>
          </w:p>
        </w:tc>
      </w:tr>
      <w:tr>
        <w:tc>
          <w:tcPr>
            <w:tcW w:type="dxa" w:w="5184"/>
            <w:vAlign w:val="top"/>
          </w:tcPr>
          <w:p>
            <w:r/>
            <w:r>
              <w:rPr>
                <w:b w:val="0"/>
                <w:sz w:val="17"/>
              </w:rPr>
              <w:t>Direct public exposure</w:t>
            </w:r>
          </w:p>
        </w:tc>
        <w:tc>
          <w:tcPr>
            <w:tcW w:type="dxa" w:w="5184"/>
            <w:vAlign w:val="top"/>
          </w:tcPr>
          <w:p>
            <w:r/>
            <w:r>
              <w:rPr>
                <w:b w:val="0"/>
                <w:sz w:val="17"/>
              </w:rPr>
              <w:t>Several internal service ports are externally mapped for development/ops; production hardening requires operator firewall/TLS review.</w:t>
            </w:r>
          </w:p>
        </w:tc>
      </w:tr>
      <w:tr>
        <w:tc>
          <w:tcPr>
            <w:tcW w:type="dxa" w:w="5184"/>
            <w:vAlign w:val="top"/>
          </w:tcPr>
          <w:p>
            <w:r/>
            <w:r>
              <w:rPr>
                <w:b w:val="0"/>
                <w:sz w:val="17"/>
              </w:rPr>
              <w:t>README claims</w:t>
            </w:r>
          </w:p>
        </w:tc>
        <w:tc>
          <w:tcPr>
            <w:tcW w:type="dxa" w:w="5184"/>
            <w:vAlign w:val="top"/>
          </w:tcPr>
          <w:p>
            <w:r/>
            <w:r>
              <w:rPr>
                <w:b w:val="0"/>
                <w:sz w:val="17"/>
              </w:rPr>
              <w:t>Root README contains high-level feature claims; final documents use code/config evidence where details differ.</w:t>
            </w:r>
          </w:p>
        </w:tc>
      </w:tr>
    </w:tbl>
    <w:p/>
    <w:p>
      <w:pPr>
        <w:pStyle w:val="Heading1"/>
      </w:pPr>
      <w:r>
        <w:t>Evidence References</w:t>
      </w:r>
    </w:p>
    <w:p>
      <w:r>
        <w:t>The table below lists the main local evidence used for this document. It is not a full file inventory; it identifies the sources behind the material claims.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Topic</w:t>
            </w:r>
          </w:p>
        </w:tc>
        <w:tc>
          <w:tcPr>
            <w:tcW w:type="dxa" w:w="5184"/>
            <w:vAlign w:val="top"/>
            <w:shd w:fill="D9EAF7"/>
          </w:tcPr>
          <w:p>
            <w:r/>
            <w:r>
              <w:rPr>
                <w:b/>
                <w:sz w:val="17"/>
              </w:rPr>
              <w:t>Evidence</w:t>
            </w:r>
          </w:p>
        </w:tc>
      </w:tr>
      <w:tr>
        <w:tc>
          <w:tcPr>
            <w:tcW w:type="dxa" w:w="5184"/>
            <w:vAlign w:val="top"/>
          </w:tcPr>
          <w:p>
            <w:r/>
            <w:r>
              <w:rPr>
                <w:b w:val="0"/>
                <w:sz w:val="17"/>
              </w:rPr>
              <w:t>Analytics app and routers</w:t>
            </w:r>
          </w:p>
        </w:tc>
        <w:tc>
          <w:tcPr>
            <w:tcW w:type="dxa" w:w="5184"/>
            <w:vAlign w:val="top"/>
          </w:tcPr>
          <w:p>
            <w:r/>
            <w:r>
              <w:rPr>
                <w:b w:val="0"/>
                <w:sz w:val="17"/>
              </w:rPr>
              <w:t>analytics/main.py; analytics/api/routes/</w:t>
            </w:r>
          </w:p>
        </w:tc>
      </w:tr>
      <w:tr>
        <w:tc>
          <w:tcPr>
            <w:tcW w:type="dxa" w:w="5184"/>
            <w:vAlign w:val="top"/>
          </w:tcPr>
          <w:p>
            <w:r/>
            <w:r>
              <w:rPr>
                <w:b w:val="0"/>
                <w:sz w:val="17"/>
              </w:rPr>
              <w:t>SQL schema/functions</w:t>
            </w:r>
          </w:p>
        </w:tc>
        <w:tc>
          <w:tcPr>
            <w:tcW w:type="dxa" w:w="5184"/>
            <w:vAlign w:val="top"/>
          </w:tcPr>
          <w:p>
            <w:r/>
            <w:r>
              <w:rPr>
                <w:b w:val="0"/>
                <w:sz w:val="17"/>
              </w:rPr>
              <w:t>database/init/02-schema.sql; database/init/03-timescaledb-setup.sql; database/init/04-functions.sql</w:t>
            </w:r>
          </w:p>
        </w:tc>
      </w:tr>
      <w:tr>
        <w:tc>
          <w:tcPr>
            <w:tcW w:type="dxa" w:w="5184"/>
            <w:vAlign w:val="top"/>
          </w:tcPr>
          <w:p>
            <w:r/>
            <w:r>
              <w:rPr>
                <w:b w:val="0"/>
                <w:sz w:val="17"/>
              </w:rPr>
              <w:t>Simulator</w:t>
            </w:r>
          </w:p>
        </w:tc>
        <w:tc>
          <w:tcPr>
            <w:tcW w:type="dxa" w:w="5184"/>
            <w:vAlign w:val="top"/>
          </w:tcPr>
          <w:p>
            <w:r/>
            <w:r>
              <w:rPr>
                <w:b w:val="0"/>
                <w:sz w:val="17"/>
              </w:rPr>
              <w:t>simulator/main.py; simulator/api/routes.py; simulator/simulator_manager.py; simulator/mqtt_publisher.py</w:t>
            </w:r>
          </w:p>
        </w:tc>
      </w:tr>
      <w:tr>
        <w:tc>
          <w:tcPr>
            <w:tcW w:type="dxa" w:w="5184"/>
            <w:vAlign w:val="top"/>
          </w:tcPr>
          <w:p>
            <w:r/>
            <w:r>
              <w:rPr>
                <w:b w:val="0"/>
                <w:sz w:val="17"/>
              </w:rPr>
              <w:t>Node-RED</w:t>
            </w:r>
          </w:p>
        </w:tc>
        <w:tc>
          <w:tcPr>
            <w:tcW w:type="dxa" w:w="5184"/>
            <w:vAlign w:val="top"/>
          </w:tcPr>
          <w:p>
            <w:r/>
            <w:r>
              <w:rPr>
                <w:b w:val="0"/>
                <w:sz w:val="17"/>
              </w:rPr>
              <w:t>nodered/data/flows.json; nodered/settings.js; nodered/package.json</w:t>
            </w:r>
          </w:p>
        </w:tc>
      </w:tr>
      <w:tr>
        <w:tc>
          <w:tcPr>
            <w:tcW w:type="dxa" w:w="5184"/>
            <w:vAlign w:val="top"/>
          </w:tcPr>
          <w:p>
            <w:r/>
            <w:r>
              <w:rPr>
                <w:b w:val="0"/>
                <w:sz w:val="17"/>
              </w:rPr>
              <w:t>Auth</w:t>
            </w:r>
          </w:p>
        </w:tc>
        <w:tc>
          <w:tcPr>
            <w:tcW w:type="dxa" w:w="5184"/>
            <w:vAlign w:val="top"/>
          </w:tcPr>
          <w:p>
            <w:r/>
            <w:r>
              <w:rPr>
                <w:b w:val="0"/>
                <w:sz w:val="17"/>
              </w:rPr>
              <w:t>auth-service/app.py; auth-service/auth_service.py; database/init/05-auth-schema.sql</w:t>
            </w:r>
          </w:p>
        </w:tc>
      </w:tr>
      <w:tr>
        <w:tc>
          <w:tcPr>
            <w:tcW w:type="dxa" w:w="5184"/>
            <w:vAlign w:val="top"/>
          </w:tcPr>
          <w:p>
            <w:r/>
            <w:r>
              <w:rPr>
                <w:b w:val="0"/>
                <w:sz w:val="17"/>
              </w:rPr>
              <w:t>Chatbot/Rasa</w:t>
            </w:r>
          </w:p>
        </w:tc>
        <w:tc>
          <w:tcPr>
            <w:tcW w:type="dxa" w:w="5184"/>
            <w:vAlign w:val="top"/>
          </w:tcPr>
          <w:p>
            <w:r/>
            <w:r>
              <w:rPr>
                <w:b w:val="0"/>
                <w:sz w:val="17"/>
              </w:rPr>
              <w:t>chatbot/server/index.js; chatbot/rasa/actions/actions.py; chatbot/rasa/qa_data.json</w:t>
            </w:r>
          </w:p>
        </w:tc>
      </w:tr>
      <w:tr>
        <w:tc>
          <w:tcPr>
            <w:tcW w:type="dxa" w:w="5184"/>
            <w:vAlign w:val="top"/>
          </w:tcPr>
          <w:p>
            <w:r/>
            <w:r>
              <w:rPr>
                <w:b w:val="0"/>
                <w:sz w:val="17"/>
              </w:rPr>
              <w:t>Tests</w:t>
            </w:r>
          </w:p>
        </w:tc>
        <w:tc>
          <w:tcPr>
            <w:tcW w:type="dxa" w:w="5184"/>
            <w:vAlign w:val="top"/>
          </w:tcPr>
          <w:p>
            <w:r/>
            <w:r>
              <w:rPr>
                <w:b w:val="0"/>
                <w:sz w:val="17"/>
              </w:rPr>
              <w:t>analytics/tests/test_*.py; OVOS-EnMS repository: enms-ovos-skill/tests/test_*.py</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WASABI / HumanEnerDIA / OVOS-EnMS | Software Design Documentation | Version 1.0 | 2026-06-08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