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od2dne06i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 – ENGENHARIA DE DADOS DO PROJETO CARDIOIA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n8xf93d2d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CardioIA tem como objetivo utilizar técnicas de Inteligência Artificial para auxiliar na classificação de eletrocardiogramas (ECG) em duas categorias: batimentos cardíacos normais e anormais. Para que os modelos de Deep Learning possam aprender de forma eficiente, foi necessário realizar uma etapa de preparação e organização dos dados antes do treinamento.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apresenta as principais etapas realizadas no pré-processamento das imagens e as justificativas para as escolhas adotadas.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u22ssdcpb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do Dataset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dataset utilizado é composto por 763 imagens de eletrocardiogramas divididas em duas classes: Normal (N) e Anormal (M).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análise exploratória, verificou-se que todas as imagens possuíam resolução original de 432 × 288 pixels e formato RGBA. Também foi observado que as imagens da classe Normal apresentam predominantemente traçados em tons azul-turquesa, enquanto as da classe Anormal apresentam traçados em tons de preto. Essa análise foi importante para compreender as características do conjunto de dados antes da aplicação das etapas de pré-processamento.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bf6r249y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Pré-processamento das Imagens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padronizar os dados de entrada, foi criado um pipeline de pré-processamento composto por três etapas principais: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Conversão das imagens de RGBA para RGB;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Redimensionamento para 224 × 224 pixels;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Normalização dos valores dos pixels para o intervalo entre 0 e 1.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tamanho de 224 × 224 pixels foi escolhido por ser amplamente utilizado em arquiteturas de Deep Learning, como ResNet, VGG e MobileNet. Além de garantir compatibilidade com esses modelos, essa resolução reduz o custo computacional sem comprometer as informações relevantes presentes nos traçados dos eletrocardiogramas.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normalização foi realizada dividindo os valores dos pixels por 255, convertendo-os para o intervalo [0,1]. Essa técnica facilita o treinamento da rede neural, tornando o processo mais estável e eficiente.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7svkjrj2w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Divisão dos Dados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pré-processamento, o dataset foi dividido utilizando a técnica train_test_split da biblioteca Scikit-Learn com amostragem estratificada.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proporção adotada foi: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para treinamento (534 imagens);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para validação (114 imagens);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15% para teste (115 imagens).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divisão 70/15/15 foi escolhida por proporcionar um equilíbrio entre aprendizado e avaliação. O conjunto de treinamento fornece exemplos suficientes para que o modelo aprenda os padrões dos ECGs, enquanto os conjuntos de validação e teste permitem avaliar seu desempenho em dados não utilizados durante o treinamento.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estratificação foi utilizada para manter a proporção entre as classes Normal e Anormal em todos os conjuntos, reduzindo possíveis vieses e aumentando a confiabilidade dos resultados obtidos pelo CardioIA.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18sz493rv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etapas de engenharia de dados realizadas permitiram preparar adequadamente o dataset para o treinamento das redes neurais do projeto CardioIA. A padronização das imagens, a normalização dos dados e a divisão estratificada dos conjuntos contribuem para um treinamento mais consistente e para uma avaliação mais confiável do modelo, aumentando sua capacidade de generalizar para novos exames de eletrocardiograma.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