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RLA Temporal Context 快速验证</w:t>
        <w:br/>
        <w:t>Codex 执行指令</w:t>
      </w:r>
    </w:p>
    <w:p>
      <w:pPr>
        <w:jc w:val="center"/>
      </w:pPr>
      <w:r>
        <w:rPr>
          <w:i/>
        </w:rPr>
        <w:t>验证重点：Temporal evolution 本身是否携带额外诊断信息</w:t>
      </w:r>
    </w:p>
    <w:p>
      <w:pPr>
        <w:pStyle w:val="Heading1"/>
      </w:pPr>
      <w:r>
        <w:t>0. 本轮只回答一个问题</w:t>
      </w:r>
    </w:p>
    <w:p>
      <w:r>
        <w:t>固定已经验证过的 RLA 表示，不改变 Radial / Linear / Angular 的定义，只改变模型能够利用的时间上下文长度。本轮不是设计最终网络，也不是验证 Quaternion，而是用最低成本回答：</w:t>
      </w:r>
    </w:p>
    <w:p>
      <w:pPr>
        <w:jc w:val="center"/>
      </w:pPr>
      <w:r>
        <w:rPr>
          <w:b/>
        </w:rPr>
        <w:t>更长时间范围内的 R/L/A evolution，是否比局部瞬时动态提供额外诊断信息？</w:t>
      </w:r>
    </w:p>
    <w:p>
      <w:r>
        <w:t>如果答案是否定的，则不要继续构造复杂 temporal architecture；如果答案是肯定的，才有实验依据进入 component-wise temporal modeling 和后续 dynamic integration。</w:t>
      </w:r>
    </w:p>
    <w:p>
      <w:pPr>
        <w:pStyle w:val="Heading1"/>
      </w:pPr>
      <w:r>
        <w:t>1. 与当前结果及两篇 prior work 的关系</w:t>
      </w:r>
    </w:p>
    <w:p>
      <w:r>
        <w:t>当前 seed42 结果：RA = 0.9094，RLA = 0.9186，M0 = 0.9199。加入 Linear 后，RLA 基本恢复 Raw VCG 的分类能力。因此 RLA 作为本轮固定表示。</w:t>
      </w:r>
    </w:p>
    <w:p>
      <w:r>
        <w:t>两篇 prior work 的方向性起点是对 cardiac vector 的局部/瞬时 dynamics 进行描述：包括 radius、linear velocity 和 quaternion-derived angular velocity。本轮不重复验证这些量是否存在，而是向前验证：保留完整 R/L/A 时间序列后，它们在更长时间范围内的 evolution 是否具有额外价值。</w:t>
      </w:r>
    </w:p>
    <w:p>
      <w:pPr>
        <w:pStyle w:val="Heading1"/>
      </w:pPr>
      <w:r>
        <w:t>2. 固定输入：RLA 不得改动</w:t>
      </w:r>
    </w:p>
    <w:p>
      <w:r>
        <w:t>直接复用当前已经实现并通过测试的 RLA feature constructor：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R_t = ||V_t||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L_t = linear dynamics computed from raw XYZ using the existing RLA implementation</w:t>
      </w:r>
    </w:p>
    <w:p>
      <w:pPr>
        <w:spacing w:after="40"/>
        <w:ind w:left="360"/>
      </w:pPr>
      <w:r>
        <w:rPr>
          <w:rFonts w:ascii="Cascadia Mono" w:hAnsi="Cascadia Mono"/>
          <w:sz w:val="18"/>
        </w:rPr>
        <w:t>A_t = 20 ms first-order [dot, cross_x, cross_y, cross_z]</w:t>
      </w:r>
    </w:p>
    <w:p>
      <w:r>
        <w:t>A 固定为当前 20 ms first-order angular representation。本轮禁止加入 multi-scale angular、second-order angular、QuaternionConv、attention、gating 或 Transformer。</w:t>
      </w:r>
    </w:p>
    <w:p>
      <w:pPr>
        <w:pStyle w:val="Heading1"/>
      </w:pPr>
      <w:r>
        <w:t>3. 核心实验：Temporal Context Ablation</w:t>
      </w:r>
    </w:p>
    <w:p>
      <w:r>
        <w:t>只建立 3 个 RLA-Real 模型。输入完全相同，训练 recipe 完全相同；唯一系统性变量是有效 temporal receptive field（RF）。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Target temporal context</w:t>
            </w:r>
          </w:p>
        </w:tc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RLA-Short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约 100 ms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主要观察局部/瞬时 RLA dynamics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RLA-Medium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约 400 ms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观察中等范围 temporal evolution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RLA-Long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约 1.2 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观察更长范围 temporal evolution；尽量对应当前完整 TCN RF</w:t>
            </w:r>
          </w:p>
        </w:tc>
      </w:tr>
    </w:tbl>
    <w:p/>
    <w:p>
      <w:r>
        <w:t>时间值是目标量级，不要求为了精确到毫秒而大幅重写 backbone。Codex 应优先通过最小化修改 block 数、dilation、kernel 或 pooling 来得到接近上述 RF 的三个版本，并在运行前计算并打印每个模型的实际 RF（samples 与 ms）。</w:t>
      </w:r>
    </w:p>
    <w:p>
      <w:pPr>
        <w:pStyle w:val="Heading1"/>
      </w:pPr>
      <w:r>
        <w:t>4. 公平比较要求</w:t>
      </w:r>
    </w:p>
    <w:p>
      <w:pPr>
        <w:pStyle w:val="ListBullet"/>
      </w:pPr>
      <w:r>
        <w:t>三个模型必须使用完全相同的 RLA 输入和相同 classifier/head。</w:t>
      </w:r>
    </w:p>
    <w:p>
      <w:pPr>
        <w:pStyle w:val="ListBullet"/>
      </w:pPr>
      <w:r>
        <w:t>优先保持 channel width 一致；记录参数量。</w:t>
      </w:r>
    </w:p>
    <w:p>
      <w:pPr>
        <w:pStyle w:val="ListBullet"/>
      </w:pPr>
      <w:r>
        <w:t>如果改变 RF 导致参数量明显不同，增加一个轻量 width adjustment，使三者参数量尽量接近；不要为了严格匹配引入复杂结构。</w:t>
      </w:r>
    </w:p>
    <w:p>
      <w:pPr>
        <w:pStyle w:val="ListBullet"/>
      </w:pPr>
      <w:r>
        <w:t>训练/验证/test folds、预处理、loss、optimizer、scheduler、early stopping、batch size 均沿用现有 RLA recipe。</w:t>
      </w:r>
    </w:p>
    <w:p>
      <w:pPr>
        <w:pStyle w:val="ListBullet"/>
      </w:pPr>
      <w:r>
        <w:t>第一轮只跑 seed=42，不做任何超参数搜索。</w:t>
      </w:r>
    </w:p>
    <w:p>
      <w:pPr>
        <w:pStyle w:val="ListBullet"/>
      </w:pPr>
      <w:r>
        <w:t>不得根据 fold10 test 结果选择 RF 或修改网络；model selection 仍只使用 validation Macro AUROC。</w:t>
      </w:r>
    </w:p>
    <w:p>
      <w:pPr>
        <w:pStyle w:val="Heading1"/>
      </w:pPr>
      <w:r>
        <w:t>5. 推荐的最快工程实现</w:t>
      </w:r>
    </w:p>
    <w:p>
      <w:r>
        <w:t>不要新建三套独立 backbone。给现有 Real TCN 增加一个明确的 temporal-context / RF 配置，由同一个 builder 生成 Short / Medium / Long。</w:t>
      </w:r>
    </w:p>
    <w:p>
      <w:r>
        <w:t>优先复用当前 RLA/Real TCN。Long 尽可能直接复用当前 RLA backbone；Medium 和 Short 通过减少 temporal depth 或 dilation/block 数得到。若当前结构 RF 计算为约 1.21 s，则 Long 直接使用现有结构。</w:t>
      </w:r>
    </w:p>
    <w:p>
      <w:r>
        <w:t>实现一个 RF calculator，按实际 kernel/stride/dilation/pooling 顺序计算最终 receptive field。不要只用配置名称声称 100/400/1200 ms。</w:t>
      </w:r>
    </w:p>
    <w:p>
      <w:pPr>
        <w:pStyle w:val="Heading1"/>
      </w:pPr>
      <w:r>
        <w:t>6. 必须做的 sanity checks</w:t>
      </w:r>
    </w:p>
    <w:p>
      <w:pPr>
        <w:pStyle w:val="ListNumber"/>
      </w:pPr>
      <w:r>
        <w:t>三个 variant 对同一 batch 的输入 RLA tensor 必须完全一致/allclose。</w:t>
      </w:r>
    </w:p>
    <w:p>
      <w:pPr>
        <w:pStyle w:val="ListNumber"/>
      </w:pPr>
      <w:r>
        <w:t>打印每个 variant 的 actual receptive field：samples 与 ms。</w:t>
      </w:r>
    </w:p>
    <w:p>
      <w:pPr>
        <w:pStyle w:val="ListNumber"/>
      </w:pPr>
      <w:r>
        <w:t>确认 Short RF &lt; Medium RF &lt; Long RF。</w:t>
      </w:r>
    </w:p>
    <w:p>
      <w:pPr>
        <w:pStyle w:val="ListNumber"/>
      </w:pPr>
      <w:r>
        <w:t>打印 Params；若最大/最小参数量差异明显，报告该差异，不隐藏。</w:t>
      </w:r>
    </w:p>
    <w:p>
      <w:pPr>
        <w:pStyle w:val="ListNumber"/>
      </w:pPr>
      <w:r>
        <w:t>所有模型输出 shape 一致，训练前 forward/backward smoke test 通过。</w:t>
      </w:r>
    </w:p>
    <w:p>
      <w:pPr>
        <w:pStyle w:val="ListNumber"/>
      </w:pPr>
      <w:r>
        <w:t>现有 RLA feature unit tests 和旧模型 tests 全部保持通过。</w:t>
      </w:r>
    </w:p>
    <w:p>
      <w:pPr>
        <w:pStyle w:val="Heading1"/>
      </w:pPr>
      <w:r>
        <w:t>7. 第一轮运行顺序</w:t>
      </w:r>
    </w:p>
    <w:p>
      <w:pPr>
        <w:pStyle w:val="ListNumber"/>
      </w:pPr>
      <w:r>
        <w:t>读取当前 RLA seed42 代码、checkpoint 与结果，确认其 backbone 的实际 RF。</w:t>
      </w:r>
    </w:p>
    <w:p>
      <w:pPr>
        <w:pStyle w:val="ListNumber"/>
      </w:pPr>
      <w:r>
        <w:t>将当前 RLA backbone 作为 Long（若实际 RF 约 1.2 s）。</w:t>
      </w:r>
    </w:p>
    <w:p>
      <w:pPr>
        <w:pStyle w:val="ListNumber"/>
      </w:pPr>
      <w:r>
        <w:t>构造最小修改的 Medium 和 Short。</w:t>
      </w:r>
    </w:p>
    <w:p>
      <w:pPr>
        <w:pStyle w:val="ListNumber"/>
      </w:pPr>
      <w:r>
        <w:t>运行所有 sanity/unit tests。</w:t>
      </w:r>
    </w:p>
    <w:p>
      <w:pPr>
        <w:pStyle w:val="ListNumber"/>
      </w:pPr>
      <w:r>
        <w:t>只训练 Short 与 Medium seed42；若 Long 与当前 RLA 完全同定义，则直接复用当前 RLA seed42 = 0.9186，不重复训练。</w:t>
      </w:r>
    </w:p>
    <w:p>
      <w:pPr>
        <w:pStyle w:val="ListNumber"/>
      </w:pPr>
      <w:r>
        <w:t>生成比较表并停止。不要自动补 seed43/44，也不要开始 Quaternion 实验。</w:t>
      </w:r>
    </w:p>
    <w:p>
      <w:pPr>
        <w:pStyle w:val="Heading1"/>
      </w:pPr>
      <w:r>
        <w:t>8. 必须输出的结果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Actual RF (samples)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Actual RF (ms)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Params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Macro AUROC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NORM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MI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STTC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CD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HYP</w:t>
            </w:r>
          </w:p>
        </w:tc>
      </w:tr>
      <w:tr>
        <w:tc>
          <w:tcPr>
            <w:tcW w:type="dxa" w:w="1017"/>
            <w:vAlign w:val="center"/>
          </w:tcPr>
          <w:p>
            <w:r>
              <w:rPr>
                <w:sz w:val="17"/>
              </w:rPr>
              <w:t>RLA-Short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</w:tr>
      <w:tr>
        <w:tc>
          <w:tcPr>
            <w:tcW w:type="dxa" w:w="1017"/>
            <w:vAlign w:val="center"/>
          </w:tcPr>
          <w:p>
            <w:r>
              <w:rPr>
                <w:sz w:val="17"/>
              </w:rPr>
              <w:t>RLA-Medium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</w:tr>
      <w:tr>
        <w:tc>
          <w:tcPr>
            <w:tcW w:type="dxa" w:w="1017"/>
            <w:vAlign w:val="center"/>
          </w:tcPr>
          <w:p>
            <w:r>
              <w:rPr>
                <w:sz w:val="17"/>
              </w:rPr>
              <w:t>RLA-Long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0.9186 if exactly existing RLA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  <w:vAlign w:val="center"/>
          </w:tcPr>
          <w:p>
            <w:r>
              <w:rPr>
                <w:sz w:val="17"/>
              </w:rPr>
              <w:t>...</w:t>
            </w:r>
          </w:p>
        </w:tc>
      </w:tr>
    </w:tbl>
    <w:p/>
    <w:p>
      <w:r>
        <w:t>同时输出：</w:t>
      </w:r>
    </w:p>
    <w:p>
      <w:pPr>
        <w:pStyle w:val="ListBullet"/>
      </w:pPr>
      <w:r>
        <w:t>Medium − Short 的 Macro AUROC 差值。</w:t>
      </w:r>
    </w:p>
    <w:p>
      <w:pPr>
        <w:pStyle w:val="ListBullet"/>
      </w:pPr>
      <w:r>
        <w:t>Long − Medium 的 Macro AUROC 差值。</w:t>
      </w:r>
    </w:p>
    <w:p>
      <w:pPr>
        <w:pStyle w:val="ListBullet"/>
      </w:pPr>
      <w:r>
        <w:t>Long − Short 的 Macro AUROC 差值。</w:t>
      </w:r>
    </w:p>
    <w:p>
      <w:pPr>
        <w:pStyle w:val="ListBullet"/>
      </w:pPr>
      <w:r>
        <w:t>逐类 Long − Short 差值，用于观察 temporal context 对哪些疾病类别更重要。</w:t>
      </w:r>
    </w:p>
    <w:p>
      <w:pPr>
        <w:pStyle w:val="Heading1"/>
      </w:pPr>
      <w:r>
        <w:t>9. 结果如何判定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解释</w:t>
            </w:r>
          </w:p>
        </w:tc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Short &lt; Medium &lt; Long，且总提升明显超出既有 seed 波动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支持 temporal evolution / longer context 具有额外诊断价值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再补最关键对照的多 seed，并进入 temporal architecture 设计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Short ≈ Medium ≈ Long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当前证据不支持更长 temporal context 是关键来源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停止复杂 temporal modeling，重新审视 representation / task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Medium 最好，Long 无额外收益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存在有限有效时间范围，而非越长越好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围绕 Medium context 设计后续模型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结果不单调且差异很小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seed42 证据不足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不要讲 temporal claim；仅在差异接近预设噪声边界时考虑补 seed确认</w:t>
            </w:r>
          </w:p>
        </w:tc>
      </w:tr>
    </w:tbl>
    <w:p/>
    <w:p>
      <w:pPr>
        <w:pStyle w:val="Heading1"/>
      </w:pPr>
      <w:r>
        <w:t>10. 关于“有效”的标准</w:t>
      </w:r>
    </w:p>
    <w:p>
      <w:r>
        <w:t>不要把任何 +0.001 或单点提升都称为 temporal evolution 有效。当前既有三 seed 实验观察到的波动约为 0.0002–0.0031，因此本轮先沿用 0.005 作为快速筛查噪声带：Long−Short 若明显超过约 0.005，才视为强的 seed42 正向信号；若落在带内，只能认为尚未区分，不能下结论。正式 claim 必须补多 seed。</w:t>
      </w:r>
    </w:p>
    <w:p>
      <w:pPr>
        <w:pStyle w:val="Heading1"/>
      </w:pPr>
      <w:r>
        <w:t>11. 本轮明确禁止</w:t>
      </w:r>
    </w:p>
    <w:p>
      <w:pPr>
        <w:pStyle w:val="ListBullet"/>
      </w:pPr>
      <w:r>
        <w:t>不要修改 R/L/A 定义。</w:t>
      </w:r>
    </w:p>
    <w:p>
      <w:pPr>
        <w:pStyle w:val="ListBullet"/>
      </w:pPr>
      <w:r>
        <w:t>不要把 A 改成 multi-scale 或 second-order。</w:t>
      </w:r>
    </w:p>
    <w:p>
      <w:pPr>
        <w:pStyle w:val="ListBullet"/>
      </w:pPr>
      <w:r>
        <w:t>不要加入 Quaternion。</w:t>
      </w:r>
    </w:p>
    <w:p>
      <w:pPr>
        <w:pStyle w:val="ListBullet"/>
      </w:pPr>
      <w:r>
        <w:t>不要加入 attention / gating / Transformer。</w:t>
      </w:r>
    </w:p>
    <w:p>
      <w:pPr>
        <w:pStyle w:val="ListBullet"/>
      </w:pPr>
      <w:r>
        <w:t>不要同时改变 feature、RF、fusion 和 width。</w:t>
      </w:r>
    </w:p>
    <w:p>
      <w:pPr>
        <w:pStyle w:val="ListBullet"/>
      </w:pPr>
      <w:r>
        <w:t>不要做超参数搜索。</w:t>
      </w:r>
    </w:p>
    <w:p>
      <w:pPr>
        <w:pStyle w:val="ListBullet"/>
      </w:pPr>
      <w:r>
        <w:t>不要为了得到漂亮的单调结果挑选 test 表现。</w:t>
      </w:r>
    </w:p>
    <w:p>
      <w:pPr>
        <w:pStyle w:val="ListBullet"/>
      </w:pPr>
      <w:r>
        <w:t>不要自动进入最终三 branch architecture。</w:t>
      </w:r>
    </w:p>
    <w:p>
      <w:pPr>
        <w:pStyle w:val="Heading1"/>
      </w:pPr>
      <w:r>
        <w:t>12. Codex 最终交付</w:t>
      </w:r>
    </w:p>
    <w:p>
      <w:pPr>
        <w:pStyle w:val="ListBullet"/>
      </w:pPr>
      <w:r>
        <w:t>代码改动及 RF calculator。</w:t>
      </w:r>
    </w:p>
    <w:p>
      <w:pPr>
        <w:pStyle w:val="ListBullet"/>
      </w:pPr>
      <w:r>
        <w:t>Short / Medium / Long 的实际 RF 与参数量。</w:t>
      </w:r>
    </w:p>
    <w:p>
      <w:pPr>
        <w:pStyle w:val="ListBullet"/>
      </w:pPr>
      <w:r>
        <w:t>seed42 主结果表及差值表。</w:t>
      </w:r>
    </w:p>
    <w:p>
      <w:pPr>
        <w:pStyle w:val="ListBullet"/>
      </w:pPr>
      <w:r>
        <w:t>所有 tests/sanity checks 的通过情况。</w:t>
      </w:r>
    </w:p>
    <w:p>
      <w:pPr>
        <w:pStyle w:val="ListBullet"/>
      </w:pPr>
      <w:r>
        <w:t>不超过 300 字的结论，只回答：temporal context 是否显示额外价值；不要扩展到 Quaternion claim。</w:t>
      </w:r>
    </w:p>
    <w:p>
      <w:pPr>
        <w:jc w:val="center"/>
      </w:pPr>
      <w:r>
        <w:rPr>
          <w:b/>
        </w:rPr>
        <w:t>本轮核心：固定表示，只改变时间范围。先证明 temporal evolution 值得建模，再设计 temporal architecture。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RLA Temporal Context Ablation · Codex Instruction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