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D61E7" w14:textId="77777777" w:rsidR="00A152E4" w:rsidRDefault="00A152E4" w:rsidP="00A506AB">
      <w:pPr>
        <w:pStyle w:val="Titlu1"/>
      </w:pPr>
      <w:r w:rsidRPr="00A152E4">
        <w:t>Challenges Highlighted from the Document:</w:t>
      </w:r>
    </w:p>
    <w:p w14:paraId="4A242576" w14:textId="77777777" w:rsidR="0083747F" w:rsidRPr="0083747F" w:rsidRDefault="0083747F" w:rsidP="0083747F"/>
    <w:p w14:paraId="50518268" w14:textId="77777777" w:rsidR="00A152E4" w:rsidRPr="00A152E4" w:rsidRDefault="00A152E4" w:rsidP="00A506AB">
      <w:r w:rsidRPr="00A152E4">
        <w:t>Cost Management: Keeping operational expenses low is a critical focus.</w:t>
      </w:r>
    </w:p>
    <w:p w14:paraId="62049F0E" w14:textId="77777777" w:rsidR="00A152E4" w:rsidRPr="00A152E4" w:rsidRDefault="00A152E4" w:rsidP="00A506AB">
      <w:r w:rsidRPr="00A152E4">
        <w:t>Production Efficiency: Streamlining methods to ensure smooth, effective production processes.</w:t>
      </w:r>
    </w:p>
    <w:p w14:paraId="6656BCAB" w14:textId="77777777" w:rsidR="00A152E4" w:rsidRDefault="00A152E4" w:rsidP="00A506AB">
      <w:r w:rsidRPr="00A152E4">
        <w:t>Maximizing Yield and Quality: Maintaining high-quality output and maximizing yields are constant goals.</w:t>
      </w:r>
    </w:p>
    <w:p w14:paraId="15215F47" w14:textId="77777777" w:rsidR="003B1F84" w:rsidRPr="00A152E4" w:rsidRDefault="003B1F84" w:rsidP="00A506AB"/>
    <w:p w14:paraId="2890CB22" w14:textId="77777777" w:rsidR="00A152E4" w:rsidRDefault="00A152E4" w:rsidP="00A506AB">
      <w:pPr>
        <w:pStyle w:val="Titlu1"/>
      </w:pPr>
      <w:r w:rsidRPr="00A152E4">
        <w:t>Key Issues Identified During Interviews:</w:t>
      </w:r>
    </w:p>
    <w:p w14:paraId="4A592B57" w14:textId="77777777" w:rsidR="003B1F84" w:rsidRPr="003B1F84" w:rsidRDefault="003B1F84" w:rsidP="003B1F84"/>
    <w:p w14:paraId="55CD971D" w14:textId="77777777" w:rsidR="00A152E4" w:rsidRPr="00A152E4" w:rsidRDefault="00A152E4" w:rsidP="00A506AB">
      <w:pPr>
        <w:pStyle w:val="Subtitlu"/>
      </w:pPr>
      <w:r w:rsidRPr="00A152E4">
        <w:t>1. Outdated Technology &amp; Maintenance Problems:</w:t>
      </w:r>
    </w:p>
    <w:p w14:paraId="4B2B237A" w14:textId="77777777" w:rsidR="00A152E4" w:rsidRPr="00A152E4" w:rsidRDefault="00A152E4" w:rsidP="00A506AB">
      <w:r w:rsidRPr="00A152E4">
        <w:t>Aging infrastructure: The greenhouses are running on technology installed 10-15 years ago, which is now outdated, inefficient, and lacks sufficient documentation.</w:t>
      </w:r>
    </w:p>
    <w:p w14:paraId="50FCE765" w14:textId="77777777" w:rsidR="00A152E4" w:rsidRPr="00A152E4" w:rsidRDefault="00A152E4" w:rsidP="00A506AB">
      <w:r w:rsidRPr="00A152E4">
        <w:t xml:space="preserve">Limited data collection: The current monitoring system does not capture detailed environmental data, leading to inefficiencies. Employees often </w:t>
      </w:r>
      <w:proofErr w:type="gramStart"/>
      <w:r w:rsidRPr="00A152E4">
        <w:t>have to</w:t>
      </w:r>
      <w:proofErr w:type="gramEnd"/>
      <w:r w:rsidRPr="00A152E4">
        <w:t xml:space="preserve"> manually check temperature and humidity levels in various areas.</w:t>
      </w:r>
    </w:p>
    <w:p w14:paraId="1145F2FF" w14:textId="77777777" w:rsidR="00A152E4" w:rsidRPr="00A152E4" w:rsidRDefault="00A152E4" w:rsidP="00A506AB">
      <w:r w:rsidRPr="00A152E4">
        <w:t>Manual monitoring: Workers need to physically inspect multiple screens across different greenhouses, wasting valuable time and delaying decisions that require quick responses.</w:t>
      </w:r>
    </w:p>
    <w:p w14:paraId="4387EA4B" w14:textId="77777777" w:rsidR="00A152E4" w:rsidRPr="00A152E4" w:rsidRDefault="00A152E4" w:rsidP="00A506AB">
      <w:pPr>
        <w:pStyle w:val="Subtitlu"/>
      </w:pPr>
      <w:r w:rsidRPr="00A152E4">
        <w:t>2. Inefficient Energy Usage:</w:t>
      </w:r>
    </w:p>
    <w:p w14:paraId="503407ED" w14:textId="77777777" w:rsidR="00A152E4" w:rsidRPr="00A152E4" w:rsidRDefault="00A152E4" w:rsidP="00A506AB">
      <w:r w:rsidRPr="00A152E4">
        <w:t>High energy costs: Operating numerous greenhouses, particularly in colder months in the Netherlands, consumes significant energy. Delayed responses to temperature or humidity problems lead to energy wastage.</w:t>
      </w:r>
    </w:p>
    <w:p w14:paraId="7720F047" w14:textId="77777777" w:rsidR="00A152E4" w:rsidRPr="00A152E4" w:rsidRDefault="00A152E4" w:rsidP="00A506AB">
      <w:r w:rsidRPr="00A152E4">
        <w:t>Old heating, ventilation, and water systems: While functional, these systems are outdated, energy-intensive, and costly to maintain.</w:t>
      </w:r>
    </w:p>
    <w:p w14:paraId="7DB9EB14" w14:textId="77777777" w:rsidR="0083747F" w:rsidRDefault="0083747F" w:rsidP="00A506AB">
      <w:pPr>
        <w:pStyle w:val="Subtitlu"/>
      </w:pPr>
    </w:p>
    <w:p w14:paraId="1D6C3CEA" w14:textId="77777777" w:rsidR="0083747F" w:rsidRDefault="0083747F" w:rsidP="00A506AB">
      <w:pPr>
        <w:pStyle w:val="Subtitlu"/>
      </w:pPr>
    </w:p>
    <w:p w14:paraId="59880ED4" w14:textId="77777777" w:rsidR="0083747F" w:rsidRDefault="0083747F" w:rsidP="00A506AB">
      <w:pPr>
        <w:pStyle w:val="Subtitlu"/>
      </w:pPr>
    </w:p>
    <w:p w14:paraId="4C810A64" w14:textId="77777777" w:rsidR="0083747F" w:rsidRDefault="0083747F" w:rsidP="00A506AB">
      <w:pPr>
        <w:pStyle w:val="Subtitlu"/>
      </w:pPr>
    </w:p>
    <w:p w14:paraId="45AEC42F" w14:textId="53ADC590" w:rsidR="00A152E4" w:rsidRPr="00A152E4" w:rsidRDefault="00A152E4" w:rsidP="00A506AB">
      <w:pPr>
        <w:pStyle w:val="Subtitlu"/>
      </w:pPr>
      <w:r w:rsidRPr="00A152E4">
        <w:lastRenderedPageBreak/>
        <w:t>3. Inadequate Documentation and System Flexibility:</w:t>
      </w:r>
    </w:p>
    <w:p w14:paraId="5CA92A98" w14:textId="77777777" w:rsidR="00A152E4" w:rsidRPr="00A152E4" w:rsidRDefault="00A152E4" w:rsidP="00A506AB">
      <w:r w:rsidRPr="00A152E4">
        <w:t>Incomplete system records: The company that originally installed the systems is no longer in business, leaving behind inadequate documentation. As a result, any updates or changes to the system require external expertise.</w:t>
      </w:r>
    </w:p>
    <w:p w14:paraId="77B4D3E9" w14:textId="0314193D" w:rsidR="00A506AB" w:rsidRDefault="00A152E4" w:rsidP="00A506AB">
      <w:r w:rsidRPr="00A152E4">
        <w:t>Limited ability to adapt: Due to the lack of proper documentation, modifying or upgrading the existing setup is difficult, leading to operational inflexibility.</w:t>
      </w:r>
    </w:p>
    <w:p w14:paraId="3F7D7CCC" w14:textId="55F6CA1E" w:rsidR="00A152E4" w:rsidRPr="00A152E4" w:rsidRDefault="00A152E4" w:rsidP="00A506AB">
      <w:pPr>
        <w:pStyle w:val="Subtitlu"/>
      </w:pPr>
      <w:r w:rsidRPr="00A152E4">
        <w:t>4. Lack of Remote Work Capability:</w:t>
      </w:r>
    </w:p>
    <w:p w14:paraId="4C297806" w14:textId="77777777" w:rsidR="00A152E4" w:rsidRPr="00A152E4" w:rsidRDefault="00A152E4" w:rsidP="00A506AB">
      <w:r w:rsidRPr="00A152E4">
        <w:t>On-site dependency: Employees are currently unable to monitor or adjust environmental conditions in the greenhouses remotely. This became a significant challenge during the COVID-19 pandemic when remote work was crucial.</w:t>
      </w:r>
    </w:p>
    <w:p w14:paraId="6DEE56D1" w14:textId="77777777" w:rsidR="00A152E4" w:rsidRPr="00A152E4" w:rsidRDefault="00A152E4" w:rsidP="00A506AB">
      <w:r w:rsidRPr="00A152E4">
        <w:t>Response delays: Critical adjustments like managing water and humidity levels cannot be made off-site, limiting responsiveness during off-hours or emergencies.</w:t>
      </w:r>
    </w:p>
    <w:p w14:paraId="6B858B8E" w14:textId="731ECFF0" w:rsidR="00A152E4" w:rsidRPr="00A152E4" w:rsidRDefault="00A152E4" w:rsidP="00A506AB">
      <w:pPr>
        <w:pStyle w:val="Subtitlu"/>
      </w:pPr>
      <w:r w:rsidRPr="00A152E4">
        <w:t>5. Sustainability and Environmental Impact:</w:t>
      </w:r>
    </w:p>
    <w:p w14:paraId="7D47BBB2" w14:textId="77777777" w:rsidR="00A152E4" w:rsidRPr="00A152E4" w:rsidRDefault="00A152E4" w:rsidP="00A506AB">
      <w:r w:rsidRPr="00A152E4">
        <w:t>Misalignment with sustainability goals: The current system does not support the company’s sustainability objectives. The inability to gather detailed data hinders efforts to optimize water, energy, and resource usage.</w:t>
      </w:r>
    </w:p>
    <w:p w14:paraId="43F89845" w14:textId="77777777" w:rsidR="00A152E4" w:rsidRPr="00A152E4" w:rsidRDefault="00A152E4" w:rsidP="00A506AB">
      <w:r w:rsidRPr="00A152E4">
        <w:t>Need for resource conservation: Efficient management of water, energy, and fertilizers is essential to reducing the environmental footprint of the operation.</w:t>
      </w:r>
    </w:p>
    <w:p w14:paraId="328AD94C" w14:textId="547EC578" w:rsidR="00A152E4" w:rsidRDefault="00A152E4" w:rsidP="003B1F84">
      <w:pPr>
        <w:pStyle w:val="Titlu1"/>
      </w:pPr>
      <w:r w:rsidRPr="00A152E4">
        <w:t>Potential Solutions through Technology &amp; Software Integration:</w:t>
      </w:r>
    </w:p>
    <w:p w14:paraId="0792FD4E" w14:textId="77777777" w:rsidR="003B1F84" w:rsidRPr="003B1F84" w:rsidRDefault="003B1F84" w:rsidP="003B1F84"/>
    <w:p w14:paraId="13BF1719" w14:textId="77777777" w:rsidR="00A152E4" w:rsidRPr="00A152E4" w:rsidRDefault="00A152E4" w:rsidP="003B1F84">
      <w:pPr>
        <w:pStyle w:val="Subtitlu"/>
      </w:pPr>
      <w:r w:rsidRPr="00A152E4">
        <w:t>1. Upgraded Monitoring &amp; Automation:</w:t>
      </w:r>
    </w:p>
    <w:p w14:paraId="24E5CF6F" w14:textId="77777777" w:rsidR="00A152E4" w:rsidRPr="00A152E4" w:rsidRDefault="00A152E4" w:rsidP="00A506AB">
      <w:r w:rsidRPr="00A152E4">
        <w:t>Implement a comprehensive digital monitoring system: A real-time, centralized dashboard could gather and display data from all greenhouse locations (e.g., temperature, humidity, energy consumption). This platform should be accessible through a web interface or a mobile app, providing real-time updates.</w:t>
      </w:r>
    </w:p>
    <w:p w14:paraId="1F539564" w14:textId="77777777" w:rsidR="00A152E4" w:rsidRPr="00A152E4" w:rsidRDefault="00A152E4" w:rsidP="00A506AB">
      <w:r w:rsidRPr="00A152E4">
        <w:t>Automated systems: Automating routine tasks such as climate control and irrigation could help streamline operations and improve efficiency.</w:t>
      </w:r>
    </w:p>
    <w:p w14:paraId="61D7B918" w14:textId="77777777" w:rsidR="0083747F" w:rsidRDefault="0083747F" w:rsidP="003B1F84">
      <w:pPr>
        <w:pStyle w:val="Subtitlu"/>
      </w:pPr>
    </w:p>
    <w:p w14:paraId="7EEB7FE2" w14:textId="77777777" w:rsidR="0083747F" w:rsidRDefault="0083747F" w:rsidP="003B1F84">
      <w:pPr>
        <w:pStyle w:val="Subtitlu"/>
      </w:pPr>
    </w:p>
    <w:p w14:paraId="6496DC6A" w14:textId="2BE4ADC7" w:rsidR="00A152E4" w:rsidRPr="00A152E4" w:rsidRDefault="00A152E4" w:rsidP="003B1F84">
      <w:pPr>
        <w:pStyle w:val="Subtitlu"/>
      </w:pPr>
      <w:r w:rsidRPr="00A152E4">
        <w:lastRenderedPageBreak/>
        <w:t>2. Enabling Remote Access &amp; Control:</w:t>
      </w:r>
    </w:p>
    <w:p w14:paraId="0A92CC77" w14:textId="77777777" w:rsidR="00A152E4" w:rsidRPr="00A152E4" w:rsidRDefault="00A152E4" w:rsidP="00A506AB">
      <w:r w:rsidRPr="00A152E4">
        <w:t>Cloud-based management tools: Implementing cloud solutions would allow staff to monitor and manage greenhouse environments from any location. Employees could make essential adjustments remotely, eliminating the need for constant on-site presence.</w:t>
      </w:r>
    </w:p>
    <w:p w14:paraId="13378A9D" w14:textId="2B960414" w:rsidR="003B1F84" w:rsidRDefault="00A152E4" w:rsidP="00A506AB">
      <w:r w:rsidRPr="00A152E4">
        <w:t xml:space="preserve">Mobile apps for alerts and monitoring: Developing or integrating mobile applications would allow employees to receive notifications, monitor real-time conditions, and </w:t>
      </w:r>
      <w:proofErr w:type="gramStart"/>
      <w:r w:rsidRPr="00A152E4">
        <w:t>make adjustments</w:t>
      </w:r>
      <w:proofErr w:type="gramEnd"/>
      <w:r w:rsidRPr="00A152E4">
        <w:t xml:space="preserve"> on the go, improving flexibility and response time.</w:t>
      </w:r>
    </w:p>
    <w:p w14:paraId="613ECF0D" w14:textId="53B649BC" w:rsidR="00A152E4" w:rsidRPr="00A152E4" w:rsidRDefault="00A152E4" w:rsidP="003B1F84">
      <w:pPr>
        <w:pStyle w:val="Subtitlu"/>
      </w:pPr>
      <w:r w:rsidRPr="00A152E4">
        <w:t>3. Improving Energy Efficiency &amp; Sustainability:</w:t>
      </w:r>
    </w:p>
    <w:p w14:paraId="419A0F12" w14:textId="77777777" w:rsidR="00A152E4" w:rsidRPr="00A152E4" w:rsidRDefault="00A152E4" w:rsidP="00A506AB">
      <w:r w:rsidRPr="00A152E4">
        <w:t>Energy optimization through smart software: Introducing software that tracks energy usage, predicts heating and ventilation needs based on weather forecasts, and adjusts accordingly could help cut down costs and improve energy efficiency.</w:t>
      </w:r>
    </w:p>
    <w:p w14:paraId="4E410E37" w14:textId="77777777" w:rsidR="00A152E4" w:rsidRPr="00A152E4" w:rsidRDefault="00A152E4" w:rsidP="00A506AB">
      <w:r w:rsidRPr="00A152E4">
        <w:t>Data-driven sustainability initiatives: Utilizing advanced analytics to monitor and reduce water, energy, and fertilizer waste could help the company meet its sustainability goals. Automated irrigation systems, for instance, could be triggered by soil moisture sensors, reducing manual labor and resource waste.</w:t>
      </w:r>
    </w:p>
    <w:p w14:paraId="30CB244E" w14:textId="77777777" w:rsidR="00A152E4" w:rsidRPr="00A152E4" w:rsidRDefault="00A152E4" w:rsidP="003B1F84">
      <w:pPr>
        <w:pStyle w:val="Subtitlu"/>
      </w:pPr>
      <w:r w:rsidRPr="00A152E4">
        <w:t>4. Transparency &amp; Sustainability Dashboards:</w:t>
      </w:r>
    </w:p>
    <w:p w14:paraId="7C3C9362" w14:textId="77777777" w:rsidR="00A152E4" w:rsidRPr="00A152E4" w:rsidRDefault="00A152E4" w:rsidP="00A506AB">
      <w:r w:rsidRPr="00A152E4">
        <w:t>Sustainability metrics for stakeholders: Create visual dashboards that showcase key sustainability indicators such as water consumption, energy use, carbon emissions, and crop yields over time. These tools will provide transparency for stakeholders and ensure that the company's efforts toward environmental responsibility are clear and measurable.</w:t>
      </w:r>
    </w:p>
    <w:p w14:paraId="3AEF08A5" w14:textId="77777777" w:rsidR="00A152E4" w:rsidRPr="00A152E4" w:rsidRDefault="00A152E4" w:rsidP="003B1F84">
      <w:pPr>
        <w:pStyle w:val="Subtitlu"/>
      </w:pPr>
      <w:r w:rsidRPr="00A152E4">
        <w:t>5. Re-documenting Systems &amp; Enhancing Support:</w:t>
      </w:r>
    </w:p>
    <w:p w14:paraId="7F2B6719" w14:textId="77777777" w:rsidR="00A152E4" w:rsidRPr="00A152E4" w:rsidRDefault="00A152E4" w:rsidP="00A506AB">
      <w:r w:rsidRPr="00A152E4">
        <w:t>Rebuilding system documentation: Collaborate with a technology partner to create comprehensive documentation of the entire greenhouse system, ensuring smoother maintenance and future upgrades.</w:t>
      </w:r>
    </w:p>
    <w:p w14:paraId="3F1F1D06" w14:textId="77777777" w:rsidR="00A152E4" w:rsidRPr="00A152E4" w:rsidRDefault="00A152E4" w:rsidP="00A506AB">
      <w:r w:rsidRPr="00A152E4">
        <w:t>Vendor independence: Shift toward open-source or widely supported technologies to avoid being locked into specific vendors. This will also ensure future compatibility and reduce risks related to obsolete systems.</w:t>
      </w:r>
    </w:p>
    <w:p w14:paraId="547AECBD" w14:textId="0B478F82" w:rsidR="00D9796D" w:rsidRPr="00A152E4" w:rsidRDefault="00D9796D" w:rsidP="00A506AB"/>
    <w:sectPr w:rsidR="00D9796D" w:rsidRPr="00A1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20B2"/>
    <w:multiLevelType w:val="multilevel"/>
    <w:tmpl w:val="0DD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313B"/>
    <w:multiLevelType w:val="multilevel"/>
    <w:tmpl w:val="DA6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1D72"/>
    <w:multiLevelType w:val="multilevel"/>
    <w:tmpl w:val="919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09C8"/>
    <w:multiLevelType w:val="multilevel"/>
    <w:tmpl w:val="BAC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D3EC7"/>
    <w:multiLevelType w:val="multilevel"/>
    <w:tmpl w:val="171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96DA7"/>
    <w:multiLevelType w:val="multilevel"/>
    <w:tmpl w:val="C8D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F5A10"/>
    <w:multiLevelType w:val="multilevel"/>
    <w:tmpl w:val="E02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F688C"/>
    <w:multiLevelType w:val="multilevel"/>
    <w:tmpl w:val="03E2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32F1"/>
    <w:multiLevelType w:val="multilevel"/>
    <w:tmpl w:val="0D8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07DC6"/>
    <w:multiLevelType w:val="multilevel"/>
    <w:tmpl w:val="D60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772FF"/>
    <w:multiLevelType w:val="multilevel"/>
    <w:tmpl w:val="FE3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C5E90"/>
    <w:multiLevelType w:val="multilevel"/>
    <w:tmpl w:val="156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911"/>
    <w:multiLevelType w:val="multilevel"/>
    <w:tmpl w:val="67BC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55FE0"/>
    <w:multiLevelType w:val="multilevel"/>
    <w:tmpl w:val="BB9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64B5D"/>
    <w:multiLevelType w:val="multilevel"/>
    <w:tmpl w:val="C94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076E1"/>
    <w:multiLevelType w:val="multilevel"/>
    <w:tmpl w:val="CA02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E5BCD"/>
    <w:multiLevelType w:val="multilevel"/>
    <w:tmpl w:val="0C9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44753"/>
    <w:multiLevelType w:val="multilevel"/>
    <w:tmpl w:val="142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E684F"/>
    <w:multiLevelType w:val="multilevel"/>
    <w:tmpl w:val="F1C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F7E5E"/>
    <w:multiLevelType w:val="multilevel"/>
    <w:tmpl w:val="625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04D16"/>
    <w:multiLevelType w:val="multilevel"/>
    <w:tmpl w:val="241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00B08"/>
    <w:multiLevelType w:val="multilevel"/>
    <w:tmpl w:val="BF2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42B41"/>
    <w:multiLevelType w:val="multilevel"/>
    <w:tmpl w:val="33F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B3FC9"/>
    <w:multiLevelType w:val="multilevel"/>
    <w:tmpl w:val="9C6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0492F"/>
    <w:multiLevelType w:val="multilevel"/>
    <w:tmpl w:val="CAB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C0D33"/>
    <w:multiLevelType w:val="multilevel"/>
    <w:tmpl w:val="1238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001B9"/>
    <w:multiLevelType w:val="multilevel"/>
    <w:tmpl w:val="8542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B166D"/>
    <w:multiLevelType w:val="multilevel"/>
    <w:tmpl w:val="2C5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1268F"/>
    <w:multiLevelType w:val="multilevel"/>
    <w:tmpl w:val="0B4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91B38"/>
    <w:multiLevelType w:val="multilevel"/>
    <w:tmpl w:val="C068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9729D"/>
    <w:multiLevelType w:val="multilevel"/>
    <w:tmpl w:val="933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178A1"/>
    <w:multiLevelType w:val="multilevel"/>
    <w:tmpl w:val="F14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7672C"/>
    <w:multiLevelType w:val="multilevel"/>
    <w:tmpl w:val="8E3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995191">
    <w:abstractNumId w:val="6"/>
  </w:num>
  <w:num w:numId="2" w16cid:durableId="1302804255">
    <w:abstractNumId w:val="14"/>
  </w:num>
  <w:num w:numId="3" w16cid:durableId="1131947930">
    <w:abstractNumId w:val="22"/>
  </w:num>
  <w:num w:numId="4" w16cid:durableId="1752240759">
    <w:abstractNumId w:val="26"/>
  </w:num>
  <w:num w:numId="5" w16cid:durableId="816259630">
    <w:abstractNumId w:val="1"/>
  </w:num>
  <w:num w:numId="6" w16cid:durableId="536553582">
    <w:abstractNumId w:val="32"/>
  </w:num>
  <w:num w:numId="7" w16cid:durableId="2031249834">
    <w:abstractNumId w:val="17"/>
  </w:num>
  <w:num w:numId="8" w16cid:durableId="512376606">
    <w:abstractNumId w:val="28"/>
  </w:num>
  <w:num w:numId="9" w16cid:durableId="934946801">
    <w:abstractNumId w:val="5"/>
  </w:num>
  <w:num w:numId="10" w16cid:durableId="1768382353">
    <w:abstractNumId w:val="3"/>
  </w:num>
  <w:num w:numId="11" w16cid:durableId="727339013">
    <w:abstractNumId w:val="8"/>
  </w:num>
  <w:num w:numId="12" w16cid:durableId="151682249">
    <w:abstractNumId w:val="31"/>
  </w:num>
  <w:num w:numId="13" w16cid:durableId="453444044">
    <w:abstractNumId w:val="2"/>
  </w:num>
  <w:num w:numId="14" w16cid:durableId="501047808">
    <w:abstractNumId w:val="4"/>
  </w:num>
  <w:num w:numId="15" w16cid:durableId="1759204683">
    <w:abstractNumId w:val="20"/>
  </w:num>
  <w:num w:numId="16" w16cid:durableId="2123575506">
    <w:abstractNumId w:val="19"/>
  </w:num>
  <w:num w:numId="17" w16cid:durableId="1098523582">
    <w:abstractNumId w:val="11"/>
  </w:num>
  <w:num w:numId="18" w16cid:durableId="1473597383">
    <w:abstractNumId w:val="23"/>
  </w:num>
  <w:num w:numId="19" w16cid:durableId="1371345527">
    <w:abstractNumId w:val="18"/>
  </w:num>
  <w:num w:numId="20" w16cid:durableId="1746804259">
    <w:abstractNumId w:val="10"/>
  </w:num>
  <w:num w:numId="21" w16cid:durableId="1577395175">
    <w:abstractNumId w:val="25"/>
  </w:num>
  <w:num w:numId="22" w16cid:durableId="1926962886">
    <w:abstractNumId w:val="0"/>
  </w:num>
  <w:num w:numId="23" w16cid:durableId="1606503576">
    <w:abstractNumId w:val="29"/>
  </w:num>
  <w:num w:numId="24" w16cid:durableId="1742751996">
    <w:abstractNumId w:val="12"/>
  </w:num>
  <w:num w:numId="25" w16cid:durableId="38164460">
    <w:abstractNumId w:val="15"/>
  </w:num>
  <w:num w:numId="26" w16cid:durableId="1234118241">
    <w:abstractNumId w:val="16"/>
  </w:num>
  <w:num w:numId="27" w16cid:durableId="1315990741">
    <w:abstractNumId w:val="9"/>
  </w:num>
  <w:num w:numId="28" w16cid:durableId="599292317">
    <w:abstractNumId w:val="30"/>
  </w:num>
  <w:num w:numId="29" w16cid:durableId="66347303">
    <w:abstractNumId w:val="21"/>
  </w:num>
  <w:num w:numId="30" w16cid:durableId="273051214">
    <w:abstractNumId w:val="24"/>
  </w:num>
  <w:num w:numId="31" w16cid:durableId="1490830417">
    <w:abstractNumId w:val="27"/>
  </w:num>
  <w:num w:numId="32" w16cid:durableId="1314795877">
    <w:abstractNumId w:val="7"/>
  </w:num>
  <w:num w:numId="33" w16cid:durableId="7242572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5B"/>
    <w:rsid w:val="000D6742"/>
    <w:rsid w:val="00177687"/>
    <w:rsid w:val="003B1F84"/>
    <w:rsid w:val="0043408B"/>
    <w:rsid w:val="0083747F"/>
    <w:rsid w:val="00991C9E"/>
    <w:rsid w:val="00A152E4"/>
    <w:rsid w:val="00A506AB"/>
    <w:rsid w:val="00C65D2E"/>
    <w:rsid w:val="00D9796D"/>
    <w:rsid w:val="00DA71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E1C"/>
  <w15:chartTrackingRefBased/>
  <w15:docId w15:val="{A584A245-F9E5-4285-99BC-B4FBBBCF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DA7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DA7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DA715B"/>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DA715B"/>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DA715B"/>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DA715B"/>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DA715B"/>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DA715B"/>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DA715B"/>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A715B"/>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DA715B"/>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DA715B"/>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DA715B"/>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DA715B"/>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DA715B"/>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DA715B"/>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DA715B"/>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DA715B"/>
    <w:rPr>
      <w:rFonts w:eastAsiaTheme="majorEastAsia" w:cstheme="majorBidi"/>
      <w:color w:val="272727" w:themeColor="text1" w:themeTint="D8"/>
    </w:rPr>
  </w:style>
  <w:style w:type="paragraph" w:styleId="Titlu">
    <w:name w:val="Title"/>
    <w:basedOn w:val="Normal"/>
    <w:next w:val="Normal"/>
    <w:link w:val="TitluCaracter"/>
    <w:uiPriority w:val="10"/>
    <w:qFormat/>
    <w:rsid w:val="00DA7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DA715B"/>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DA715B"/>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DA715B"/>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DA715B"/>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DA715B"/>
    <w:rPr>
      <w:i/>
      <w:iCs/>
      <w:color w:val="404040" w:themeColor="text1" w:themeTint="BF"/>
    </w:rPr>
  </w:style>
  <w:style w:type="paragraph" w:styleId="Listparagraf">
    <w:name w:val="List Paragraph"/>
    <w:basedOn w:val="Normal"/>
    <w:uiPriority w:val="34"/>
    <w:qFormat/>
    <w:rsid w:val="00DA715B"/>
    <w:pPr>
      <w:ind w:left="720"/>
      <w:contextualSpacing/>
    </w:pPr>
  </w:style>
  <w:style w:type="character" w:styleId="Accentuareintens">
    <w:name w:val="Intense Emphasis"/>
    <w:basedOn w:val="Fontdeparagrafimplicit"/>
    <w:uiPriority w:val="21"/>
    <w:qFormat/>
    <w:rsid w:val="00DA715B"/>
    <w:rPr>
      <w:i/>
      <w:iCs/>
      <w:color w:val="0F4761" w:themeColor="accent1" w:themeShade="BF"/>
    </w:rPr>
  </w:style>
  <w:style w:type="paragraph" w:styleId="Citatintens">
    <w:name w:val="Intense Quote"/>
    <w:basedOn w:val="Normal"/>
    <w:next w:val="Normal"/>
    <w:link w:val="CitatintensCaracter"/>
    <w:uiPriority w:val="30"/>
    <w:qFormat/>
    <w:rsid w:val="00DA7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DA715B"/>
    <w:rPr>
      <w:i/>
      <w:iCs/>
      <w:color w:val="0F4761" w:themeColor="accent1" w:themeShade="BF"/>
    </w:rPr>
  </w:style>
  <w:style w:type="character" w:styleId="Referireintens">
    <w:name w:val="Intense Reference"/>
    <w:basedOn w:val="Fontdeparagrafimplicit"/>
    <w:uiPriority w:val="32"/>
    <w:qFormat/>
    <w:rsid w:val="00DA7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17847">
      <w:bodyDiv w:val="1"/>
      <w:marLeft w:val="0"/>
      <w:marRight w:val="0"/>
      <w:marTop w:val="0"/>
      <w:marBottom w:val="0"/>
      <w:divBdr>
        <w:top w:val="none" w:sz="0" w:space="0" w:color="auto"/>
        <w:left w:val="none" w:sz="0" w:space="0" w:color="auto"/>
        <w:bottom w:val="none" w:sz="0" w:space="0" w:color="auto"/>
        <w:right w:val="none" w:sz="0" w:space="0" w:color="auto"/>
      </w:divBdr>
    </w:div>
    <w:div w:id="843783243">
      <w:bodyDiv w:val="1"/>
      <w:marLeft w:val="0"/>
      <w:marRight w:val="0"/>
      <w:marTop w:val="0"/>
      <w:marBottom w:val="0"/>
      <w:divBdr>
        <w:top w:val="none" w:sz="0" w:space="0" w:color="auto"/>
        <w:left w:val="none" w:sz="0" w:space="0" w:color="auto"/>
        <w:bottom w:val="none" w:sz="0" w:space="0" w:color="auto"/>
        <w:right w:val="none" w:sz="0" w:space="0" w:color="auto"/>
      </w:divBdr>
    </w:div>
    <w:div w:id="1104224886">
      <w:bodyDiv w:val="1"/>
      <w:marLeft w:val="0"/>
      <w:marRight w:val="0"/>
      <w:marTop w:val="0"/>
      <w:marBottom w:val="0"/>
      <w:divBdr>
        <w:top w:val="none" w:sz="0" w:space="0" w:color="auto"/>
        <w:left w:val="none" w:sz="0" w:space="0" w:color="auto"/>
        <w:bottom w:val="none" w:sz="0" w:space="0" w:color="auto"/>
        <w:right w:val="none" w:sz="0" w:space="0" w:color="auto"/>
      </w:divBdr>
    </w:div>
    <w:div w:id="1242374183">
      <w:bodyDiv w:val="1"/>
      <w:marLeft w:val="0"/>
      <w:marRight w:val="0"/>
      <w:marTop w:val="0"/>
      <w:marBottom w:val="0"/>
      <w:divBdr>
        <w:top w:val="none" w:sz="0" w:space="0" w:color="auto"/>
        <w:left w:val="none" w:sz="0" w:space="0" w:color="auto"/>
        <w:bottom w:val="none" w:sz="0" w:space="0" w:color="auto"/>
        <w:right w:val="none" w:sz="0" w:space="0" w:color="auto"/>
      </w:divBdr>
    </w:div>
    <w:div w:id="1860388103">
      <w:bodyDiv w:val="1"/>
      <w:marLeft w:val="0"/>
      <w:marRight w:val="0"/>
      <w:marTop w:val="0"/>
      <w:marBottom w:val="0"/>
      <w:divBdr>
        <w:top w:val="none" w:sz="0" w:space="0" w:color="auto"/>
        <w:left w:val="none" w:sz="0" w:space="0" w:color="auto"/>
        <w:bottom w:val="none" w:sz="0" w:space="0" w:color="auto"/>
        <w:right w:val="none" w:sz="0" w:space="0" w:color="auto"/>
      </w:divBdr>
    </w:div>
    <w:div w:id="21225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752</Words>
  <Characters>4366</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Stan,Rareș R.</dc:creator>
  <cp:keywords/>
  <dc:description/>
  <cp:lastModifiedBy>Stan,Rareș R.</cp:lastModifiedBy>
  <cp:revision>6</cp:revision>
  <dcterms:created xsi:type="dcterms:W3CDTF">2024-09-21T22:56:00Z</dcterms:created>
  <dcterms:modified xsi:type="dcterms:W3CDTF">2024-09-30T09:15:00Z</dcterms:modified>
</cp:coreProperties>
</file>