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STC-43</w:t>
      </w:r>
    </w:p>
    <w:p>
      <w:r>
        <w:t>Data emiterii/Date of issue: 16/07/2024 17:53</w:t>
      </w:r>
    </w:p>
    <w:p>
      <w:r>
        <w:t>Data livrarii/Date of delivery: 16/07/2024 17:53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36.99</w:t>
            </w:r>
          </w:p>
        </w:tc>
        <w:tc>
          <w:tcPr>
            <w:tcW w:type="dxa" w:w="1234"/>
          </w:tcPr>
          <w:p>
            <w:r>
              <w:t>30.77</w:t>
            </w:r>
          </w:p>
        </w:tc>
        <w:tc>
          <w:tcPr>
            <w:tcW w:type="dxa" w:w="1234"/>
          </w:tcPr>
          <w:p>
            <w:r>
              <w:t>5.85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36.62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