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STC-51</w:t>
      </w:r>
    </w:p>
    <w:p>
      <w:r>
        <w:t>Data emiterii/Date of issue: 27/07/2024 12:49</w:t>
      </w:r>
    </w:p>
    <w:p>
      <w:r>
        <w:t>Data livrarii/Date of delivery: 27/07/2024 12:49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0.83</w:t>
            </w:r>
          </w:p>
        </w:tc>
        <w:tc>
          <w:tcPr>
            <w:tcW w:type="dxa" w:w="1234"/>
          </w:tcPr>
          <w:p>
            <w:r>
              <w:t>43.60</w:t>
            </w:r>
          </w:p>
        </w:tc>
        <w:tc>
          <w:tcPr>
            <w:tcW w:type="dxa" w:w="1234"/>
          </w:tcPr>
          <w:p>
            <w:r>
              <w:t>36.27</w:t>
            </w:r>
          </w:p>
        </w:tc>
        <w:tc>
          <w:tcPr>
            <w:tcW w:type="dxa" w:w="1234"/>
          </w:tcPr>
          <w:p>
            <w:r>
              <w:t>6.89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43.16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