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STC-53</w:t>
      </w:r>
    </w:p>
    <w:p>
      <w:r>
        <w:t>Data emiterii/Date of issue: 27/07/2024 23:20</w:t>
      </w:r>
    </w:p>
    <w:p>
      <w:r>
        <w:t>Data livrarii/Date of delivery: 27/07/2024 23:20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4.03</w:t>
            </w:r>
          </w:p>
        </w:tc>
        <w:tc>
          <w:tcPr>
            <w:tcW w:type="dxa" w:w="1234"/>
          </w:tcPr>
          <w:p>
            <w:r>
              <w:t>3.35</w:t>
            </w:r>
          </w:p>
        </w:tc>
        <w:tc>
          <w:tcPr>
            <w:tcW w:type="dxa" w:w="1234"/>
          </w:tcPr>
          <w:p>
            <w:r>
              <w:t>0.64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3.99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