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C27C" w14:textId="77777777" w:rsidR="004C1CA2" w:rsidRDefault="00304BB5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3F38E044" wp14:editId="04005BA3">
            <wp:extent cx="893950" cy="101012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950" cy="10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CAD7" w14:textId="77777777" w:rsidR="004C1CA2" w:rsidRDefault="00304BB5">
      <w:pPr>
        <w:spacing w:before="133"/>
        <w:ind w:left="733" w:right="733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7D5271FE" w14:textId="77777777" w:rsidR="004C1CA2" w:rsidRDefault="00304BB5">
      <w:pPr>
        <w:spacing w:before="137" w:line="208" w:lineRule="auto"/>
        <w:ind w:left="733" w:right="731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5EEC2B69" w14:textId="77777777" w:rsidR="004C1CA2" w:rsidRDefault="00304BB5">
      <w:pPr>
        <w:spacing w:line="244" w:lineRule="exact"/>
        <w:ind w:left="733" w:right="731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2"/>
          <w:sz w:val="24"/>
        </w:rPr>
        <w:t xml:space="preserve"> университет»</w:t>
      </w:r>
    </w:p>
    <w:p w14:paraId="254A4B04" w14:textId="77777777" w:rsidR="004C1CA2" w:rsidRDefault="00304BB5">
      <w:pPr>
        <w:tabs>
          <w:tab w:val="left" w:pos="3732"/>
          <w:tab w:val="left" w:pos="9370"/>
        </w:tabs>
        <w:spacing w:line="365" w:lineRule="exact"/>
        <w:ind w:right="9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2E2C9333" w14:textId="77777777" w:rsidR="004C1CA2" w:rsidRDefault="00304BB5">
      <w:pPr>
        <w:pStyle w:val="a3"/>
        <w:spacing w:before="166"/>
        <w:ind w:left="733" w:right="731"/>
        <w:jc w:val="center"/>
      </w:pPr>
      <w:r>
        <w:t>Институт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7F17CE96" w14:textId="77777777" w:rsidR="004C1CA2" w:rsidRDefault="004C1CA2">
      <w:pPr>
        <w:pStyle w:val="a3"/>
      </w:pPr>
    </w:p>
    <w:p w14:paraId="4F5D4022" w14:textId="77777777" w:rsidR="004C1CA2" w:rsidRDefault="00304BB5">
      <w:pPr>
        <w:pStyle w:val="a3"/>
        <w:ind w:left="12" w:right="9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9"/>
        </w:rPr>
        <w:t xml:space="preserve"> </w:t>
      </w:r>
      <w:r>
        <w:t>обеспечения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47724B11" w14:textId="77777777" w:rsidR="004C1CA2" w:rsidRDefault="004C1CA2">
      <w:pPr>
        <w:pStyle w:val="a3"/>
      </w:pPr>
    </w:p>
    <w:p w14:paraId="06B6A88A" w14:textId="77777777" w:rsidR="004C1CA2" w:rsidRDefault="004C1CA2">
      <w:pPr>
        <w:pStyle w:val="a3"/>
      </w:pPr>
    </w:p>
    <w:p w14:paraId="286C760C" w14:textId="77777777" w:rsidR="004C1CA2" w:rsidRDefault="004C1CA2">
      <w:pPr>
        <w:pStyle w:val="a3"/>
        <w:spacing w:before="321"/>
      </w:pPr>
    </w:p>
    <w:p w14:paraId="63F981E0" w14:textId="77777777" w:rsidR="004C1CA2" w:rsidRDefault="00304BB5">
      <w:pPr>
        <w:pStyle w:val="1"/>
        <w:ind w:left="733" w:right="734"/>
        <w:jc w:val="center"/>
      </w:pPr>
      <w:r>
        <w:t>Отчет</w:t>
      </w:r>
      <w:r>
        <w:rPr>
          <w:spacing w:val="-12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практической</w:t>
      </w:r>
      <w:r>
        <w:rPr>
          <w:spacing w:val="-11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№3</w:t>
      </w:r>
    </w:p>
    <w:p w14:paraId="75F84E35" w14:textId="77777777" w:rsidR="004C1CA2" w:rsidRDefault="00304BB5">
      <w:pPr>
        <w:pStyle w:val="a3"/>
        <w:spacing w:before="325"/>
        <w:ind w:left="16" w:right="9"/>
        <w:jc w:val="center"/>
      </w:pPr>
      <w:r>
        <w:t>по</w:t>
      </w:r>
      <w:r>
        <w:rPr>
          <w:spacing w:val="-16"/>
        </w:rPr>
        <w:t xml:space="preserve"> </w:t>
      </w:r>
      <w:r>
        <w:t>дисциплине</w:t>
      </w:r>
      <w:r>
        <w:rPr>
          <w:spacing w:val="-14"/>
        </w:rPr>
        <w:t xml:space="preserve"> </w:t>
      </w:r>
      <w:r>
        <w:t>«Стандартизация</w:t>
      </w:r>
      <w:r>
        <w:rPr>
          <w:spacing w:val="-14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сертификация</w:t>
      </w:r>
      <w:r>
        <w:rPr>
          <w:spacing w:val="-11"/>
        </w:rPr>
        <w:t xml:space="preserve"> </w:t>
      </w:r>
      <w:r>
        <w:t>программного</w:t>
      </w:r>
      <w:r>
        <w:rPr>
          <w:spacing w:val="-13"/>
        </w:rPr>
        <w:t xml:space="preserve"> </w:t>
      </w:r>
      <w:r>
        <w:rPr>
          <w:spacing w:val="-2"/>
        </w:rPr>
        <w:t>обеспечения»</w:t>
      </w:r>
    </w:p>
    <w:p w14:paraId="51DD2D4E" w14:textId="77777777" w:rsidR="004C1CA2" w:rsidRDefault="004C1CA2">
      <w:pPr>
        <w:pStyle w:val="a3"/>
      </w:pPr>
    </w:p>
    <w:p w14:paraId="2D1FF276" w14:textId="77777777" w:rsidR="004C1CA2" w:rsidRDefault="004C1CA2">
      <w:pPr>
        <w:pStyle w:val="a3"/>
      </w:pPr>
    </w:p>
    <w:p w14:paraId="3DA56CA3" w14:textId="77777777" w:rsidR="004C1CA2" w:rsidRDefault="004C1CA2">
      <w:pPr>
        <w:pStyle w:val="a3"/>
      </w:pPr>
    </w:p>
    <w:p w14:paraId="0E4585E8" w14:textId="77777777" w:rsidR="004C1CA2" w:rsidRDefault="004C1CA2">
      <w:pPr>
        <w:pStyle w:val="a3"/>
      </w:pPr>
    </w:p>
    <w:p w14:paraId="1C2EBCD9" w14:textId="77777777" w:rsidR="004C1CA2" w:rsidRDefault="004C1CA2">
      <w:pPr>
        <w:pStyle w:val="a3"/>
      </w:pPr>
    </w:p>
    <w:p w14:paraId="480F80B6" w14:textId="77777777" w:rsidR="004C1CA2" w:rsidRDefault="004C1CA2">
      <w:pPr>
        <w:pStyle w:val="a3"/>
      </w:pPr>
    </w:p>
    <w:p w14:paraId="15C9A295" w14:textId="77777777" w:rsidR="004C1CA2" w:rsidRDefault="004C1CA2">
      <w:pPr>
        <w:pStyle w:val="a3"/>
        <w:spacing w:before="321"/>
      </w:pPr>
    </w:p>
    <w:p w14:paraId="736EE726" w14:textId="77777777" w:rsidR="004C1CA2" w:rsidRDefault="00304BB5">
      <w:pPr>
        <w:pStyle w:val="2"/>
        <w:spacing w:line="322" w:lineRule="exact"/>
      </w:pPr>
      <w:r>
        <w:rPr>
          <w:spacing w:val="-2"/>
        </w:rPr>
        <w:t>Выполнил:</w:t>
      </w:r>
    </w:p>
    <w:p w14:paraId="00A67F6A" w14:textId="34934539" w:rsidR="004C1CA2" w:rsidRDefault="00304BB5">
      <w:pPr>
        <w:tabs>
          <w:tab w:val="left" w:pos="7778"/>
        </w:tabs>
        <w:ind w:left="251"/>
        <w:rPr>
          <w:sz w:val="28"/>
        </w:rPr>
      </w:pPr>
      <w:r>
        <w:rPr>
          <w:sz w:val="28"/>
        </w:rPr>
        <w:t>Студент</w:t>
      </w:r>
      <w:r>
        <w:rPr>
          <w:spacing w:val="-7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ИКБО-11-</w:t>
      </w:r>
      <w:r>
        <w:rPr>
          <w:b/>
          <w:spacing w:val="-5"/>
          <w:sz w:val="28"/>
        </w:rPr>
        <w:t>22</w:t>
      </w:r>
      <w:r>
        <w:rPr>
          <w:b/>
          <w:sz w:val="28"/>
        </w:rPr>
        <w:tab/>
      </w:r>
      <w:r w:rsidR="00964F8A">
        <w:rPr>
          <w:sz w:val="28"/>
        </w:rPr>
        <w:t>Гришин</w:t>
      </w:r>
      <w:r>
        <w:rPr>
          <w:spacing w:val="-3"/>
          <w:sz w:val="28"/>
        </w:rPr>
        <w:t xml:space="preserve"> </w:t>
      </w:r>
      <w:r w:rsidR="00964F8A">
        <w:rPr>
          <w:spacing w:val="-4"/>
          <w:sz w:val="28"/>
        </w:rPr>
        <w:t>А</w:t>
      </w:r>
      <w:r>
        <w:rPr>
          <w:spacing w:val="-4"/>
          <w:sz w:val="28"/>
        </w:rPr>
        <w:t>.</w:t>
      </w:r>
      <w:r w:rsidR="00964F8A">
        <w:rPr>
          <w:spacing w:val="-4"/>
          <w:sz w:val="28"/>
        </w:rPr>
        <w:t>В</w:t>
      </w:r>
      <w:r>
        <w:rPr>
          <w:spacing w:val="-4"/>
          <w:sz w:val="28"/>
        </w:rPr>
        <w:t>.</w:t>
      </w:r>
    </w:p>
    <w:p w14:paraId="0E72BA7C" w14:textId="77777777" w:rsidR="004C1CA2" w:rsidRDefault="004C1CA2">
      <w:pPr>
        <w:pStyle w:val="a3"/>
        <w:spacing w:before="143"/>
      </w:pPr>
    </w:p>
    <w:p w14:paraId="6268EAA2" w14:textId="77777777" w:rsidR="004C1CA2" w:rsidRDefault="00304BB5">
      <w:pPr>
        <w:pStyle w:val="2"/>
      </w:pPr>
      <w:r>
        <w:rPr>
          <w:spacing w:val="-2"/>
        </w:rPr>
        <w:t>Проверил:</w:t>
      </w:r>
    </w:p>
    <w:p w14:paraId="6DFE280C" w14:textId="77777777" w:rsidR="004C1CA2" w:rsidRDefault="00304BB5">
      <w:pPr>
        <w:pStyle w:val="a3"/>
        <w:ind w:left="6472"/>
      </w:pPr>
      <w:r>
        <w:t>ассистент</w:t>
      </w:r>
      <w:r>
        <w:rPr>
          <w:spacing w:val="-9"/>
        </w:rPr>
        <w:t xml:space="preserve"> </w:t>
      </w:r>
      <w:r>
        <w:t>Петрова</w:t>
      </w:r>
      <w:r>
        <w:rPr>
          <w:spacing w:val="-7"/>
        </w:rPr>
        <w:t xml:space="preserve"> </w:t>
      </w:r>
      <w:r>
        <w:t>А.</w:t>
      </w:r>
      <w:r>
        <w:rPr>
          <w:spacing w:val="-4"/>
        </w:rPr>
        <w:t xml:space="preserve"> </w:t>
      </w:r>
      <w:r>
        <w:rPr>
          <w:spacing w:val="-5"/>
        </w:rPr>
        <w:t>А.</w:t>
      </w:r>
    </w:p>
    <w:p w14:paraId="4A5338C3" w14:textId="77777777" w:rsidR="004C1CA2" w:rsidRDefault="004C1CA2">
      <w:pPr>
        <w:pStyle w:val="a3"/>
      </w:pPr>
    </w:p>
    <w:p w14:paraId="75B579F6" w14:textId="77777777" w:rsidR="004C1CA2" w:rsidRDefault="004C1CA2">
      <w:pPr>
        <w:pStyle w:val="a3"/>
      </w:pPr>
    </w:p>
    <w:p w14:paraId="4E14CC80" w14:textId="77777777" w:rsidR="004C1CA2" w:rsidRDefault="004C1CA2">
      <w:pPr>
        <w:pStyle w:val="a3"/>
      </w:pPr>
    </w:p>
    <w:p w14:paraId="0EF62757" w14:textId="77777777" w:rsidR="004C1CA2" w:rsidRDefault="004C1CA2">
      <w:pPr>
        <w:pStyle w:val="a3"/>
      </w:pPr>
    </w:p>
    <w:p w14:paraId="144FEA1B" w14:textId="77777777" w:rsidR="004C1CA2" w:rsidRDefault="004C1CA2">
      <w:pPr>
        <w:pStyle w:val="a3"/>
      </w:pPr>
    </w:p>
    <w:p w14:paraId="58D4DBCF" w14:textId="77777777" w:rsidR="004C1CA2" w:rsidRDefault="004C1CA2">
      <w:pPr>
        <w:pStyle w:val="a3"/>
      </w:pPr>
    </w:p>
    <w:p w14:paraId="79017168" w14:textId="77777777" w:rsidR="004C1CA2" w:rsidRDefault="004C1CA2">
      <w:pPr>
        <w:pStyle w:val="a3"/>
      </w:pPr>
    </w:p>
    <w:p w14:paraId="4768A17C" w14:textId="77777777" w:rsidR="004C1CA2" w:rsidRDefault="004C1CA2">
      <w:pPr>
        <w:pStyle w:val="a3"/>
        <w:spacing w:before="54"/>
      </w:pPr>
    </w:p>
    <w:p w14:paraId="1407F1E2" w14:textId="77777777" w:rsidR="004C1CA2" w:rsidRDefault="00304BB5">
      <w:pPr>
        <w:pStyle w:val="a3"/>
        <w:ind w:left="737" w:right="731"/>
        <w:jc w:val="center"/>
      </w:pPr>
      <w:r>
        <w:t>Москва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1D40D58D" w14:textId="77777777" w:rsidR="004C1CA2" w:rsidRDefault="004C1CA2">
      <w:pPr>
        <w:pStyle w:val="a3"/>
        <w:jc w:val="center"/>
      </w:pPr>
    </w:p>
    <w:p w14:paraId="3F3B114B" w14:textId="77777777" w:rsidR="002128A8" w:rsidRDefault="002128A8">
      <w:pPr>
        <w:pStyle w:val="a3"/>
        <w:jc w:val="center"/>
      </w:pPr>
    </w:p>
    <w:p w14:paraId="7794E13D" w14:textId="77777777" w:rsidR="002128A8" w:rsidRDefault="002128A8">
      <w:pPr>
        <w:pStyle w:val="a3"/>
        <w:jc w:val="center"/>
      </w:pPr>
    </w:p>
    <w:p w14:paraId="0FD72ACB" w14:textId="58134D9A" w:rsidR="002128A8" w:rsidRDefault="002128A8">
      <w:pPr>
        <w:pStyle w:val="a3"/>
        <w:jc w:val="center"/>
        <w:sectPr w:rsidR="002128A8" w:rsidSect="00964F8A">
          <w:footerReference w:type="default" r:id="rId9"/>
          <w:type w:val="continuous"/>
          <w:pgSz w:w="11910" w:h="16840"/>
          <w:pgMar w:top="1120" w:right="708" w:bottom="280" w:left="1559" w:header="720" w:footer="720" w:gutter="0"/>
          <w:cols w:space="720"/>
          <w:titlePg/>
          <w:docGrid w:linePitch="299"/>
        </w:sectPr>
      </w:pPr>
    </w:p>
    <w:p w14:paraId="4C91705B" w14:textId="77777777" w:rsidR="004C1CA2" w:rsidRDefault="00304BB5">
      <w:pPr>
        <w:pStyle w:val="1"/>
        <w:spacing w:before="73"/>
      </w:pPr>
      <w:r>
        <w:lastRenderedPageBreak/>
        <w:t>Цель</w:t>
      </w:r>
      <w:r>
        <w:rPr>
          <w:spacing w:val="-14"/>
        </w:rPr>
        <w:t xml:space="preserve"> </w:t>
      </w:r>
      <w:r>
        <w:t>практической</w:t>
      </w:r>
      <w:r>
        <w:rPr>
          <w:spacing w:val="-15"/>
        </w:rPr>
        <w:t xml:space="preserve"> </w:t>
      </w:r>
      <w:r>
        <w:rPr>
          <w:spacing w:val="-2"/>
        </w:rPr>
        <w:t>работы</w:t>
      </w:r>
    </w:p>
    <w:p w14:paraId="02903F42" w14:textId="77777777" w:rsidR="004C1CA2" w:rsidRDefault="004C1CA2">
      <w:pPr>
        <w:pStyle w:val="a3"/>
        <w:spacing w:before="118"/>
        <w:rPr>
          <w:b/>
          <w:sz w:val="32"/>
        </w:rPr>
      </w:pPr>
    </w:p>
    <w:p w14:paraId="72D7858A" w14:textId="77777777" w:rsidR="004C1CA2" w:rsidRDefault="00304BB5">
      <w:pPr>
        <w:pStyle w:val="a3"/>
        <w:spacing w:line="360" w:lineRule="auto"/>
        <w:ind w:left="143" w:right="145" w:firstLine="707"/>
        <w:jc w:val="both"/>
      </w:pPr>
      <w:r>
        <w:t>Получить навыки по анализу основных характеристик и атрибутов качества программных продуктов в соответствии с установленными стандартами ГОСТ Р ИСО/МЭК 9126 и ГОСТ Р ИСО/МЭК 25010-2015.</w:t>
      </w:r>
    </w:p>
    <w:p w14:paraId="512AF2AD" w14:textId="77777777" w:rsidR="004C1CA2" w:rsidRDefault="00304BB5">
      <w:pPr>
        <w:pStyle w:val="1"/>
        <w:spacing w:before="201"/>
      </w:pPr>
      <w:r>
        <w:t>Задание</w:t>
      </w:r>
      <w:r>
        <w:rPr>
          <w:spacing w:val="-18"/>
        </w:rPr>
        <w:t xml:space="preserve"> </w:t>
      </w:r>
      <w:r>
        <w:t>практической</w:t>
      </w:r>
      <w:r>
        <w:rPr>
          <w:spacing w:val="-17"/>
        </w:rPr>
        <w:t xml:space="preserve"> </w:t>
      </w:r>
      <w:r>
        <w:rPr>
          <w:spacing w:val="-2"/>
        </w:rPr>
        <w:t>работы</w:t>
      </w:r>
    </w:p>
    <w:p w14:paraId="77ACA4D8" w14:textId="77777777" w:rsidR="004C1CA2" w:rsidRDefault="00304BB5">
      <w:pPr>
        <w:pStyle w:val="a4"/>
        <w:numPr>
          <w:ilvl w:val="0"/>
          <w:numId w:val="1"/>
        </w:numPr>
        <w:tabs>
          <w:tab w:val="left" w:pos="1117"/>
        </w:tabs>
        <w:spacing w:before="300" w:line="360" w:lineRule="auto"/>
        <w:ind w:firstLine="707"/>
        <w:rPr>
          <w:sz w:val="28"/>
        </w:rPr>
      </w:pPr>
      <w:r>
        <w:rPr>
          <w:sz w:val="28"/>
        </w:rPr>
        <w:t>Выбрать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программный</w:t>
      </w:r>
      <w:r>
        <w:rPr>
          <w:spacing w:val="-17"/>
          <w:sz w:val="28"/>
        </w:rPr>
        <w:t xml:space="preserve"> </w:t>
      </w:r>
      <w:r>
        <w:rPr>
          <w:sz w:val="28"/>
        </w:rPr>
        <w:t>продукт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анализа.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программного продукта выступает тема дипломного проекта.</w:t>
      </w:r>
    </w:p>
    <w:p w14:paraId="353CF60B" w14:textId="77777777" w:rsidR="004C1CA2" w:rsidRDefault="00304BB5">
      <w:pPr>
        <w:pStyle w:val="a4"/>
        <w:numPr>
          <w:ilvl w:val="0"/>
          <w:numId w:val="1"/>
        </w:numPr>
        <w:tabs>
          <w:tab w:val="left" w:pos="1181"/>
        </w:tabs>
        <w:spacing w:line="362" w:lineRule="auto"/>
        <w:ind w:right="145" w:firstLine="707"/>
        <w:rPr>
          <w:sz w:val="28"/>
        </w:rPr>
      </w:pPr>
      <w:r>
        <w:rPr>
          <w:sz w:val="28"/>
        </w:rPr>
        <w:t>Ознакомиться со стандартами ГОСТ Р ИСО/МЭК 9126 и ГОСТ Р ИСО/МЭК 25010-2015.</w:t>
      </w:r>
    </w:p>
    <w:p w14:paraId="7EB7DC55" w14:textId="77777777" w:rsidR="004C1CA2" w:rsidRDefault="00304BB5">
      <w:pPr>
        <w:pStyle w:val="a4"/>
        <w:numPr>
          <w:ilvl w:val="0"/>
          <w:numId w:val="1"/>
        </w:numPr>
        <w:tabs>
          <w:tab w:val="left" w:pos="1361"/>
        </w:tabs>
        <w:spacing w:line="360" w:lineRule="auto"/>
        <w:ind w:right="143" w:firstLine="707"/>
        <w:rPr>
          <w:sz w:val="28"/>
        </w:rPr>
      </w:pPr>
      <w:r>
        <w:rPr>
          <w:sz w:val="28"/>
        </w:rPr>
        <w:t>Выбрав один из вышеперечисленных стандартов, оценить возможность соответствия программного продукта всем характеристикам качества согласно стандарту и сформулировать несколько требований к качеству программного продукта, которое должно быть удовлетворено в соответствии с данной характеристикой.</w:t>
      </w:r>
    </w:p>
    <w:p w14:paraId="6E8CAEFF" w14:textId="77777777" w:rsidR="004C1CA2" w:rsidRDefault="00304BB5">
      <w:pPr>
        <w:pStyle w:val="1"/>
        <w:spacing w:before="192"/>
        <w:jc w:val="both"/>
      </w:pPr>
      <w:r>
        <w:t>Результаты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rPr>
          <w:spacing w:val="-2"/>
        </w:rPr>
        <w:t>задания</w:t>
      </w:r>
    </w:p>
    <w:p w14:paraId="2622723C" w14:textId="77777777" w:rsidR="004C1CA2" w:rsidRDefault="004C1CA2">
      <w:pPr>
        <w:pStyle w:val="a3"/>
        <w:spacing w:before="118"/>
        <w:rPr>
          <w:b/>
          <w:sz w:val="32"/>
        </w:rPr>
      </w:pPr>
    </w:p>
    <w:p w14:paraId="477858BB" w14:textId="31F56AD1" w:rsidR="002128A8" w:rsidRDefault="002128A8" w:rsidP="00E67FB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Тема проекта – </w:t>
      </w:r>
      <w:r w:rsidR="00964F8A" w:rsidRPr="00964F8A">
        <w:rPr>
          <w:sz w:val="28"/>
          <w:szCs w:val="28"/>
        </w:rPr>
        <w:t>Децентрализованный мессенджер с функциями безопасности и отказоустойчивости</w:t>
      </w:r>
      <w:r>
        <w:rPr>
          <w:sz w:val="28"/>
          <w:szCs w:val="28"/>
        </w:rPr>
        <w:t>.</w:t>
      </w:r>
    </w:p>
    <w:p w14:paraId="12853C8B" w14:textId="7575CCD5" w:rsidR="004C1CA2" w:rsidRPr="002128A8" w:rsidRDefault="002128A8" w:rsidP="00E67FB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стандарту ГОСТ Р ИСО/МЭК 9126 анализ будет осуществляться по </w:t>
      </w:r>
      <w:proofErr w:type="gramStart"/>
      <w:r>
        <w:rPr>
          <w:sz w:val="28"/>
          <w:szCs w:val="28"/>
        </w:rPr>
        <w:t>шести основным</w:t>
      </w:r>
      <w:proofErr w:type="gramEnd"/>
      <w:r>
        <w:rPr>
          <w:sz w:val="28"/>
          <w:szCs w:val="28"/>
        </w:rPr>
        <w:t xml:space="preserve"> критериям: функциональность, надежность, удобство использования, эффективность, </w:t>
      </w:r>
      <w:proofErr w:type="spellStart"/>
      <w:r>
        <w:rPr>
          <w:sz w:val="28"/>
          <w:szCs w:val="28"/>
        </w:rPr>
        <w:t>сопровождаемость</w:t>
      </w:r>
      <w:proofErr w:type="spellEnd"/>
      <w:r>
        <w:rPr>
          <w:sz w:val="28"/>
          <w:szCs w:val="28"/>
        </w:rPr>
        <w:t xml:space="preserve"> и мобильность</w:t>
      </w:r>
      <w:r w:rsidR="00304BB5">
        <w:t>.</w:t>
      </w:r>
    </w:p>
    <w:p w14:paraId="1C7064AF" w14:textId="434001BD" w:rsidR="004C1CA2" w:rsidRDefault="00304BB5">
      <w:pPr>
        <w:spacing w:before="301"/>
        <w:ind w:left="143"/>
        <w:rPr>
          <w:i/>
          <w:spacing w:val="-2"/>
          <w:sz w:val="20"/>
        </w:rPr>
      </w:pPr>
      <w:r>
        <w:rPr>
          <w:i/>
          <w:sz w:val="20"/>
        </w:rPr>
        <w:t>Таблица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Качество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программного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продукта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0"/>
        <w:gridCol w:w="2457"/>
        <w:gridCol w:w="2338"/>
        <w:gridCol w:w="2448"/>
      </w:tblGrid>
      <w:tr w:rsidR="002128A8" w:rsidRPr="00964F8A" w14:paraId="5611A75F" w14:textId="77777777" w:rsidTr="002128A8">
        <w:tc>
          <w:tcPr>
            <w:tcW w:w="2464" w:type="dxa"/>
          </w:tcPr>
          <w:p w14:paraId="7F70B044" w14:textId="548B74F0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2465" w:type="dxa"/>
          </w:tcPr>
          <w:p w14:paraId="21272BB3" w14:textId="14B3B7FF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Атрибут</w:t>
            </w:r>
          </w:p>
        </w:tc>
        <w:tc>
          <w:tcPr>
            <w:tcW w:w="2465" w:type="dxa"/>
          </w:tcPr>
          <w:p w14:paraId="76C42367" w14:textId="7E701FA0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Требование 1</w:t>
            </w:r>
          </w:p>
        </w:tc>
        <w:tc>
          <w:tcPr>
            <w:tcW w:w="2465" w:type="dxa"/>
          </w:tcPr>
          <w:p w14:paraId="5D8F1B28" w14:textId="3A48A8C0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Требование 2</w:t>
            </w:r>
          </w:p>
        </w:tc>
      </w:tr>
      <w:tr w:rsidR="002128A8" w:rsidRPr="00964F8A" w14:paraId="527615D8" w14:textId="77777777" w:rsidTr="002128A8">
        <w:tc>
          <w:tcPr>
            <w:tcW w:w="2464" w:type="dxa"/>
            <w:vMerge w:val="restart"/>
          </w:tcPr>
          <w:p w14:paraId="7E4EB92E" w14:textId="39DC09EC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Функциональность</w:t>
            </w:r>
          </w:p>
        </w:tc>
        <w:tc>
          <w:tcPr>
            <w:tcW w:w="2465" w:type="dxa"/>
          </w:tcPr>
          <w:p w14:paraId="2D231977" w14:textId="0CE48DD2" w:rsidR="002128A8" w:rsidRPr="00964F8A" w:rsidRDefault="00494327" w:rsidP="002128A8">
            <w:pPr>
              <w:rPr>
                <w:iCs/>
                <w:sz w:val="24"/>
                <w:szCs w:val="24"/>
              </w:rPr>
            </w:pPr>
            <w:r w:rsidRPr="00494327">
              <w:rPr>
                <w:sz w:val="24"/>
                <w:szCs w:val="24"/>
              </w:rPr>
              <w:t>Пригодность</w:t>
            </w:r>
          </w:p>
        </w:tc>
        <w:tc>
          <w:tcPr>
            <w:tcW w:w="2465" w:type="dxa"/>
          </w:tcPr>
          <w:p w14:paraId="3694B888" w14:textId="1BC560EE" w:rsidR="002128A8" w:rsidRPr="00964F8A" w:rsidRDefault="009F0DF8" w:rsidP="002128A8">
            <w:pPr>
              <w:rPr>
                <w:iCs/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 xml:space="preserve">Приложение должно обеспечивать передачу сообщений через P2P-маршрутизацию без участия центральных </w:t>
            </w:r>
            <w:r w:rsidRPr="009F0DF8">
              <w:rPr>
                <w:sz w:val="24"/>
                <w:szCs w:val="24"/>
              </w:rPr>
              <w:lastRenderedPageBreak/>
              <w:t>серверов.</w:t>
            </w:r>
          </w:p>
        </w:tc>
        <w:tc>
          <w:tcPr>
            <w:tcW w:w="2465" w:type="dxa"/>
          </w:tcPr>
          <w:p w14:paraId="02780C22" w14:textId="1027C19C" w:rsidR="002128A8" w:rsidRPr="00964F8A" w:rsidRDefault="009F0DF8" w:rsidP="002128A8">
            <w:pPr>
              <w:rPr>
                <w:iCs/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lastRenderedPageBreak/>
              <w:t>Мессенджер должен поддерживать автономную работу узлов, допускающую отправку сообщений при отсутствии прямого соединения.</w:t>
            </w:r>
          </w:p>
        </w:tc>
      </w:tr>
      <w:tr w:rsidR="002128A8" w:rsidRPr="00964F8A" w14:paraId="74BBF91F" w14:textId="77777777" w:rsidTr="002128A8">
        <w:tc>
          <w:tcPr>
            <w:tcW w:w="2464" w:type="dxa"/>
            <w:vMerge/>
          </w:tcPr>
          <w:p w14:paraId="1730E0BB" w14:textId="77777777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</w:p>
        </w:tc>
        <w:tc>
          <w:tcPr>
            <w:tcW w:w="2465" w:type="dxa"/>
          </w:tcPr>
          <w:p w14:paraId="492A2792" w14:textId="38091CEB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Правильность</w:t>
            </w:r>
          </w:p>
        </w:tc>
        <w:tc>
          <w:tcPr>
            <w:tcW w:w="2465" w:type="dxa"/>
          </w:tcPr>
          <w:p w14:paraId="713CEA5F" w14:textId="1803C8F1" w:rsidR="002128A8" w:rsidRPr="00964F8A" w:rsidRDefault="009F0DF8" w:rsidP="002128A8">
            <w:pPr>
              <w:rPr>
                <w:iCs/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Перед отправкой данные должны шифроваться уникальным ключом получателя, исключая возможность анализа посредниками.</w:t>
            </w:r>
          </w:p>
        </w:tc>
        <w:tc>
          <w:tcPr>
            <w:tcW w:w="2465" w:type="dxa"/>
          </w:tcPr>
          <w:p w14:paraId="48F832A6" w14:textId="3A0A9986" w:rsidR="002128A8" w:rsidRPr="00964F8A" w:rsidRDefault="009F0DF8" w:rsidP="002128A8">
            <w:pPr>
              <w:rPr>
                <w:iCs/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 xml:space="preserve">Доставленные сообщения должны содержать неизменённый </w:t>
            </w:r>
            <w:proofErr w:type="spellStart"/>
            <w:r w:rsidRPr="009F0DF8">
              <w:rPr>
                <w:sz w:val="24"/>
                <w:szCs w:val="24"/>
              </w:rPr>
              <w:t>шифротекст</w:t>
            </w:r>
            <w:proofErr w:type="spellEnd"/>
            <w:r w:rsidRPr="009F0DF8">
              <w:rPr>
                <w:sz w:val="24"/>
                <w:szCs w:val="24"/>
              </w:rPr>
              <w:t>, полностью совпадающий с отправленным.</w:t>
            </w:r>
          </w:p>
        </w:tc>
      </w:tr>
      <w:tr w:rsidR="002128A8" w:rsidRPr="00964F8A" w14:paraId="3623ECCB" w14:textId="77777777" w:rsidTr="002128A8">
        <w:tc>
          <w:tcPr>
            <w:tcW w:w="2464" w:type="dxa"/>
            <w:vMerge/>
          </w:tcPr>
          <w:p w14:paraId="2C7B272E" w14:textId="77777777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</w:p>
        </w:tc>
        <w:tc>
          <w:tcPr>
            <w:tcW w:w="2465" w:type="dxa"/>
          </w:tcPr>
          <w:p w14:paraId="0B9ACF7A" w14:textId="5B153EBC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Способность к взаимодействию</w:t>
            </w:r>
          </w:p>
        </w:tc>
        <w:tc>
          <w:tcPr>
            <w:tcW w:w="2465" w:type="dxa"/>
          </w:tcPr>
          <w:p w14:paraId="4D1644E6" w14:textId="021D87A0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Клиент должен корректно обрабатывать параметры соединения, полученные от сигнального сервера (ICE-кандидаты, SDP).</w:t>
            </w:r>
          </w:p>
        </w:tc>
        <w:tc>
          <w:tcPr>
            <w:tcW w:w="2465" w:type="dxa"/>
          </w:tcPr>
          <w:p w14:paraId="6A5E13A1" w14:textId="2D7F82A9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 xml:space="preserve">Узлы обязаны поддерживать взаимодействие через </w:t>
            </w:r>
            <w:proofErr w:type="spellStart"/>
            <w:r w:rsidRPr="009F0DF8">
              <w:rPr>
                <w:sz w:val="24"/>
                <w:szCs w:val="24"/>
              </w:rPr>
              <w:t>WebRTC</w:t>
            </w:r>
            <w:proofErr w:type="spellEnd"/>
            <w:r w:rsidRPr="009F0DF8">
              <w:rPr>
                <w:sz w:val="24"/>
                <w:szCs w:val="24"/>
              </w:rPr>
              <w:t>/libp2p независимо от NAT и типа сети.</w:t>
            </w:r>
          </w:p>
        </w:tc>
      </w:tr>
      <w:tr w:rsidR="002128A8" w:rsidRPr="00964F8A" w14:paraId="2B8AAEC7" w14:textId="77777777" w:rsidTr="002128A8">
        <w:tc>
          <w:tcPr>
            <w:tcW w:w="2464" w:type="dxa"/>
            <w:vMerge/>
          </w:tcPr>
          <w:p w14:paraId="15505579" w14:textId="77777777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</w:p>
        </w:tc>
        <w:tc>
          <w:tcPr>
            <w:tcW w:w="2465" w:type="dxa"/>
          </w:tcPr>
          <w:p w14:paraId="45EBCC3D" w14:textId="112945D2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Согласованность</w:t>
            </w:r>
          </w:p>
        </w:tc>
        <w:tc>
          <w:tcPr>
            <w:tcW w:w="2465" w:type="dxa"/>
          </w:tcPr>
          <w:p w14:paraId="02070C5E" w14:textId="033D3CD3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Формат служебных P2P-пакетов должен быть единообразным и соответствовать описанным схемам.</w:t>
            </w:r>
          </w:p>
        </w:tc>
        <w:tc>
          <w:tcPr>
            <w:tcW w:w="2465" w:type="dxa"/>
          </w:tcPr>
          <w:p w14:paraId="63721B35" w14:textId="7B4B4BDC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Процесс обмена ключами должен использовать строго определённую последовательность операций (</w:t>
            </w:r>
            <w:proofErr w:type="spellStart"/>
            <w:r w:rsidRPr="009F0DF8">
              <w:rPr>
                <w:sz w:val="24"/>
                <w:szCs w:val="24"/>
              </w:rPr>
              <w:t>Handshake</w:t>
            </w:r>
            <w:proofErr w:type="spellEnd"/>
            <w:r w:rsidRPr="009F0D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9F0DF8">
              <w:rPr>
                <w:sz w:val="24"/>
                <w:szCs w:val="24"/>
              </w:rPr>
              <w:t xml:space="preserve"> </w:t>
            </w:r>
            <w:proofErr w:type="spellStart"/>
            <w:r w:rsidRPr="009F0DF8">
              <w:rPr>
                <w:sz w:val="24"/>
                <w:szCs w:val="24"/>
              </w:rPr>
              <w:t>Establish</w:t>
            </w:r>
            <w:proofErr w:type="spellEnd"/>
            <w:r w:rsidRPr="009F0DF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9F0DF8">
              <w:rPr>
                <w:sz w:val="24"/>
                <w:szCs w:val="24"/>
              </w:rPr>
              <w:t xml:space="preserve"> </w:t>
            </w:r>
            <w:proofErr w:type="spellStart"/>
            <w:r w:rsidRPr="009F0DF8">
              <w:rPr>
                <w:sz w:val="24"/>
                <w:szCs w:val="24"/>
              </w:rPr>
              <w:t>Encrypt</w:t>
            </w:r>
            <w:proofErr w:type="spellEnd"/>
            <w:r w:rsidRPr="009F0DF8">
              <w:rPr>
                <w:sz w:val="24"/>
                <w:szCs w:val="24"/>
              </w:rPr>
              <w:t>).</w:t>
            </w:r>
          </w:p>
        </w:tc>
      </w:tr>
      <w:tr w:rsidR="002128A8" w:rsidRPr="00964F8A" w14:paraId="0FB71B46" w14:textId="77777777" w:rsidTr="002128A8">
        <w:tc>
          <w:tcPr>
            <w:tcW w:w="2464" w:type="dxa"/>
            <w:vMerge/>
          </w:tcPr>
          <w:p w14:paraId="228889DA" w14:textId="77777777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</w:p>
        </w:tc>
        <w:tc>
          <w:tcPr>
            <w:tcW w:w="2465" w:type="dxa"/>
          </w:tcPr>
          <w:p w14:paraId="6B1D3A5F" w14:textId="09B342CF" w:rsidR="002128A8" w:rsidRPr="00964F8A" w:rsidRDefault="00494327" w:rsidP="002128A8">
            <w:pPr>
              <w:rPr>
                <w:sz w:val="24"/>
                <w:szCs w:val="24"/>
              </w:rPr>
            </w:pPr>
            <w:r w:rsidRPr="00494327">
              <w:rPr>
                <w:sz w:val="24"/>
                <w:szCs w:val="24"/>
              </w:rPr>
              <w:t>Защищенность (безопасность)</w:t>
            </w:r>
          </w:p>
        </w:tc>
        <w:tc>
          <w:tcPr>
            <w:tcW w:w="2465" w:type="dxa"/>
          </w:tcPr>
          <w:p w14:paraId="5B5547F8" w14:textId="1FC8FCD7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Приватный ключ пользователя должен никогда не покидать устройство и не передаваться ни одному узлу сети.</w:t>
            </w:r>
          </w:p>
        </w:tc>
        <w:tc>
          <w:tcPr>
            <w:tcW w:w="2465" w:type="dxa"/>
          </w:tcPr>
          <w:p w14:paraId="71B6DFDD" w14:textId="73AA2E0D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Узел-хранилище должен сохранять только зашифрованные сообщения, без возможности определения их назначения.</w:t>
            </w:r>
          </w:p>
        </w:tc>
      </w:tr>
      <w:tr w:rsidR="002128A8" w:rsidRPr="00964F8A" w14:paraId="007D2A42" w14:textId="77777777" w:rsidTr="002128A8">
        <w:tc>
          <w:tcPr>
            <w:tcW w:w="2464" w:type="dxa"/>
            <w:vMerge w:val="restart"/>
          </w:tcPr>
          <w:p w14:paraId="6C0BDADC" w14:textId="7554B3B0" w:rsidR="002128A8" w:rsidRPr="00964F8A" w:rsidRDefault="002128A8" w:rsidP="002128A8">
            <w:pPr>
              <w:rPr>
                <w:iCs/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Надёжность</w:t>
            </w:r>
          </w:p>
        </w:tc>
        <w:tc>
          <w:tcPr>
            <w:tcW w:w="2465" w:type="dxa"/>
          </w:tcPr>
          <w:p w14:paraId="1DD80D5B" w14:textId="6451CC42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Стабильность</w:t>
            </w:r>
          </w:p>
        </w:tc>
        <w:tc>
          <w:tcPr>
            <w:tcW w:w="2465" w:type="dxa"/>
          </w:tcPr>
          <w:p w14:paraId="04851109" w14:textId="15117741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Устройство должно сохранять активные P2P-каналы при кратковременной потере сигнала.</w:t>
            </w:r>
          </w:p>
        </w:tc>
        <w:tc>
          <w:tcPr>
            <w:tcW w:w="2465" w:type="dxa"/>
          </w:tcPr>
          <w:p w14:paraId="7FEB49DA" w14:textId="46776B66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Приложение должно устойчиво работать при наличии более 10 одновременных пиринговых соединений.</w:t>
            </w:r>
          </w:p>
        </w:tc>
      </w:tr>
      <w:tr w:rsidR="002128A8" w:rsidRPr="00964F8A" w14:paraId="5F22492F" w14:textId="77777777" w:rsidTr="002128A8">
        <w:tc>
          <w:tcPr>
            <w:tcW w:w="2464" w:type="dxa"/>
            <w:vMerge/>
          </w:tcPr>
          <w:p w14:paraId="24C2E092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632E02E6" w14:textId="05365B5C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Устойчивость к ошибк</w:t>
            </w:r>
            <w:r w:rsidR="00494327">
              <w:rPr>
                <w:sz w:val="24"/>
                <w:szCs w:val="24"/>
              </w:rPr>
              <w:t>е</w:t>
            </w:r>
          </w:p>
        </w:tc>
        <w:tc>
          <w:tcPr>
            <w:tcW w:w="2465" w:type="dxa"/>
          </w:tcPr>
          <w:p w14:paraId="773224CB" w14:textId="061D25AC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 разрыве P2P-соединения сообщение должно переходить в очередь “</w:t>
            </w:r>
            <w:proofErr w:type="spellStart"/>
            <w:r w:rsidRPr="009F0DF8">
              <w:rPr>
                <w:sz w:val="24"/>
                <w:szCs w:val="24"/>
              </w:rPr>
              <w:t>Pending</w:t>
            </w:r>
            <w:proofErr w:type="spellEnd"/>
            <w:r w:rsidRPr="009F0DF8">
              <w:rPr>
                <w:sz w:val="24"/>
                <w:szCs w:val="24"/>
              </w:rPr>
              <w:t>” и автоматически пытаться отправиться повторно.</w:t>
            </w:r>
          </w:p>
        </w:tc>
        <w:tc>
          <w:tcPr>
            <w:tcW w:w="2465" w:type="dxa"/>
          </w:tcPr>
          <w:p w14:paraId="59BA6785" w14:textId="5F8E0F36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Узел должен корректно обрабатывать отказ промежуточного маршрутизирующего пира и быстро перестраивать маршрут.</w:t>
            </w:r>
          </w:p>
        </w:tc>
      </w:tr>
      <w:tr w:rsidR="002128A8" w:rsidRPr="00964F8A" w14:paraId="6CBF40F9" w14:textId="77777777" w:rsidTr="002128A8">
        <w:tc>
          <w:tcPr>
            <w:tcW w:w="2464" w:type="dxa"/>
            <w:vMerge/>
          </w:tcPr>
          <w:p w14:paraId="5B9394D3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47C144F5" w14:textId="7B072523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Восстанавливаемость</w:t>
            </w:r>
          </w:p>
        </w:tc>
        <w:tc>
          <w:tcPr>
            <w:tcW w:w="2465" w:type="dxa"/>
          </w:tcPr>
          <w:p w14:paraId="5C7F50D4" w14:textId="303E7D3B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 xml:space="preserve">После выхода устройства в сеть оно должно </w:t>
            </w:r>
            <w:r w:rsidRPr="009F0DF8">
              <w:rPr>
                <w:sz w:val="24"/>
                <w:szCs w:val="24"/>
              </w:rPr>
              <w:lastRenderedPageBreak/>
              <w:t>автоматически получать все сообщения из распределённого узла-хранилища.</w:t>
            </w:r>
          </w:p>
        </w:tc>
        <w:tc>
          <w:tcPr>
            <w:tcW w:w="2465" w:type="dxa"/>
          </w:tcPr>
          <w:p w14:paraId="1B4CCF73" w14:textId="641B8CD7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lastRenderedPageBreak/>
              <w:t xml:space="preserve">При перезапуске приложение обязано восстановить </w:t>
            </w:r>
            <w:r w:rsidRPr="009F0DF8">
              <w:rPr>
                <w:sz w:val="24"/>
                <w:szCs w:val="24"/>
              </w:rPr>
              <w:lastRenderedPageBreak/>
              <w:t>состояние узла: открытые каналы, список активных пиров, очередь отправки.</w:t>
            </w:r>
          </w:p>
        </w:tc>
      </w:tr>
      <w:tr w:rsidR="002128A8" w:rsidRPr="00964F8A" w14:paraId="14ECA5C5" w14:textId="77777777" w:rsidTr="002128A8">
        <w:tc>
          <w:tcPr>
            <w:tcW w:w="2464" w:type="dxa"/>
            <w:vMerge w:val="restart"/>
          </w:tcPr>
          <w:p w14:paraId="77D8B7CD" w14:textId="6DF124AE" w:rsidR="002128A8" w:rsidRPr="00964F8A" w:rsidRDefault="00494327" w:rsidP="002128A8">
            <w:pPr>
              <w:rPr>
                <w:sz w:val="24"/>
                <w:szCs w:val="24"/>
              </w:rPr>
            </w:pPr>
            <w:r w:rsidRPr="00494327">
              <w:rPr>
                <w:sz w:val="24"/>
                <w:szCs w:val="24"/>
              </w:rPr>
              <w:lastRenderedPageBreak/>
              <w:t>Практичность (удобство использования)</w:t>
            </w:r>
          </w:p>
        </w:tc>
        <w:tc>
          <w:tcPr>
            <w:tcW w:w="2465" w:type="dxa"/>
          </w:tcPr>
          <w:p w14:paraId="50103BC4" w14:textId="32F90F52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Понятность</w:t>
            </w:r>
          </w:p>
        </w:tc>
        <w:tc>
          <w:tcPr>
            <w:tcW w:w="2465" w:type="dxa"/>
          </w:tcPr>
          <w:p w14:paraId="19D1B7A1" w14:textId="41D8BFCE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Пользователь должен видеть статус соединения с сетью (онлайн, соединение отсутствует, восстановление узлов).</w:t>
            </w:r>
          </w:p>
        </w:tc>
        <w:tc>
          <w:tcPr>
            <w:tcW w:w="2465" w:type="dxa"/>
          </w:tcPr>
          <w:p w14:paraId="1D7E64C5" w14:textId="52590CB7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Приложение должно визуально показывать путь доставки (прямое соединение или маршрутизация через узлы).</w:t>
            </w:r>
          </w:p>
        </w:tc>
      </w:tr>
      <w:tr w:rsidR="002128A8" w:rsidRPr="00964F8A" w14:paraId="2E723C09" w14:textId="77777777" w:rsidTr="002128A8">
        <w:tc>
          <w:tcPr>
            <w:tcW w:w="2464" w:type="dxa"/>
            <w:vMerge/>
          </w:tcPr>
          <w:p w14:paraId="61AC1EC6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232570CA" w14:textId="6551A06A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Обучаемость</w:t>
            </w:r>
          </w:p>
        </w:tc>
        <w:tc>
          <w:tcPr>
            <w:tcW w:w="2465" w:type="dxa"/>
          </w:tcPr>
          <w:p w14:paraId="6E64CD92" w14:textId="57F425CC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Экран “Пуск” должен содержать краткое объяснение принципов P2P-сети и шифрования.</w:t>
            </w:r>
          </w:p>
        </w:tc>
        <w:tc>
          <w:tcPr>
            <w:tcW w:w="2465" w:type="dxa"/>
          </w:tcPr>
          <w:p w14:paraId="2C2F523A" w14:textId="77E29C48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Экспорт/импорт ключей должен сопровождаться простым пошаговым инструктажем.</w:t>
            </w:r>
          </w:p>
        </w:tc>
      </w:tr>
      <w:tr w:rsidR="002128A8" w:rsidRPr="00964F8A" w14:paraId="262AE372" w14:textId="77777777" w:rsidTr="002128A8">
        <w:tc>
          <w:tcPr>
            <w:tcW w:w="2464" w:type="dxa"/>
            <w:vMerge/>
          </w:tcPr>
          <w:p w14:paraId="71D1AE39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1415BB84" w14:textId="766F596F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Простота использования</w:t>
            </w:r>
          </w:p>
        </w:tc>
        <w:tc>
          <w:tcPr>
            <w:tcW w:w="2465" w:type="dxa"/>
          </w:tcPr>
          <w:p w14:paraId="20C785B4" w14:textId="356D3D3D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Отправка сообщения не должна требовать выполнения более двух действий.</w:t>
            </w:r>
          </w:p>
        </w:tc>
        <w:tc>
          <w:tcPr>
            <w:tcW w:w="2465" w:type="dxa"/>
          </w:tcPr>
          <w:p w14:paraId="2161208F" w14:textId="316500AA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Отправка сообщения в P2P-канале должна подтверждаться статусами “отправлено”, “доставлено”, “получено”.</w:t>
            </w:r>
          </w:p>
        </w:tc>
      </w:tr>
      <w:tr w:rsidR="002128A8" w:rsidRPr="00964F8A" w14:paraId="7AC7465E" w14:textId="77777777" w:rsidTr="002128A8">
        <w:tc>
          <w:tcPr>
            <w:tcW w:w="2464" w:type="dxa"/>
            <w:vMerge w:val="restart"/>
          </w:tcPr>
          <w:p w14:paraId="40271036" w14:textId="413E2A81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Эффективность</w:t>
            </w:r>
          </w:p>
        </w:tc>
        <w:tc>
          <w:tcPr>
            <w:tcW w:w="2465" w:type="dxa"/>
          </w:tcPr>
          <w:p w14:paraId="35A5AE0D" w14:textId="246C7508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Характер изменения по времени</w:t>
            </w:r>
          </w:p>
        </w:tc>
        <w:tc>
          <w:tcPr>
            <w:tcW w:w="2465" w:type="dxa"/>
          </w:tcPr>
          <w:p w14:paraId="3012F8AC" w14:textId="71ED9A2D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Установление P2P-канала не должно превышать 800 мс при стандартных сетевых условиях.</w:t>
            </w:r>
          </w:p>
        </w:tc>
        <w:tc>
          <w:tcPr>
            <w:tcW w:w="2465" w:type="dxa"/>
          </w:tcPr>
          <w:p w14:paraId="62DAB10E" w14:textId="0DA08DA2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 маршрутизации через два и более узла задержка доставки не должна превышать допустимый порог в 500 мс.</w:t>
            </w:r>
          </w:p>
        </w:tc>
      </w:tr>
      <w:tr w:rsidR="002128A8" w:rsidRPr="00964F8A" w14:paraId="68D4F6BF" w14:textId="77777777" w:rsidTr="002128A8">
        <w:tc>
          <w:tcPr>
            <w:tcW w:w="2464" w:type="dxa"/>
            <w:vMerge/>
          </w:tcPr>
          <w:p w14:paraId="2E685C47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74A8E1E9" w14:textId="6493FA72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Характер изменения ресурсов</w:t>
            </w:r>
          </w:p>
        </w:tc>
        <w:tc>
          <w:tcPr>
            <w:tcW w:w="2465" w:type="dxa"/>
          </w:tcPr>
          <w:p w14:paraId="0DEFAAD9" w14:textId="070562B9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Обработка криптографии не должна расходовать более 20% CPU при отправке типового сообщения.</w:t>
            </w:r>
          </w:p>
        </w:tc>
        <w:tc>
          <w:tcPr>
            <w:tcW w:w="2465" w:type="dxa"/>
          </w:tcPr>
          <w:p w14:paraId="3E79FC68" w14:textId="714B9456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Приложение должно освобождать сетевые буферы после завершения P2P-сеанса.</w:t>
            </w:r>
          </w:p>
        </w:tc>
      </w:tr>
      <w:tr w:rsidR="002128A8" w:rsidRPr="00964F8A" w14:paraId="15416B33" w14:textId="77777777" w:rsidTr="002128A8">
        <w:tc>
          <w:tcPr>
            <w:tcW w:w="2464" w:type="dxa"/>
            <w:vMerge w:val="restart"/>
          </w:tcPr>
          <w:p w14:paraId="57A1A6EE" w14:textId="2E3E4C80" w:rsidR="002128A8" w:rsidRPr="00964F8A" w:rsidRDefault="002128A8" w:rsidP="002128A8">
            <w:pPr>
              <w:rPr>
                <w:sz w:val="24"/>
                <w:szCs w:val="24"/>
              </w:rPr>
            </w:pPr>
            <w:proofErr w:type="spellStart"/>
            <w:r w:rsidRPr="00964F8A">
              <w:rPr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2465" w:type="dxa"/>
          </w:tcPr>
          <w:p w14:paraId="6F8DE88D" w14:textId="2C5CDDA3" w:rsidR="002128A8" w:rsidRPr="00964F8A" w:rsidRDefault="002128A8" w:rsidP="002128A8">
            <w:pPr>
              <w:rPr>
                <w:sz w:val="24"/>
                <w:szCs w:val="24"/>
              </w:rPr>
            </w:pPr>
            <w:proofErr w:type="spellStart"/>
            <w:r w:rsidRPr="00964F8A">
              <w:rPr>
                <w:sz w:val="24"/>
                <w:szCs w:val="24"/>
              </w:rPr>
              <w:t>Анализируемость</w:t>
            </w:r>
            <w:proofErr w:type="spellEnd"/>
          </w:p>
        </w:tc>
        <w:tc>
          <w:tcPr>
            <w:tcW w:w="2465" w:type="dxa"/>
          </w:tcPr>
          <w:p w14:paraId="321F5F3C" w14:textId="068C5EBB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Каждый сетевой модуль должен вести лог событий P2P-маршрутизации.</w:t>
            </w:r>
          </w:p>
        </w:tc>
        <w:tc>
          <w:tcPr>
            <w:tcW w:w="2465" w:type="dxa"/>
          </w:tcPr>
          <w:p w14:paraId="78955DEE" w14:textId="6F701AD6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 xml:space="preserve">Ошибки установления </w:t>
            </w:r>
            <w:proofErr w:type="spellStart"/>
            <w:r w:rsidRPr="009F0DF8">
              <w:rPr>
                <w:sz w:val="24"/>
                <w:szCs w:val="24"/>
              </w:rPr>
              <w:t>WebRTC</w:t>
            </w:r>
            <w:proofErr w:type="spellEnd"/>
            <w:r w:rsidRPr="009F0DF8">
              <w:rPr>
                <w:sz w:val="24"/>
                <w:szCs w:val="24"/>
              </w:rPr>
              <w:t>-соединения должны записываться с подробной диагностикой ICE/SDP.</w:t>
            </w:r>
          </w:p>
        </w:tc>
      </w:tr>
      <w:tr w:rsidR="002128A8" w:rsidRPr="00964F8A" w14:paraId="2DA163E0" w14:textId="77777777" w:rsidTr="002128A8">
        <w:tc>
          <w:tcPr>
            <w:tcW w:w="2464" w:type="dxa"/>
            <w:vMerge/>
          </w:tcPr>
          <w:p w14:paraId="150F6957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0B48DE57" w14:textId="69AA4129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Изменяемость</w:t>
            </w:r>
          </w:p>
        </w:tc>
        <w:tc>
          <w:tcPr>
            <w:tcW w:w="2465" w:type="dxa"/>
          </w:tcPr>
          <w:p w14:paraId="058657C5" w14:textId="155A3AE1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 xml:space="preserve">Добавление нового алгоритма шифрования должно требовать изменения только </w:t>
            </w:r>
            <w:proofErr w:type="spellStart"/>
            <w:r w:rsidRPr="009F0DF8">
              <w:rPr>
                <w:sz w:val="24"/>
                <w:szCs w:val="24"/>
              </w:rPr>
              <w:t>криптомодуля</w:t>
            </w:r>
            <w:proofErr w:type="spellEnd"/>
            <w:r w:rsidRPr="009F0DF8">
              <w:rPr>
                <w:sz w:val="24"/>
                <w:szCs w:val="24"/>
              </w:rPr>
              <w:t>.</w:t>
            </w:r>
          </w:p>
        </w:tc>
        <w:tc>
          <w:tcPr>
            <w:tcW w:w="2465" w:type="dxa"/>
          </w:tcPr>
          <w:p w14:paraId="0DE1E1D5" w14:textId="344B244B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 xml:space="preserve">Подключение нового вида транспорта (например, QUIC) не должно нарушать работу существующих </w:t>
            </w:r>
            <w:r w:rsidRPr="009F0DF8">
              <w:rPr>
                <w:sz w:val="24"/>
                <w:szCs w:val="24"/>
              </w:rPr>
              <w:lastRenderedPageBreak/>
              <w:t>транспортных адаптеров.</w:t>
            </w:r>
          </w:p>
        </w:tc>
      </w:tr>
      <w:tr w:rsidR="002128A8" w:rsidRPr="00964F8A" w14:paraId="570E5C72" w14:textId="77777777" w:rsidTr="002128A8">
        <w:tc>
          <w:tcPr>
            <w:tcW w:w="2464" w:type="dxa"/>
            <w:vMerge/>
          </w:tcPr>
          <w:p w14:paraId="7AB042F4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57057377" w14:textId="3B0B02FF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Устойчивость</w:t>
            </w:r>
          </w:p>
        </w:tc>
        <w:tc>
          <w:tcPr>
            <w:tcW w:w="2465" w:type="dxa"/>
          </w:tcPr>
          <w:p w14:paraId="072B7A92" w14:textId="06F4CABD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Изменения в логике маршрутизации не должны влиять на работу локального хранилища.</w:t>
            </w:r>
          </w:p>
        </w:tc>
        <w:tc>
          <w:tcPr>
            <w:tcW w:w="2465" w:type="dxa"/>
          </w:tcPr>
          <w:p w14:paraId="2A09DA74" w14:textId="7641FD08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Обновления приложения должны сохранять ключевую структуру узла (ключи, очередь сообщений, список пиров).</w:t>
            </w:r>
          </w:p>
        </w:tc>
      </w:tr>
      <w:tr w:rsidR="002128A8" w:rsidRPr="00964F8A" w14:paraId="037BC177" w14:textId="77777777" w:rsidTr="002128A8">
        <w:tc>
          <w:tcPr>
            <w:tcW w:w="2464" w:type="dxa"/>
            <w:vMerge/>
          </w:tcPr>
          <w:p w14:paraId="79A987F0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77D0F0B4" w14:textId="43748A54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Тестируемость</w:t>
            </w:r>
          </w:p>
        </w:tc>
        <w:tc>
          <w:tcPr>
            <w:tcW w:w="2465" w:type="dxa"/>
          </w:tcPr>
          <w:p w14:paraId="25AF2699" w14:textId="445A3DA3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 xml:space="preserve">Ключевые модули </w:t>
            </w:r>
            <w:r w:rsidR="00E67FB8" w:rsidRPr="00E67FB8">
              <w:rPr>
                <w:sz w:val="24"/>
                <w:szCs w:val="24"/>
              </w:rPr>
              <w:t>-</w:t>
            </w:r>
            <w:r w:rsidRPr="00964F8A">
              <w:rPr>
                <w:sz w:val="24"/>
                <w:szCs w:val="24"/>
              </w:rPr>
              <w:t xml:space="preserve"> криптография, сеть, хранение </w:t>
            </w:r>
            <w:r w:rsidR="00964F8A">
              <w:rPr>
                <w:sz w:val="24"/>
                <w:szCs w:val="24"/>
              </w:rPr>
              <w:t>-</w:t>
            </w:r>
            <w:r w:rsidRPr="00964F8A">
              <w:rPr>
                <w:sz w:val="24"/>
                <w:szCs w:val="24"/>
              </w:rPr>
              <w:t xml:space="preserve"> должны иметь </w:t>
            </w:r>
            <w:proofErr w:type="spellStart"/>
            <w:r w:rsidRPr="00964F8A">
              <w:rPr>
                <w:sz w:val="24"/>
                <w:szCs w:val="24"/>
              </w:rPr>
              <w:t>unit</w:t>
            </w:r>
            <w:proofErr w:type="spellEnd"/>
            <w:r w:rsidRPr="00964F8A">
              <w:rPr>
                <w:sz w:val="24"/>
                <w:szCs w:val="24"/>
              </w:rPr>
              <w:t>-тесты с покрытием не менее 80%.</w:t>
            </w:r>
          </w:p>
        </w:tc>
        <w:tc>
          <w:tcPr>
            <w:tcW w:w="2465" w:type="dxa"/>
          </w:tcPr>
          <w:p w14:paraId="4B688323" w14:textId="2B4CE8C9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Для проверки P2P-функциональности должны выполняться интеграционные тесты, имитирующие реальное взаимодействие узлов.</w:t>
            </w:r>
          </w:p>
        </w:tc>
      </w:tr>
      <w:tr w:rsidR="002128A8" w:rsidRPr="00964F8A" w14:paraId="1CAED905" w14:textId="77777777" w:rsidTr="002128A8">
        <w:tc>
          <w:tcPr>
            <w:tcW w:w="2464" w:type="dxa"/>
            <w:vMerge w:val="restart"/>
          </w:tcPr>
          <w:p w14:paraId="06295943" w14:textId="0DECF84D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Мобильность</w:t>
            </w:r>
          </w:p>
        </w:tc>
        <w:tc>
          <w:tcPr>
            <w:tcW w:w="2465" w:type="dxa"/>
          </w:tcPr>
          <w:p w14:paraId="7B5209BF" w14:textId="6BA6E082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Адаптируемость</w:t>
            </w:r>
          </w:p>
        </w:tc>
        <w:tc>
          <w:tcPr>
            <w:tcW w:w="2465" w:type="dxa"/>
          </w:tcPr>
          <w:p w14:paraId="154CDD40" w14:textId="21A094A5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 xml:space="preserve">Мессенджер должен корректно работать на </w:t>
            </w:r>
            <w:proofErr w:type="spellStart"/>
            <w:r w:rsidRPr="00964F8A">
              <w:rPr>
                <w:sz w:val="24"/>
                <w:szCs w:val="24"/>
              </w:rPr>
              <w:t>Android</w:t>
            </w:r>
            <w:proofErr w:type="spellEnd"/>
            <w:r w:rsidRPr="00964F8A">
              <w:rPr>
                <w:sz w:val="24"/>
                <w:szCs w:val="24"/>
              </w:rPr>
              <w:t xml:space="preserve"> 9.0 и выше.</w:t>
            </w:r>
          </w:p>
        </w:tc>
        <w:tc>
          <w:tcPr>
            <w:tcW w:w="2465" w:type="dxa"/>
          </w:tcPr>
          <w:p w14:paraId="40D09347" w14:textId="79924E5E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Мессенджер обязан корректно обрабатывать смену сети (</w:t>
            </w:r>
            <w:proofErr w:type="spellStart"/>
            <w:r w:rsidRPr="009F0DF8">
              <w:rPr>
                <w:sz w:val="24"/>
                <w:szCs w:val="24"/>
              </w:rPr>
              <w:t>Wi</w:t>
            </w:r>
            <w:proofErr w:type="spellEnd"/>
            <w:r w:rsidRPr="009F0DF8">
              <w:rPr>
                <w:sz w:val="24"/>
                <w:szCs w:val="24"/>
              </w:rPr>
              <w:t xml:space="preserve">-Fi </w:t>
            </w:r>
            <w:r>
              <w:rPr>
                <w:sz w:val="24"/>
                <w:szCs w:val="24"/>
              </w:rPr>
              <w:t>-</w:t>
            </w:r>
            <w:r w:rsidRPr="009F0DF8">
              <w:rPr>
                <w:sz w:val="24"/>
                <w:szCs w:val="24"/>
              </w:rPr>
              <w:t xml:space="preserve"> LTE) без разрыва P2P-канала.</w:t>
            </w:r>
          </w:p>
        </w:tc>
      </w:tr>
      <w:tr w:rsidR="002128A8" w:rsidRPr="00964F8A" w14:paraId="60A94195" w14:textId="77777777" w:rsidTr="002128A8">
        <w:tc>
          <w:tcPr>
            <w:tcW w:w="2464" w:type="dxa"/>
            <w:vMerge/>
          </w:tcPr>
          <w:p w14:paraId="22EBCE81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4B5DE0A9" w14:textId="540FD8B6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Простота внедрения</w:t>
            </w:r>
          </w:p>
        </w:tc>
        <w:tc>
          <w:tcPr>
            <w:tcW w:w="2465" w:type="dxa"/>
          </w:tcPr>
          <w:p w14:paraId="6B809D44" w14:textId="3223721E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 установке приложение должно автоматически создавать пару ключей пользователя.</w:t>
            </w:r>
          </w:p>
        </w:tc>
        <w:tc>
          <w:tcPr>
            <w:tcW w:w="2465" w:type="dxa"/>
          </w:tcPr>
          <w:p w14:paraId="401E2CCB" w14:textId="6E8F7523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 xml:space="preserve">Установка приложения должна занимать не более одной минуты, а APK </w:t>
            </w:r>
            <w:r w:rsidR="00964F8A">
              <w:rPr>
                <w:sz w:val="24"/>
                <w:szCs w:val="24"/>
              </w:rPr>
              <w:t>-</w:t>
            </w:r>
            <w:r w:rsidRPr="00964F8A">
              <w:rPr>
                <w:sz w:val="24"/>
                <w:szCs w:val="24"/>
              </w:rPr>
              <w:t xml:space="preserve"> не превышать 1</w:t>
            </w:r>
            <w:r w:rsidR="009F0DF8">
              <w:rPr>
                <w:sz w:val="24"/>
                <w:szCs w:val="24"/>
              </w:rPr>
              <w:t>5</w:t>
            </w:r>
            <w:r w:rsidRPr="00964F8A">
              <w:rPr>
                <w:sz w:val="24"/>
                <w:szCs w:val="24"/>
              </w:rPr>
              <w:t>0 МБ.</w:t>
            </w:r>
          </w:p>
        </w:tc>
      </w:tr>
      <w:tr w:rsidR="002128A8" w:rsidRPr="00964F8A" w14:paraId="679CD4DE" w14:textId="77777777" w:rsidTr="002128A8">
        <w:tc>
          <w:tcPr>
            <w:tcW w:w="2464" w:type="dxa"/>
            <w:vMerge/>
          </w:tcPr>
          <w:p w14:paraId="5B1A4B19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1ABFE45D" w14:textId="42B395A7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2465" w:type="dxa"/>
          </w:tcPr>
          <w:p w14:paraId="4EA874F0" w14:textId="3279F127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 xml:space="preserve">Обработка ключей должна соответствовать политике безопасности </w:t>
            </w:r>
            <w:proofErr w:type="spellStart"/>
            <w:r w:rsidRPr="009F0DF8">
              <w:rPr>
                <w:sz w:val="24"/>
                <w:szCs w:val="24"/>
              </w:rPr>
              <w:t>Android</w:t>
            </w:r>
            <w:proofErr w:type="spellEnd"/>
            <w:r w:rsidRPr="009F0DF8">
              <w:rPr>
                <w:sz w:val="24"/>
                <w:szCs w:val="24"/>
              </w:rPr>
              <w:t xml:space="preserve"> </w:t>
            </w:r>
            <w:proofErr w:type="spellStart"/>
            <w:r w:rsidRPr="009F0DF8">
              <w:rPr>
                <w:sz w:val="24"/>
                <w:szCs w:val="24"/>
              </w:rPr>
              <w:t>Keystore</w:t>
            </w:r>
            <w:proofErr w:type="spellEnd"/>
            <w:r w:rsidRPr="009F0DF8">
              <w:rPr>
                <w:sz w:val="24"/>
                <w:szCs w:val="24"/>
              </w:rPr>
              <w:t>.</w:t>
            </w:r>
          </w:p>
        </w:tc>
        <w:tc>
          <w:tcPr>
            <w:tcW w:w="2465" w:type="dxa"/>
          </w:tcPr>
          <w:p w14:paraId="2F9AFB06" w14:textId="5F8F2F9F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Приложение обязано корректно работать с системными ограничениями фоновой активности.</w:t>
            </w:r>
          </w:p>
        </w:tc>
      </w:tr>
      <w:tr w:rsidR="002128A8" w:rsidRPr="00964F8A" w14:paraId="24807815" w14:textId="77777777" w:rsidTr="002128A8">
        <w:tc>
          <w:tcPr>
            <w:tcW w:w="2464" w:type="dxa"/>
            <w:vMerge/>
          </w:tcPr>
          <w:p w14:paraId="3268CDA5" w14:textId="77777777" w:rsidR="002128A8" w:rsidRPr="00964F8A" w:rsidRDefault="002128A8" w:rsidP="002128A8">
            <w:pPr>
              <w:rPr>
                <w:sz w:val="24"/>
                <w:szCs w:val="24"/>
              </w:rPr>
            </w:pPr>
          </w:p>
        </w:tc>
        <w:tc>
          <w:tcPr>
            <w:tcW w:w="2465" w:type="dxa"/>
          </w:tcPr>
          <w:p w14:paraId="79A60B94" w14:textId="7F8AB82D" w:rsidR="002128A8" w:rsidRPr="00964F8A" w:rsidRDefault="002128A8" w:rsidP="002128A8">
            <w:pPr>
              <w:rPr>
                <w:sz w:val="24"/>
                <w:szCs w:val="24"/>
              </w:rPr>
            </w:pPr>
            <w:r w:rsidRPr="00964F8A">
              <w:rPr>
                <w:sz w:val="24"/>
                <w:szCs w:val="24"/>
              </w:rPr>
              <w:t>Взаимозаменяемость</w:t>
            </w:r>
          </w:p>
        </w:tc>
        <w:tc>
          <w:tcPr>
            <w:tcW w:w="2465" w:type="dxa"/>
          </w:tcPr>
          <w:p w14:paraId="72172865" w14:textId="1C7E912B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При переносе приложения на новое устройство ключи должны переноситься через безопасный экспорт/импорт.</w:t>
            </w:r>
          </w:p>
        </w:tc>
        <w:tc>
          <w:tcPr>
            <w:tcW w:w="2465" w:type="dxa"/>
          </w:tcPr>
          <w:p w14:paraId="7D759FCD" w14:textId="40567794" w:rsidR="002128A8" w:rsidRPr="00964F8A" w:rsidRDefault="009F0DF8" w:rsidP="002128A8">
            <w:pPr>
              <w:rPr>
                <w:sz w:val="24"/>
                <w:szCs w:val="24"/>
              </w:rPr>
            </w:pPr>
            <w:r w:rsidRPr="009F0DF8">
              <w:rPr>
                <w:sz w:val="24"/>
                <w:szCs w:val="24"/>
              </w:rPr>
              <w:t>Перенос системы не должен приводить к потере истории сообщений, если пользователь импортировал ключи.</w:t>
            </w:r>
          </w:p>
        </w:tc>
      </w:tr>
    </w:tbl>
    <w:p w14:paraId="098F7AF7" w14:textId="77777777" w:rsidR="002128A8" w:rsidRDefault="002128A8" w:rsidP="002128A8">
      <w:pPr>
        <w:spacing w:before="301"/>
        <w:rPr>
          <w:i/>
          <w:sz w:val="20"/>
        </w:rPr>
      </w:pPr>
    </w:p>
    <w:p w14:paraId="1ED34C4B" w14:textId="77777777" w:rsidR="004C1CA2" w:rsidRDefault="004C1CA2">
      <w:pPr>
        <w:pStyle w:val="a3"/>
        <w:rPr>
          <w:i/>
          <w:sz w:val="10"/>
        </w:rPr>
      </w:pPr>
    </w:p>
    <w:p w14:paraId="6F50B599" w14:textId="77777777" w:rsidR="004C1CA2" w:rsidRDefault="004C1CA2">
      <w:pPr>
        <w:pStyle w:val="TableParagraph"/>
        <w:spacing w:line="270" w:lineRule="atLeast"/>
        <w:rPr>
          <w:sz w:val="24"/>
        </w:rPr>
        <w:sectPr w:rsidR="004C1CA2">
          <w:footerReference w:type="default" r:id="rId10"/>
          <w:type w:val="continuous"/>
          <w:pgSz w:w="11910" w:h="16840"/>
          <w:pgMar w:top="1100" w:right="708" w:bottom="1140" w:left="1559" w:header="0" w:footer="957" w:gutter="0"/>
          <w:cols w:space="720"/>
        </w:sectPr>
      </w:pPr>
    </w:p>
    <w:p w14:paraId="06539A68" w14:textId="77777777" w:rsidR="004C1CA2" w:rsidRDefault="00304BB5">
      <w:pPr>
        <w:pStyle w:val="2"/>
        <w:spacing w:before="74"/>
        <w:ind w:left="851"/>
      </w:pPr>
      <w:r>
        <w:rPr>
          <w:spacing w:val="-2"/>
        </w:rPr>
        <w:lastRenderedPageBreak/>
        <w:t>ВЫВОД</w:t>
      </w:r>
    </w:p>
    <w:p w14:paraId="505749F1" w14:textId="77777777" w:rsidR="004C1CA2" w:rsidRDefault="004C1CA2">
      <w:pPr>
        <w:pStyle w:val="a3"/>
        <w:spacing w:before="141"/>
        <w:rPr>
          <w:b/>
        </w:rPr>
      </w:pPr>
    </w:p>
    <w:p w14:paraId="3FBC8B4D" w14:textId="089A035E" w:rsidR="004C1CA2" w:rsidRDefault="00964F8A" w:rsidP="00964F8A">
      <w:pPr>
        <w:pStyle w:val="a3"/>
        <w:spacing w:before="1" w:line="360" w:lineRule="auto"/>
        <w:ind w:left="143" w:right="135" w:firstLine="707"/>
        <w:jc w:val="both"/>
      </w:pPr>
      <w:r>
        <w:t xml:space="preserve">В ходе выполнения практической работы была проведена оценка качества мобильного децентрализованного мессенджера в соответствии с требованиями стандарта ГОСТ Р ИСО/МЭК 9126-93. Анализ шести ключевых характеристик качества - функциональности, надёжности, удобства использования, эффективности, </w:t>
      </w:r>
      <w:proofErr w:type="spellStart"/>
      <w:r>
        <w:t>сопровождаемости</w:t>
      </w:r>
      <w:proofErr w:type="spellEnd"/>
      <w:r>
        <w:t xml:space="preserve"> и мобильности - позволил сформировать набор требований, отражающих особенности работы приложения в пиринговой архитектуре. Определённые критерии обеспечивают корректную передачу данных между узлами, устойчивость приложения к сетевым сбоям, удобство взаимодействия пользователя с интерфейсом, рациональное использование ресурсов мобильного устройства и простоту последующего сопровождения. Полученные результаты подтверждают соответствие программного продукта современным подходам к разработке безопасных и независимых мобильных систем обмена сообщениями.</w:t>
      </w:r>
    </w:p>
    <w:sectPr w:rsidR="004C1CA2">
      <w:pgSz w:w="11910" w:h="16840"/>
      <w:pgMar w:top="1040" w:right="708" w:bottom="1140" w:left="1559" w:header="0" w:footer="9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7A6A" w14:textId="77777777" w:rsidR="009849E0" w:rsidRDefault="009849E0">
      <w:r>
        <w:separator/>
      </w:r>
    </w:p>
  </w:endnote>
  <w:endnote w:type="continuationSeparator" w:id="0">
    <w:p w14:paraId="6C682626" w14:textId="77777777" w:rsidR="009849E0" w:rsidRDefault="0098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9173768"/>
      <w:docPartObj>
        <w:docPartGallery w:val="Page Numbers (Bottom of Page)"/>
        <w:docPartUnique/>
      </w:docPartObj>
    </w:sdtPr>
    <w:sdtContent>
      <w:p w14:paraId="1B2CD396" w14:textId="0AF35C05" w:rsidR="00964F8A" w:rsidRDefault="00964F8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39A3B5" w14:textId="77777777" w:rsidR="002128A8" w:rsidRDefault="002128A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2C74" w14:textId="77777777" w:rsidR="004C1CA2" w:rsidRDefault="00304BB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2896" behindDoc="1" locked="0" layoutInCell="1" allowOverlap="1" wp14:anchorId="168269E6" wp14:editId="24256A8F">
              <wp:simplePos x="0" y="0"/>
              <wp:positionH relativeFrom="page">
                <wp:posOffset>3981577</wp:posOffset>
              </wp:positionH>
              <wp:positionV relativeFrom="page">
                <wp:posOffset>9944868</wp:posOffset>
              </wp:positionV>
              <wp:extent cx="1524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75A6CC" w14:textId="77777777" w:rsidR="004C1CA2" w:rsidRDefault="00304BB5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269E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3.5pt;margin-top:783.05pt;width:12pt;height:13.05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" filled="f" stroked="f">
              <v:textbox inset="0,0,0,0">
                <w:txbxContent>
                  <w:p w14:paraId="4A75A6CC" w14:textId="77777777" w:rsidR="004C1CA2" w:rsidRDefault="00304BB5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0F5F" w14:textId="77777777" w:rsidR="009849E0" w:rsidRDefault="009849E0">
      <w:r>
        <w:separator/>
      </w:r>
    </w:p>
  </w:footnote>
  <w:footnote w:type="continuationSeparator" w:id="0">
    <w:p w14:paraId="3F7254B8" w14:textId="77777777" w:rsidR="009849E0" w:rsidRDefault="00984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0DD9"/>
    <w:multiLevelType w:val="hybridMultilevel"/>
    <w:tmpl w:val="BFF6BA24"/>
    <w:lvl w:ilvl="0" w:tplc="89C6E6F6">
      <w:start w:val="1"/>
      <w:numFmt w:val="decimal"/>
      <w:lvlText w:val="%1."/>
      <w:lvlJc w:val="left"/>
      <w:pPr>
        <w:ind w:left="143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36CFC2">
      <w:numFmt w:val="bullet"/>
      <w:lvlText w:val="•"/>
      <w:lvlJc w:val="left"/>
      <w:pPr>
        <w:ind w:left="1089" w:hanging="269"/>
      </w:pPr>
      <w:rPr>
        <w:rFonts w:hint="default"/>
        <w:lang w:val="ru-RU" w:eastAsia="en-US" w:bidi="ar-SA"/>
      </w:rPr>
    </w:lvl>
    <w:lvl w:ilvl="2" w:tplc="049042A8">
      <w:numFmt w:val="bullet"/>
      <w:lvlText w:val="•"/>
      <w:lvlJc w:val="left"/>
      <w:pPr>
        <w:ind w:left="2039" w:hanging="269"/>
      </w:pPr>
      <w:rPr>
        <w:rFonts w:hint="default"/>
        <w:lang w:val="ru-RU" w:eastAsia="en-US" w:bidi="ar-SA"/>
      </w:rPr>
    </w:lvl>
    <w:lvl w:ilvl="3" w:tplc="99C6C64A">
      <w:numFmt w:val="bullet"/>
      <w:lvlText w:val="•"/>
      <w:lvlJc w:val="left"/>
      <w:pPr>
        <w:ind w:left="2989" w:hanging="269"/>
      </w:pPr>
      <w:rPr>
        <w:rFonts w:hint="default"/>
        <w:lang w:val="ru-RU" w:eastAsia="en-US" w:bidi="ar-SA"/>
      </w:rPr>
    </w:lvl>
    <w:lvl w:ilvl="4" w:tplc="A4028270">
      <w:numFmt w:val="bullet"/>
      <w:lvlText w:val="•"/>
      <w:lvlJc w:val="left"/>
      <w:pPr>
        <w:ind w:left="3939" w:hanging="269"/>
      </w:pPr>
      <w:rPr>
        <w:rFonts w:hint="default"/>
        <w:lang w:val="ru-RU" w:eastAsia="en-US" w:bidi="ar-SA"/>
      </w:rPr>
    </w:lvl>
    <w:lvl w:ilvl="5" w:tplc="900465D6">
      <w:numFmt w:val="bullet"/>
      <w:lvlText w:val="•"/>
      <w:lvlJc w:val="left"/>
      <w:pPr>
        <w:ind w:left="4889" w:hanging="269"/>
      </w:pPr>
      <w:rPr>
        <w:rFonts w:hint="default"/>
        <w:lang w:val="ru-RU" w:eastAsia="en-US" w:bidi="ar-SA"/>
      </w:rPr>
    </w:lvl>
    <w:lvl w:ilvl="6" w:tplc="22963090">
      <w:numFmt w:val="bullet"/>
      <w:lvlText w:val="•"/>
      <w:lvlJc w:val="left"/>
      <w:pPr>
        <w:ind w:left="5839" w:hanging="269"/>
      </w:pPr>
      <w:rPr>
        <w:rFonts w:hint="default"/>
        <w:lang w:val="ru-RU" w:eastAsia="en-US" w:bidi="ar-SA"/>
      </w:rPr>
    </w:lvl>
    <w:lvl w:ilvl="7" w:tplc="7528E20E">
      <w:numFmt w:val="bullet"/>
      <w:lvlText w:val="•"/>
      <w:lvlJc w:val="left"/>
      <w:pPr>
        <w:ind w:left="6789" w:hanging="269"/>
      </w:pPr>
      <w:rPr>
        <w:rFonts w:hint="default"/>
        <w:lang w:val="ru-RU" w:eastAsia="en-US" w:bidi="ar-SA"/>
      </w:rPr>
    </w:lvl>
    <w:lvl w:ilvl="8" w:tplc="E44A7DC0">
      <w:numFmt w:val="bullet"/>
      <w:lvlText w:val="•"/>
      <w:lvlJc w:val="left"/>
      <w:pPr>
        <w:ind w:left="7739" w:hanging="269"/>
      </w:pPr>
      <w:rPr>
        <w:rFonts w:hint="default"/>
        <w:lang w:val="ru-RU" w:eastAsia="en-US" w:bidi="ar-SA"/>
      </w:rPr>
    </w:lvl>
  </w:abstractNum>
  <w:num w:numId="1" w16cid:durableId="136375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2"/>
    <w:rsid w:val="002128A8"/>
    <w:rsid w:val="00274495"/>
    <w:rsid w:val="00304BB5"/>
    <w:rsid w:val="00494327"/>
    <w:rsid w:val="004C1CA2"/>
    <w:rsid w:val="00871B22"/>
    <w:rsid w:val="00964F8A"/>
    <w:rsid w:val="009849E0"/>
    <w:rsid w:val="009B7056"/>
    <w:rsid w:val="009C40AA"/>
    <w:rsid w:val="009F0DF8"/>
    <w:rsid w:val="00E6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85714A"/>
  <w15:docId w15:val="{4AF4E0FF-54F2-4DBE-8158-20A3CAE0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51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25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3" w:right="142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table" w:styleId="a5">
    <w:name w:val="Table Grid"/>
    <w:basedOn w:val="a1"/>
    <w:uiPriority w:val="39"/>
    <w:rsid w:val="002128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128A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128A8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2128A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128A8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FDD7E-0B5D-49AB-B9DE-0E29BA156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4</cp:revision>
  <dcterms:created xsi:type="dcterms:W3CDTF">2025-11-18T22:38:00Z</dcterms:created>
  <dcterms:modified xsi:type="dcterms:W3CDTF">2025-11-19T11:58:00Z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