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3A0554" w14:paraId="289D4EFC" w14:textId="77777777" w:rsidTr="00D03305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B6F1" w14:textId="77777777" w:rsidR="003A0554" w:rsidRDefault="003A0554" w:rsidP="00D03305">
            <w:pPr>
              <w:pStyle w:val="Standard"/>
              <w:spacing w:before="60" w:line="360" w:lineRule="auto"/>
              <w:ind w:hanging="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6841E00B" wp14:editId="423CF68A">
                  <wp:extent cx="1066680" cy="1066680"/>
                  <wp:effectExtent l="0" t="0" r="120" b="120"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313A7C" w14:textId="77777777" w:rsidR="003A0554" w:rsidRDefault="003A0554" w:rsidP="00D03305">
            <w:pPr>
              <w:pStyle w:val="Standard"/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A0554" w14:paraId="788270FD" w14:textId="77777777" w:rsidTr="00D03305">
        <w:trPr>
          <w:cantSplit/>
          <w:trHeight w:val="141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EC45" w14:textId="77777777" w:rsidR="003A0554" w:rsidRDefault="003A0554" w:rsidP="00D03305">
            <w:pPr>
              <w:pStyle w:val="Textbody"/>
              <w:spacing w:line="216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 CYR"/>
                <w:b/>
                <w:bCs/>
                <w:sz w:val="28"/>
                <w:szCs w:val="28"/>
              </w:rPr>
              <w:t xml:space="preserve">«МИРЭА </w:t>
            </w:r>
            <w:r>
              <w:rPr>
                <w:rFonts w:ascii="Times New Roman" w:eastAsia="Symbol" w:hAnsi="Times New Roman" w:cs="Symbol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 CYR"/>
                <w:b/>
                <w:bCs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36D3DAEC" w14:textId="77777777" w:rsidR="003A0554" w:rsidRDefault="003A0554" w:rsidP="00D03305">
            <w:pPr>
              <w:pStyle w:val="Standard"/>
              <w:spacing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CADF3B" wp14:editId="7CE29EC4">
                      <wp:extent cx="5600520" cy="1080"/>
                      <wp:effectExtent l="0" t="19050" r="19230" b="3702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520" cy="108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A4C6AF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3F359145" w14:textId="77777777" w:rsidR="003A0554" w:rsidRDefault="003A0554" w:rsidP="003A055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512EB8C" w14:textId="77777777" w:rsidR="003A0554" w:rsidRDefault="003A0554" w:rsidP="003A055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1E3076A" w14:textId="77777777" w:rsidR="003A0554" w:rsidRDefault="003A0554" w:rsidP="003A055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A05822" w14:textId="77777777" w:rsidR="003A0554" w:rsidRDefault="003A0554" w:rsidP="003A055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B61D609" w14:textId="77777777" w:rsidR="003A0554" w:rsidRDefault="003A0554" w:rsidP="003A055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</w:t>
      </w:r>
    </w:p>
    <w:p w14:paraId="035CEE44" w14:textId="77777777" w:rsidR="003A0554" w:rsidRDefault="003A0554" w:rsidP="003A055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F2D55C3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FD004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BE972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7728A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1CD7B" w14:textId="77777777" w:rsidR="003A0554" w:rsidRDefault="003A0554" w:rsidP="003A055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244CE1C" w14:textId="77777777" w:rsidR="003A0554" w:rsidRDefault="003A0554" w:rsidP="003A055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4A3EDB3" w14:textId="77777777" w:rsidR="003A0554" w:rsidRDefault="003A0554" w:rsidP="003A055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E2CA97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2BF2D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DD4A" w14:textId="77777777" w:rsidR="003A0554" w:rsidRDefault="003A0554" w:rsidP="003A05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4820"/>
        <w:gridCol w:w="1106"/>
        <w:gridCol w:w="559"/>
        <w:gridCol w:w="1107"/>
      </w:tblGrid>
      <w:tr w:rsidR="00C6254B" w14:paraId="7C8BEBA5" w14:textId="77777777" w:rsidTr="00D03305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45B6" w14:textId="77777777" w:rsidR="00C6254B" w:rsidRDefault="00C6254B" w:rsidP="00C6254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ИНБО-01-17</w:t>
            </w:r>
          </w:p>
          <w:p w14:paraId="72692B2F" w14:textId="77777777" w:rsidR="00C6254B" w:rsidRDefault="00C6254B" w:rsidP="00C6254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A2A2" w14:textId="213AEECC" w:rsidR="00C6254B" w:rsidRPr="00C6254B" w:rsidRDefault="00C6254B" w:rsidP="00C6254B">
            <w:pPr>
              <w:pStyle w:val="Standard"/>
              <w:rPr>
                <w:rFonts w:ascii="Times New Roman" w:hAnsi="Times New Roman" w:cs="Times New Roman"/>
                <w:i/>
                <w:iCs/>
                <w:sz w:val="28"/>
                <w:szCs w:val="32"/>
              </w:rPr>
            </w:pPr>
            <w:r w:rsidRPr="00C6254B">
              <w:rPr>
                <w:rFonts w:ascii="Times New Roman" w:hAnsi="Times New Roman" w:cs="Times New Roman"/>
                <w:i/>
                <w:iCs/>
                <w:sz w:val="28"/>
                <w:szCs w:val="32"/>
              </w:rPr>
              <w:t>ИКБО-11-22, Гришин А.В.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BA" w14:textId="77777777" w:rsidR="00C6254B" w:rsidRDefault="00C6254B" w:rsidP="00C6254B">
            <w:pPr>
              <w:pStyle w:val="Standard"/>
              <w:pBdr>
                <w:bottom w:val="single" w:sz="12" w:space="1" w:color="000000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858A5" w14:textId="77777777" w:rsidR="00C6254B" w:rsidRDefault="00C6254B" w:rsidP="00C6254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  <w:p w14:paraId="5BED7C32" w14:textId="77777777" w:rsidR="00C6254B" w:rsidRDefault="00C6254B" w:rsidP="00C6254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643A" w14:textId="77777777" w:rsidR="00C6254B" w:rsidRDefault="00C6254B" w:rsidP="00C6254B">
            <w:pPr>
              <w:pStyle w:val="Standard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254B" w14:paraId="1E337EC2" w14:textId="77777777" w:rsidTr="00D03305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0C55" w14:textId="77777777" w:rsidR="00C6254B" w:rsidRDefault="00C6254B" w:rsidP="00C6254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7AD1E83A" w14:textId="77777777" w:rsidR="00C6254B" w:rsidRDefault="00C6254B" w:rsidP="00C6254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40ECD" w14:textId="420C9DD1" w:rsidR="00C6254B" w:rsidRPr="00C6254B" w:rsidRDefault="00C6254B" w:rsidP="00C6254B">
            <w:pPr>
              <w:pStyle w:val="Standard"/>
              <w:rPr>
                <w:rFonts w:ascii="Times New Roman" w:hAnsi="Times New Roman" w:cs="Times New Roman"/>
                <w:sz w:val="28"/>
                <w:szCs w:val="32"/>
              </w:rPr>
            </w:pPr>
            <w:r w:rsidRPr="00C6254B">
              <w:rPr>
                <w:rFonts w:cs="Times New Roman"/>
                <w:i/>
                <w:iCs/>
                <w:sz w:val="28"/>
                <w:szCs w:val="32"/>
              </w:rPr>
              <w:t>Шендяпин А.В.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9C8D" w14:textId="77777777" w:rsidR="00C6254B" w:rsidRDefault="00C6254B" w:rsidP="00C6254B">
            <w:pPr>
              <w:pStyle w:val="Standard"/>
              <w:pBdr>
                <w:bottom w:val="single" w:sz="12" w:space="1" w:color="000000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A8B0B" w14:textId="77777777" w:rsidR="00C6254B" w:rsidRDefault="00C6254B" w:rsidP="00C6254B">
            <w:pPr>
              <w:pStyle w:val="Standard"/>
              <w:pBdr>
                <w:bottom w:val="single" w:sz="12" w:space="1" w:color="000000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4D2DA" w14:textId="77777777" w:rsidR="00C6254B" w:rsidRDefault="00C6254B" w:rsidP="00C6254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  <w:p w14:paraId="3709D554" w14:textId="77777777" w:rsidR="00C6254B" w:rsidRDefault="00C6254B" w:rsidP="00C6254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9D315" w14:textId="77777777" w:rsidR="00C6254B" w:rsidRDefault="00C6254B" w:rsidP="00C6254B">
            <w:pPr>
              <w:pStyle w:val="Standard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0554" w14:paraId="3E0ECBE2" w14:textId="77777777" w:rsidTr="00D03305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29FCF" w14:textId="77777777" w:rsidR="003A0554" w:rsidRDefault="003A0554" w:rsidP="00D03305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99F0A" w14:textId="77777777" w:rsidR="003A0554" w:rsidRDefault="003A0554" w:rsidP="00D03305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представлен</w:t>
            </w:r>
          </w:p>
        </w:tc>
        <w:tc>
          <w:tcPr>
            <w:tcW w:w="5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307A" w14:textId="77777777" w:rsidR="003A0554" w:rsidRDefault="003A0554" w:rsidP="00D03305">
            <w:pPr>
              <w:pStyle w:val="Standard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B9D40" w14:textId="77777777" w:rsidR="003A0554" w:rsidRDefault="003A0554" w:rsidP="00D03305">
            <w:pPr>
              <w:pStyle w:val="Standard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________2024г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6D6C" w14:textId="77777777" w:rsidR="003A0554" w:rsidRDefault="003A0554" w:rsidP="00D03305">
            <w:pPr>
              <w:pStyle w:val="Standard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B07C7C" w14:textId="77777777" w:rsidR="003A0554" w:rsidRDefault="003A0554" w:rsidP="003A055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A483A8" w14:textId="77777777" w:rsidR="003A0554" w:rsidRDefault="003A0554" w:rsidP="003A055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5B7902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построение функциональной диаграммы процесса.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3E0550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EA1C1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построить концептуальную модель и сделать</w:t>
      </w:r>
    </w:p>
    <w:p w14:paraId="06706533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декомпозицию концептуальной модели, провести декомпозицию подпроцессов.</w:t>
      </w:r>
    </w:p>
    <w:p w14:paraId="20E70136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264A7C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процесса предлагается процесс приготовления блюда, каждый студент получает свое задание, возможен выбор блюда студентов с соблюдением требования неповторения выбранного блюда в рамках группы, технологию или рецептуру студенту предлагается найти и изучить самостоятельно, используя информационно-коммуникационную среду.</w:t>
      </w:r>
    </w:p>
    <w:p w14:paraId="2D045708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8B9B89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 процессе выполнения практического задания студент должен</w:t>
      </w:r>
    </w:p>
    <w:p w14:paraId="78DA9123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ознакомиться с процессом, с его этапами и их последовательностью.</w:t>
      </w:r>
    </w:p>
    <w:p w14:paraId="73FED8A8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Определить Входы процесса: необходимые ингредиенты</w:t>
      </w:r>
    </w:p>
    <w:p w14:paraId="12CAA96F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Определить Выход процесса: результат (блюдо)</w:t>
      </w:r>
    </w:p>
    <w:p w14:paraId="03D2B94E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Определить Механизмы: кто и что требуется для приготовления блюда</w:t>
      </w:r>
    </w:p>
    <w:p w14:paraId="461B9EBB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Определить Входы и Выходы каждого подпроцесса</w:t>
      </w:r>
    </w:p>
    <w:p w14:paraId="2CA54B05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Связать подпроцессы друг с другом, проверив их на условие:</w:t>
      </w:r>
    </w:p>
    <w:p w14:paraId="5C3BC58C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1677AE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не менее 3 и не более 6 функциональных блоков;</w:t>
      </w:r>
    </w:p>
    <w:p w14:paraId="04FA36AA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соразмерность подпроцессов друг другу, например, не могут быть</w:t>
      </w:r>
    </w:p>
    <w:p w14:paraId="0E0FD354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подпроцессы «подготовить овощи» и «взять мясо» на одном уровне детализации, так как «подготовить овощи» явно требует детализации, а «взять мясо» это атомарное действие. Равноценным может быть «подготовить овощи» и «приготовить мясо», и то и другое может быть детализировано.</w:t>
      </w:r>
    </w:p>
    <w:p w14:paraId="102B0081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BF172C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9E8E9AC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7593A88" w14:textId="77777777" w:rsidR="003A0554" w:rsidRDefault="003A0554" w:rsidP="003A055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5276572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336BB1CA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05106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C812753" w14:textId="77777777" w:rsidR="003A0554" w:rsidRDefault="003A0554" w:rsidP="003A0554">
      <w:pPr>
        <w:pStyle w:val="Standard"/>
        <w:widowControl/>
        <w:suppressAutoHyphens w:val="0"/>
        <w:spacing w:line="360" w:lineRule="auto"/>
        <w:ind w:left="-426" w:firstLine="709"/>
        <w:jc w:val="center"/>
        <w:rPr>
          <w:rFonts w:ascii="Times New Roman" w:hAnsi="Times New Roman" w:cs="Times New Roman"/>
          <w:b/>
        </w:rPr>
      </w:pPr>
      <w:r w:rsidRPr="005F77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F1B838" wp14:editId="23A8B83A">
            <wp:extent cx="5444621" cy="3762644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21" cy="37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7452" w14:textId="40A47DCE" w:rsidR="003A0554" w:rsidRDefault="003A0554" w:rsidP="003A0554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1 — демонстрация процесса «Приготовление </w:t>
      </w:r>
      <w:r w:rsidR="00C6254B">
        <w:rPr>
          <w:rFonts w:ascii="Times New Roman" w:hAnsi="Times New Roman" w:cs="Times New Roman"/>
          <w:b/>
        </w:rPr>
        <w:t>чебурека</w:t>
      </w:r>
      <w:r>
        <w:rPr>
          <w:rFonts w:ascii="Times New Roman" w:hAnsi="Times New Roman" w:cs="Times New Roman"/>
          <w:b/>
        </w:rPr>
        <w:t>»</w:t>
      </w:r>
    </w:p>
    <w:p w14:paraId="3851271C" w14:textId="77777777" w:rsidR="003A0554" w:rsidRDefault="003A0554" w:rsidP="003A0554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3E5268">
        <w:rPr>
          <w:rFonts w:ascii="Times New Roman" w:hAnsi="Times New Roman" w:cs="Times New Roman"/>
          <w:b/>
          <w:noProof/>
        </w:rPr>
        <w:drawing>
          <wp:inline distT="0" distB="0" distL="0" distR="0" wp14:anchorId="0E9866A6" wp14:editId="56BA2816">
            <wp:extent cx="5189588" cy="359859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88" cy="35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54A" w14:textId="0B34A66D" w:rsidR="003A0554" w:rsidRDefault="003A0554" w:rsidP="003A0554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2 — декомпозиция процесса «Приготовление </w:t>
      </w:r>
      <w:r w:rsidR="00C6254B">
        <w:rPr>
          <w:rFonts w:ascii="Times New Roman" w:hAnsi="Times New Roman" w:cs="Times New Roman"/>
          <w:b/>
        </w:rPr>
        <w:t>чебурека</w:t>
      </w:r>
      <w:r>
        <w:rPr>
          <w:rFonts w:ascii="Times New Roman" w:hAnsi="Times New Roman" w:cs="Times New Roman"/>
          <w:b/>
        </w:rPr>
        <w:t>» на подпроцессы</w:t>
      </w:r>
    </w:p>
    <w:p w14:paraId="324722BD" w14:textId="77777777" w:rsidR="003A0554" w:rsidRDefault="003A0554" w:rsidP="003A0554">
      <w:pPr>
        <w:pStyle w:val="Standard"/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  <w:r w:rsidRPr="00CE5CE4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DB9E3C" wp14:editId="12AD179F">
            <wp:simplePos x="0" y="0"/>
            <wp:positionH relativeFrom="margin">
              <wp:posOffset>90170</wp:posOffset>
            </wp:positionH>
            <wp:positionV relativeFrom="paragraph">
              <wp:posOffset>34290</wp:posOffset>
            </wp:positionV>
            <wp:extent cx="5855335" cy="40614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C71BE" w14:textId="15151A4D" w:rsidR="003A0554" w:rsidRDefault="003A0554" w:rsidP="003A0554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9470D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223BC7AE" wp14:editId="0DA1E48E">
            <wp:simplePos x="0" y="0"/>
            <wp:positionH relativeFrom="margin">
              <wp:posOffset>166370</wp:posOffset>
            </wp:positionH>
            <wp:positionV relativeFrom="paragraph">
              <wp:posOffset>316230</wp:posOffset>
            </wp:positionV>
            <wp:extent cx="5608320" cy="3885565"/>
            <wp:effectExtent l="0" t="0" r="0" b="63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Рисунок</w:t>
      </w:r>
      <w:r w:rsidRPr="003E5268">
        <w:rPr>
          <w:rFonts w:ascii="Times New Roman" w:hAnsi="Times New Roman" w:cs="Times New Roman"/>
          <w:b/>
        </w:rPr>
        <w:t xml:space="preserve"> 3 </w:t>
      </w:r>
      <w:r>
        <w:rPr>
          <w:rFonts w:ascii="Times New Roman" w:hAnsi="Times New Roman" w:cs="Times New Roman"/>
          <w:b/>
        </w:rPr>
        <w:t>— декомпозиция подпроцесса «Приготов</w:t>
      </w:r>
      <w:r w:rsidR="00C6254B">
        <w:rPr>
          <w:rFonts w:ascii="Times New Roman" w:hAnsi="Times New Roman" w:cs="Times New Roman"/>
          <w:b/>
        </w:rPr>
        <w:t>ить тесто</w:t>
      </w:r>
      <w:r>
        <w:rPr>
          <w:rFonts w:ascii="Times New Roman" w:hAnsi="Times New Roman" w:cs="Times New Roman"/>
          <w:b/>
        </w:rPr>
        <w:t>»</w:t>
      </w:r>
    </w:p>
    <w:p w14:paraId="6E7471FE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044613BD" w14:textId="1FC76F59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4 - декомпозиция подпроцесса «</w:t>
      </w:r>
      <w:r w:rsidR="001750D6">
        <w:rPr>
          <w:rFonts w:ascii="Times New Roman" w:hAnsi="Times New Roman" w:cs="Times New Roman"/>
          <w:b/>
        </w:rPr>
        <w:t>Приготовить начинку</w:t>
      </w:r>
      <w:r>
        <w:rPr>
          <w:rFonts w:ascii="Times New Roman" w:hAnsi="Times New Roman" w:cs="Times New Roman"/>
          <w:b/>
        </w:rPr>
        <w:t>»</w:t>
      </w:r>
    </w:p>
    <w:p w14:paraId="0F6FF3E2" w14:textId="77777777" w:rsidR="003A0554" w:rsidRDefault="003A0554" w:rsidP="003A0554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4EBDDBF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A6CE83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Размещенное в СДО как «Моделирование бизнес-процессов_Лекция» </w:t>
      </w:r>
      <w:r>
        <w:rPr>
          <w:rFonts w:ascii="Times New Roman" w:hAnsi="Times New Roman"/>
          <w:sz w:val="28"/>
          <w:szCs w:val="28"/>
        </w:rPr>
        <w:t>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554D6788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89B4A2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Долганова О. И., Виноградова Е. В., Лобанова А. М. Моделирование</w:t>
      </w:r>
    </w:p>
    <w:p w14:paraId="5EE377BA" w14:textId="77777777" w:rsidR="003A0554" w:rsidRDefault="003A0554" w:rsidP="003A0554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бизнес-процессов [Электронный ресурс]: Учебник и практикум для</w:t>
      </w:r>
    </w:p>
    <w:p w14:paraId="57750258" w14:textId="77777777" w:rsidR="003A0554" w:rsidRDefault="003A0554" w:rsidP="003A0554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вузов. - Москва: Юрайт, 2020. - 289 с – Режим доступа: </w:t>
      </w:r>
      <w:hyperlink r:id="rId9" w:history="1">
        <w:r>
          <w:rPr>
            <w:rFonts w:ascii="Times New Roman" w:hAnsi="Times New Roman"/>
            <w:sz w:val="28"/>
            <w:szCs w:val="28"/>
          </w:rPr>
          <w:t>https://urait.ru/bcode/450550</w:t>
        </w:r>
      </w:hyperlink>
    </w:p>
    <w:p w14:paraId="3EE7D9C3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99E7FA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2E654F5E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Грекул В. И., Коровкина Н. Л., Левочкина Г. А. Проектирование</w:t>
      </w:r>
    </w:p>
    <w:p w14:paraId="7FA2920D" w14:textId="77777777" w:rsidR="003A0554" w:rsidRDefault="003A0554" w:rsidP="003A0554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1AC9F2D0" w14:textId="77777777" w:rsidR="003A0554" w:rsidRDefault="003A0554" w:rsidP="003A055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4D33A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D844B8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D108DA" w14:textId="77777777" w:rsidR="003A0554" w:rsidRDefault="003A0554" w:rsidP="003A055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4D9460" w14:textId="77777777" w:rsidR="006946AE" w:rsidRDefault="006946AE"/>
    <w:sectPr w:rsidR="006946AE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F3"/>
    <w:rsid w:val="001750D6"/>
    <w:rsid w:val="003A0554"/>
    <w:rsid w:val="00456EB5"/>
    <w:rsid w:val="006946AE"/>
    <w:rsid w:val="009A2CF3"/>
    <w:rsid w:val="00C6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7BF2"/>
  <w15:chartTrackingRefBased/>
  <w15:docId w15:val="{DA1EC511-2F83-49E9-90B5-E4099AF1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55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A05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A0554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𝓐𝓷𝓭𝓻𝓮𝔀 𝓖𝓻𝓲𝓼𝓴𝓲𝓷</cp:lastModifiedBy>
  <cp:revision>4</cp:revision>
  <cp:lastPrinted>2024-10-25T22:18:00Z</cp:lastPrinted>
  <dcterms:created xsi:type="dcterms:W3CDTF">2024-10-25T22:18:00Z</dcterms:created>
  <dcterms:modified xsi:type="dcterms:W3CDTF">2024-10-25T22:19:00Z</dcterms:modified>
</cp:coreProperties>
</file>