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1DCF10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B9B8F42" w:rsidR="00282B48" w:rsidRPr="004C5D61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C5D61">
        <w:rPr>
          <w:rFonts w:cs="Times New Roman"/>
          <w:b/>
          <w:sz w:val="32"/>
          <w:szCs w:val="32"/>
        </w:rPr>
        <w:t>6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6B7A74B" w:rsidR="00282B48" w:rsidRPr="009E797E" w:rsidRDefault="00EA4F6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8628C3">
              <w:rPr>
                <w:rFonts w:cs="Times New Roman"/>
                <w:i/>
                <w:iCs/>
              </w:rPr>
              <w:t>11</w:t>
            </w:r>
            <w:r>
              <w:rPr>
                <w:rFonts w:cs="Times New Roman"/>
                <w:i/>
                <w:iCs/>
              </w:rPr>
              <w:t>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8628C3">
              <w:rPr>
                <w:rFonts w:cs="Times New Roman"/>
                <w:i/>
                <w:iCs/>
              </w:rPr>
              <w:t>Гришин А.В.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250434AA" w:rsidR="00282B48" w:rsidRDefault="008628C3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Шендяпин А.В.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E7C425A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EA4F67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533BB49" w:rsidR="00282B48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EA4F67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DDBFE13" w14:textId="77777777" w:rsidR="004C5D61" w:rsidRPr="009B66C5" w:rsidRDefault="004C5D61" w:rsidP="00282B48">
      <w:pPr>
        <w:jc w:val="center"/>
        <w:rPr>
          <w:rFonts w:cs="Times New Roman"/>
          <w:szCs w:val="28"/>
        </w:rPr>
      </w:pPr>
    </w:p>
    <w:p w14:paraId="676842C6" w14:textId="3699D0D4" w:rsidR="004C5D61" w:rsidRDefault="008008A5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C5D61" w:rsidRPr="004C5D61">
        <w:rPr>
          <w:rFonts w:ascii="Times New Roman" w:hAnsi="Times New Roman" w:cs="Times New Roman"/>
          <w:sz w:val="28"/>
          <w:szCs w:val="28"/>
        </w:rPr>
        <w:t>формирование навыка проведения декомпозиции процесса в методологии IDEF</w:t>
      </w:r>
      <w:r w:rsidR="006D38F8">
        <w:rPr>
          <w:rFonts w:ascii="Times New Roman" w:hAnsi="Times New Roman" w:cs="Times New Roman"/>
          <w:sz w:val="28"/>
          <w:szCs w:val="28"/>
        </w:rPr>
        <w:t>0</w:t>
      </w:r>
      <w:r w:rsidR="004C5D61" w:rsidRPr="004C5D61">
        <w:rPr>
          <w:rFonts w:ascii="Times New Roman" w:hAnsi="Times New Roman" w:cs="Times New Roman"/>
          <w:sz w:val="28"/>
          <w:szCs w:val="28"/>
        </w:rPr>
        <w:t>.</w:t>
      </w:r>
    </w:p>
    <w:p w14:paraId="4B9C3704" w14:textId="77777777" w:rsidR="004C5D61" w:rsidRPr="004C5D61" w:rsidRDefault="008008A5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r w:rsidR="00EA4F67" w:rsidRPr="008008A5">
        <w:rPr>
          <w:rFonts w:ascii="Times New Roman" w:hAnsi="Times New Roman" w:cs="Times New Roman"/>
          <w:b/>
          <w:sz w:val="28"/>
          <w:szCs w:val="28"/>
        </w:rPr>
        <w:t>задачи:</w:t>
      </w:r>
      <w:r w:rsidR="00EA4F67"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C5D61" w:rsidRPr="004C5D61">
        <w:rPr>
          <w:rFonts w:ascii="Times New Roman" w:hAnsi="Times New Roman" w:cs="Times New Roman"/>
          <w:sz w:val="28"/>
          <w:szCs w:val="28"/>
        </w:rPr>
        <w:t>на основе ранее выданного преподавателем варианта в практической работе 4:</w:t>
      </w:r>
    </w:p>
    <w:p w14:paraId="42F781C6" w14:textId="77777777" w:rsidR="004C5D61" w:rsidRPr="004C5D61" w:rsidRDefault="004C5D61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D61">
        <w:rPr>
          <w:rFonts w:ascii="Times New Roman" w:hAnsi="Times New Roman" w:cs="Times New Roman"/>
          <w:sz w:val="28"/>
          <w:szCs w:val="28"/>
        </w:rPr>
        <w:t>1. Поверить построенную функциональную диаграмму процесса на семантические ошибки. B случае обнаружения ошибок B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</w:t>
      </w:r>
    </w:p>
    <w:p w14:paraId="2C3A634B" w14:textId="77777777" w:rsidR="004C5D61" w:rsidRPr="004C5D61" w:rsidRDefault="004C5D61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D61">
        <w:rPr>
          <w:rFonts w:ascii="Times New Roman" w:hAnsi="Times New Roman" w:cs="Times New Roman"/>
          <w:sz w:val="28"/>
          <w:szCs w:val="28"/>
        </w:rPr>
        <w:t>2. 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</w:t>
      </w:r>
    </w:p>
    <w:p w14:paraId="0BF042DF" w14:textId="77777777" w:rsidR="004C5D61" w:rsidRDefault="004C5D61" w:rsidP="004C5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D61">
        <w:rPr>
          <w:rFonts w:ascii="Times New Roman" w:hAnsi="Times New Roman" w:cs="Times New Roman"/>
          <w:sz w:val="28"/>
          <w:szCs w:val="28"/>
        </w:rPr>
        <w:t>3. Сформировать табличное описание подпроцессов в файле текстового формата.</w:t>
      </w:r>
    </w:p>
    <w:p w14:paraId="64FFCEE7" w14:textId="387F6FC9" w:rsidR="00773334" w:rsidRDefault="00773334" w:rsidP="004C5D6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22C2F172" w14:textId="1E841C33" w:rsidR="004C5D61" w:rsidRDefault="00EA4F67" w:rsidP="004C5D6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A4F67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8628C3">
        <w:rPr>
          <w:rFonts w:ascii="Times New Roman" w:hAnsi="Times New Roman" w:cs="Times New Roman"/>
          <w:bCs/>
          <w:sz w:val="28"/>
          <w:szCs w:val="28"/>
        </w:rPr>
        <w:t>13</w:t>
      </w:r>
      <w:r w:rsidRPr="00EA4F6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D38F8">
        <w:rPr>
          <w:rFonts w:ascii="Times New Roman" w:hAnsi="Times New Roman" w:cs="Times New Roman"/>
          <w:bCs/>
          <w:sz w:val="28"/>
          <w:szCs w:val="28"/>
        </w:rPr>
        <w:t>Учёт и анализ результатов оперативной деятельности спортивного центра.</w:t>
      </w:r>
    </w:p>
    <w:p w14:paraId="1B0106DB" w14:textId="18B63CFB" w:rsidR="00E04CED" w:rsidRPr="005858D4" w:rsidRDefault="00A61FA0" w:rsidP="00E04CE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224E1638" wp14:editId="50A058C6">
            <wp:extent cx="4520499" cy="31343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99" cy="31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CED" w:rsidRPr="00EA4F67">
        <w:rPr>
          <w:rFonts w:ascii="Times New Roman" w:hAnsi="Times New Roman" w:cs="Times New Roman"/>
          <w:bCs/>
          <w:sz w:val="28"/>
          <w:szCs w:val="28"/>
        </w:rPr>
        <w:br/>
      </w:r>
      <w:r w:rsidR="00E04CED" w:rsidRPr="00EA4F67">
        <w:rPr>
          <w:rFonts w:ascii="Times New Roman" w:hAnsi="Times New Roman" w:cs="Times New Roman"/>
          <w:b/>
        </w:rPr>
        <w:t xml:space="preserve">Рисунок </w:t>
      </w:r>
      <w:r w:rsidR="00E04CED" w:rsidRPr="00E04CED">
        <w:rPr>
          <w:rFonts w:ascii="Times New Roman" w:hAnsi="Times New Roman" w:cs="Times New Roman"/>
          <w:b/>
        </w:rPr>
        <w:t>1</w:t>
      </w:r>
      <w:r w:rsidR="00E04CED" w:rsidRPr="00EA4F67">
        <w:rPr>
          <w:rFonts w:ascii="Times New Roman" w:hAnsi="Times New Roman" w:cs="Times New Roman"/>
          <w:b/>
        </w:rPr>
        <w:t xml:space="preserve"> – контекстная диаграмма</w:t>
      </w:r>
    </w:p>
    <w:p w14:paraId="1170BD4D" w14:textId="3217A35A" w:rsidR="00E04CED" w:rsidRDefault="00A61FA0" w:rsidP="00E04CE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 w:bidi="ar-SA"/>
        </w:rPr>
        <w:lastRenderedPageBreak/>
        <w:drawing>
          <wp:inline distT="0" distB="0" distL="0" distR="0" wp14:anchorId="4FE293FA" wp14:editId="7DC1F184">
            <wp:extent cx="4069047" cy="2812018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66" cy="28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CED">
        <w:rPr>
          <w:rFonts w:ascii="Times New Roman" w:hAnsi="Times New Roman" w:cs="Times New Roman"/>
          <w:b/>
        </w:rPr>
        <w:br/>
        <w:t xml:space="preserve">Рисунок </w:t>
      </w:r>
      <w:r w:rsidR="00E04CED" w:rsidRPr="00E04CED">
        <w:rPr>
          <w:rFonts w:ascii="Times New Roman" w:hAnsi="Times New Roman" w:cs="Times New Roman"/>
          <w:b/>
        </w:rPr>
        <w:t>2</w:t>
      </w:r>
      <w:r w:rsidR="00E04CED">
        <w:rPr>
          <w:rFonts w:ascii="Times New Roman" w:hAnsi="Times New Roman" w:cs="Times New Roman"/>
          <w:b/>
        </w:rPr>
        <w:t xml:space="preserve"> – детализация контекстной диаграммы</w:t>
      </w:r>
    </w:p>
    <w:p w14:paraId="452CB97B" w14:textId="0371A16A" w:rsidR="00E04CED" w:rsidRPr="000437FB" w:rsidRDefault="00A61FA0" w:rsidP="000437F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 w:bidi="ar-SA"/>
        </w:rPr>
        <w:drawing>
          <wp:inline distT="0" distB="0" distL="0" distR="0" wp14:anchorId="7508D7FE" wp14:editId="11FB5F59">
            <wp:extent cx="3739868" cy="25950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68" cy="25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CED">
        <w:rPr>
          <w:rFonts w:ascii="Times New Roman" w:hAnsi="Times New Roman" w:cs="Times New Roman"/>
          <w:b/>
        </w:rPr>
        <w:br/>
        <w:t xml:space="preserve">Рисунок </w:t>
      </w:r>
      <w:r w:rsidR="00E04CED" w:rsidRPr="00E04CED">
        <w:rPr>
          <w:rFonts w:ascii="Times New Roman" w:hAnsi="Times New Roman" w:cs="Times New Roman"/>
          <w:b/>
        </w:rPr>
        <w:t>3</w:t>
      </w:r>
      <w:r w:rsidR="00E04CED" w:rsidRPr="00762FE9">
        <w:rPr>
          <w:rFonts w:ascii="Times New Roman" w:hAnsi="Times New Roman" w:cs="Times New Roman"/>
          <w:b/>
        </w:rPr>
        <w:t xml:space="preserve"> </w:t>
      </w:r>
      <w:r w:rsidR="00E04CED">
        <w:rPr>
          <w:rFonts w:ascii="Times New Roman" w:hAnsi="Times New Roman" w:cs="Times New Roman"/>
          <w:b/>
        </w:rPr>
        <w:t xml:space="preserve">– детализация процесса </w:t>
      </w:r>
      <w:r w:rsidR="00E04CED" w:rsidRPr="00762FE9">
        <w:rPr>
          <w:rFonts w:ascii="Times New Roman" w:hAnsi="Times New Roman" w:cs="Times New Roman"/>
          <w:b/>
        </w:rPr>
        <w:t>“</w:t>
      </w:r>
      <w:r w:rsidR="0040183B">
        <w:rPr>
          <w:rFonts w:ascii="Times New Roman" w:hAnsi="Times New Roman" w:cs="Times New Roman"/>
          <w:b/>
        </w:rPr>
        <w:t>Вести информацию о посещениях</w:t>
      </w:r>
      <w:r w:rsidR="00E04CED" w:rsidRPr="00762FE9">
        <w:rPr>
          <w:rFonts w:ascii="Times New Roman" w:hAnsi="Times New Roman" w:cs="Times New Roman"/>
          <w:b/>
        </w:rPr>
        <w:t>”</w:t>
      </w:r>
    </w:p>
    <w:p w14:paraId="58B6CAE5" w14:textId="579A64FD" w:rsidR="00E04CED" w:rsidRDefault="00A61FA0" w:rsidP="00E04CE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592134AC" wp14:editId="5272118B">
            <wp:extent cx="3645479" cy="25379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314" cy="25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3133" w14:textId="5FA9AD39" w:rsidR="00E04CED" w:rsidRPr="00AC2E3D" w:rsidRDefault="00E04CED" w:rsidP="00E04CE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E04CED">
        <w:rPr>
          <w:rFonts w:ascii="Times New Roman" w:hAnsi="Times New Roman" w:cs="Times New Roman"/>
          <w:b/>
        </w:rPr>
        <w:t>Рисунок 4 – Детализация подпроцесса “</w:t>
      </w:r>
      <w:r w:rsidR="0040183B">
        <w:rPr>
          <w:rFonts w:ascii="Times New Roman" w:hAnsi="Times New Roman" w:cs="Times New Roman"/>
          <w:b/>
        </w:rPr>
        <w:t>Вести расписание занятий</w:t>
      </w:r>
      <w:r w:rsidRPr="00E04CED">
        <w:rPr>
          <w:rFonts w:ascii="Times New Roman" w:hAnsi="Times New Roman" w:cs="Times New Roman"/>
          <w:b/>
        </w:rPr>
        <w:t>”</w:t>
      </w:r>
    </w:p>
    <w:p w14:paraId="34D6AC8A" w14:textId="6B0DF6F2" w:rsidR="004421E4" w:rsidRDefault="004421E4" w:rsidP="004421E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 w:rsidRPr="00AC2E3D">
        <w:rPr>
          <w:rFonts w:ascii="Times New Roman" w:hAnsi="Times New Roman" w:cs="Times New Roman"/>
          <w:b/>
        </w:rPr>
        <w:br w:type="page"/>
      </w:r>
    </w:p>
    <w:p w14:paraId="11C79515" w14:textId="6FD323DA" w:rsidR="005858D4" w:rsidRPr="005858D4" w:rsidRDefault="005858D4" w:rsidP="005858D4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D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Изменения: </w:t>
      </w:r>
      <w:r w:rsidRPr="005858D4">
        <w:rPr>
          <w:rFonts w:ascii="Times New Roman" w:hAnsi="Times New Roman" w:cs="Times New Roman"/>
          <w:bCs/>
          <w:sz w:val="28"/>
          <w:szCs w:val="28"/>
        </w:rPr>
        <w:t>вход-выход «Доступные услуги» подпроцесса «Вести информацию о посещениях» был переименован на «Результат идентификации».</w:t>
      </w:r>
    </w:p>
    <w:p w14:paraId="563A722E" w14:textId="69552FA7" w:rsidR="00EA4F67" w:rsidRPr="004C5D61" w:rsidRDefault="0032774A" w:rsidP="0032774A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2774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1 – </w:t>
      </w:r>
      <w:r w:rsidR="004C5D6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Описание бизнес-процесса </w:t>
      </w:r>
    </w:p>
    <w:tbl>
      <w:tblPr>
        <w:tblStyle w:val="a5"/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932"/>
        <w:gridCol w:w="1806"/>
        <w:gridCol w:w="1869"/>
      </w:tblGrid>
      <w:tr w:rsidR="00E13EE8" w14:paraId="0A51982D" w14:textId="77777777" w:rsidTr="00E13EE8">
        <w:tc>
          <w:tcPr>
            <w:tcW w:w="1869" w:type="dxa"/>
            <w:vAlign w:val="center"/>
          </w:tcPr>
          <w:p w14:paraId="70B30D6F" w14:textId="69141D01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Название подпроцесса</w:t>
            </w:r>
          </w:p>
        </w:tc>
        <w:tc>
          <w:tcPr>
            <w:tcW w:w="1869" w:type="dxa"/>
            <w:vAlign w:val="center"/>
          </w:tcPr>
          <w:p w14:paraId="20174E57" w14:textId="5EE64087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Краткое описание</w:t>
            </w:r>
          </w:p>
        </w:tc>
        <w:tc>
          <w:tcPr>
            <w:tcW w:w="1932" w:type="dxa"/>
            <w:vAlign w:val="center"/>
          </w:tcPr>
          <w:p w14:paraId="3925328D" w14:textId="616D7264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1806" w:type="dxa"/>
            <w:vAlign w:val="center"/>
          </w:tcPr>
          <w:p w14:paraId="631127FB" w14:textId="0E922CE3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1869" w:type="dxa"/>
            <w:vAlign w:val="center"/>
          </w:tcPr>
          <w:p w14:paraId="2437C371" w14:textId="5F0DE655" w:rsidR="00E13EE8" w:rsidRPr="00E13EE8" w:rsidRDefault="00E13EE8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E13EE8">
              <w:rPr>
                <w:rFonts w:ascii="Times New Roman" w:hAnsi="Times New Roman" w:cs="Times New Roman"/>
                <w:b/>
              </w:rPr>
              <w:t>Выход</w:t>
            </w:r>
          </w:p>
        </w:tc>
      </w:tr>
      <w:tr w:rsidR="00E13EE8" w14:paraId="426DF5C0" w14:textId="77777777" w:rsidTr="00E13EE8">
        <w:tc>
          <w:tcPr>
            <w:tcW w:w="1869" w:type="dxa"/>
          </w:tcPr>
          <w:p w14:paraId="7747ACD1" w14:textId="4AE2CAF1" w:rsidR="00E13EE8" w:rsidRPr="00146D45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Вести расписание занятий</w:t>
            </w:r>
          </w:p>
        </w:tc>
        <w:tc>
          <w:tcPr>
            <w:tcW w:w="1869" w:type="dxa"/>
          </w:tcPr>
          <w:p w14:paraId="13BDD027" w14:textId="6C928CA2" w:rsidR="00E13EE8" w:rsidRPr="005858D4" w:rsidRDefault="006124C4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bCs/>
                <w:sz w:val="20"/>
                <w:szCs w:val="20"/>
              </w:rPr>
              <w:t>Ведение и корректировка расписания занятий на основе доступных услуг и правил составления расписания</w:t>
            </w:r>
          </w:p>
        </w:tc>
        <w:tc>
          <w:tcPr>
            <w:tcW w:w="1932" w:type="dxa"/>
          </w:tcPr>
          <w:p w14:paraId="73E73651" w14:textId="5465D038" w:rsidR="00E13EE8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Администратор, ЭИС</w:t>
            </w:r>
          </w:p>
        </w:tc>
        <w:tc>
          <w:tcPr>
            <w:tcW w:w="1806" w:type="dxa"/>
          </w:tcPr>
          <w:p w14:paraId="081BAC94" w14:textId="6E023AEF" w:rsidR="00C65505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Доступные услуги</w:t>
            </w:r>
          </w:p>
        </w:tc>
        <w:tc>
          <w:tcPr>
            <w:tcW w:w="1869" w:type="dxa"/>
          </w:tcPr>
          <w:p w14:paraId="28B853A7" w14:textId="614E765C" w:rsidR="00146D45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Расписание занятий</w:t>
            </w:r>
          </w:p>
        </w:tc>
      </w:tr>
      <w:tr w:rsidR="00E13EE8" w14:paraId="0E47D5B8" w14:textId="77777777" w:rsidTr="00E13EE8">
        <w:tc>
          <w:tcPr>
            <w:tcW w:w="1869" w:type="dxa"/>
          </w:tcPr>
          <w:p w14:paraId="662FA2F6" w14:textId="0EA93594" w:rsidR="00E13EE8" w:rsidRPr="00146D45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Вести абонементы клиента</w:t>
            </w:r>
          </w:p>
        </w:tc>
        <w:tc>
          <w:tcPr>
            <w:tcW w:w="1869" w:type="dxa"/>
          </w:tcPr>
          <w:p w14:paraId="4C8BA716" w14:textId="59F6CFE6" w:rsidR="00E13EE8" w:rsidRPr="00146D45" w:rsidRDefault="006124C4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Управление информацией об абонементах клиентов, включая создание, продление и учет запросов на изменения абонемента</w:t>
            </w:r>
          </w:p>
        </w:tc>
        <w:tc>
          <w:tcPr>
            <w:tcW w:w="1932" w:type="dxa"/>
          </w:tcPr>
          <w:p w14:paraId="2495CA2A" w14:textId="4DE9834F" w:rsidR="00E13EE8" w:rsidRPr="00146D45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Администратор, ЭИС</w:t>
            </w:r>
          </w:p>
        </w:tc>
        <w:tc>
          <w:tcPr>
            <w:tcW w:w="1806" w:type="dxa"/>
          </w:tcPr>
          <w:p w14:paraId="21797890" w14:textId="55494A5E" w:rsidR="00E13EE8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Анкета клиента, Данные о скидках, Запросы клиента, Доступные услуги, Информация об оплате абонемента, Запрос на продление абонемента</w:t>
            </w:r>
          </w:p>
        </w:tc>
        <w:tc>
          <w:tcPr>
            <w:tcW w:w="1869" w:type="dxa"/>
          </w:tcPr>
          <w:p w14:paraId="4C12F4D8" w14:textId="38A858C6" w:rsidR="00146D45" w:rsidRPr="00810540" w:rsidRDefault="00810540" w:rsidP="00C6550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 xml:space="preserve">Приходный кассовый ордер, Действующий абонемент, </w:t>
            </w:r>
          </w:p>
        </w:tc>
      </w:tr>
      <w:tr w:rsidR="00E13EE8" w14:paraId="3C9389A6" w14:textId="77777777" w:rsidTr="00E13EE8">
        <w:tc>
          <w:tcPr>
            <w:tcW w:w="1869" w:type="dxa"/>
          </w:tcPr>
          <w:p w14:paraId="110CFE93" w14:textId="7D21C848" w:rsidR="00E13EE8" w:rsidRPr="00146D45" w:rsidRDefault="00810540" w:rsidP="00C6550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Вести информацию о посещениях</w:t>
            </w:r>
          </w:p>
        </w:tc>
        <w:tc>
          <w:tcPr>
            <w:tcW w:w="1869" w:type="dxa"/>
          </w:tcPr>
          <w:p w14:paraId="3A8F0706" w14:textId="39179D35" w:rsidR="00E13EE8" w:rsidRPr="00836EE4" w:rsidRDefault="006124C4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Учёт фактических посещений клиентов, регистрация времени начала и окончания посещения</w:t>
            </w:r>
          </w:p>
        </w:tc>
        <w:tc>
          <w:tcPr>
            <w:tcW w:w="1932" w:type="dxa"/>
          </w:tcPr>
          <w:p w14:paraId="1C0D3ECF" w14:textId="5D16F082" w:rsidR="00E13EE8" w:rsidRPr="00146D45" w:rsidRDefault="006124C4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Администратор, ЭИС</w:t>
            </w:r>
          </w:p>
        </w:tc>
        <w:tc>
          <w:tcPr>
            <w:tcW w:w="1806" w:type="dxa"/>
          </w:tcPr>
          <w:p w14:paraId="432F4592" w14:textId="139CF78C" w:rsidR="00E13EE8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Действующий абонемент, Запрос на посещение</w:t>
            </w:r>
          </w:p>
        </w:tc>
        <w:tc>
          <w:tcPr>
            <w:tcW w:w="1869" w:type="dxa"/>
          </w:tcPr>
          <w:p w14:paraId="078CB8A0" w14:textId="709D2F39" w:rsidR="00146D45" w:rsidRPr="00810540" w:rsidRDefault="00810540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Разрешенное посещение, Информация о начале и окончании посещения, Запрос на продление абонемента</w:t>
            </w:r>
          </w:p>
        </w:tc>
      </w:tr>
      <w:tr w:rsidR="00C65505" w14:paraId="2658836C" w14:textId="77777777" w:rsidTr="00E13EE8">
        <w:tc>
          <w:tcPr>
            <w:tcW w:w="1869" w:type="dxa"/>
          </w:tcPr>
          <w:p w14:paraId="25001F53" w14:textId="47A8599F" w:rsidR="00C65505" w:rsidRDefault="00810540" w:rsidP="00C655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10540">
              <w:rPr>
                <w:rFonts w:ascii="Times New Roman" w:hAnsi="Times New Roman" w:cs="Times New Roman"/>
                <w:sz w:val="20"/>
                <w:szCs w:val="20"/>
              </w:rPr>
              <w:t>Вести отчётность и анализ результатов деятельности</w:t>
            </w:r>
          </w:p>
        </w:tc>
        <w:tc>
          <w:tcPr>
            <w:tcW w:w="1869" w:type="dxa"/>
          </w:tcPr>
          <w:p w14:paraId="10BE80B5" w14:textId="02420071" w:rsidR="00C65505" w:rsidRPr="00836EE4" w:rsidRDefault="006124C4" w:rsidP="002C3AB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Формирование отчетов по посещаемости, продажам и анализ эффективности работы для дальнейшего принятия решений</w:t>
            </w:r>
          </w:p>
        </w:tc>
        <w:tc>
          <w:tcPr>
            <w:tcW w:w="1932" w:type="dxa"/>
          </w:tcPr>
          <w:p w14:paraId="775C5327" w14:textId="75644F99" w:rsidR="00C65505" w:rsidRPr="006124C4" w:rsidRDefault="006124C4" w:rsidP="00C6550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Администратор, ЭИС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Экономист</w:t>
            </w:r>
          </w:p>
        </w:tc>
        <w:tc>
          <w:tcPr>
            <w:tcW w:w="1806" w:type="dxa"/>
          </w:tcPr>
          <w:p w14:paraId="2BEEF03C" w14:textId="36B821B1" w:rsidR="00C65505" w:rsidRPr="006124C4" w:rsidRDefault="006124C4" w:rsidP="00D02DD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Действующий абонемент, Разрешенное посещение, Информация о начале и окончании посещения, Данные о затратах</w:t>
            </w:r>
          </w:p>
        </w:tc>
        <w:tc>
          <w:tcPr>
            <w:tcW w:w="1869" w:type="dxa"/>
          </w:tcPr>
          <w:p w14:paraId="08830B63" w14:textId="42E91583" w:rsidR="00C65505" w:rsidRPr="006124C4" w:rsidRDefault="006124C4" w:rsidP="00F7327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124C4">
              <w:rPr>
                <w:rFonts w:ascii="Times New Roman" w:hAnsi="Times New Roman" w:cs="Times New Roman"/>
                <w:sz w:val="20"/>
                <w:szCs w:val="20"/>
              </w:rPr>
              <w:t>Отчёт по продажам абонементов, Отчёт по клиентам спортивного центра, Отчёт по посещениям секций, Отчёт "Анализ времени посещений", Отчёт "Анализ деятельности"</w:t>
            </w:r>
          </w:p>
        </w:tc>
      </w:tr>
    </w:tbl>
    <w:p w14:paraId="693154DB" w14:textId="77777777" w:rsidR="00E13EE8" w:rsidRPr="00146D45" w:rsidRDefault="00E13EE8" w:rsidP="00851802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8608DEB" w14:textId="12DA7483" w:rsidR="004C5D61" w:rsidRPr="00E13EE8" w:rsidRDefault="000A1A93" w:rsidP="00851802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2 – Детализация подпроцесса </w:t>
      </w:r>
      <w:r w:rsidRPr="004C5D61">
        <w:rPr>
          <w:rFonts w:ascii="Times New Roman" w:hAnsi="Times New Roman" w:cs="Times New Roman"/>
          <w:bCs/>
          <w:i/>
          <w:iCs/>
          <w:sz w:val="28"/>
          <w:szCs w:val="28"/>
        </w:rPr>
        <w:t>“</w:t>
      </w:r>
      <w:r w:rsidR="00814773">
        <w:rPr>
          <w:rFonts w:ascii="Times New Roman" w:hAnsi="Times New Roman" w:cs="Times New Roman"/>
          <w:bCs/>
          <w:i/>
          <w:iCs/>
          <w:sz w:val="28"/>
          <w:szCs w:val="28"/>
        </w:rPr>
        <w:t>Вести расписание занятий</w:t>
      </w:r>
      <w:r w:rsidRPr="004C5D61">
        <w:rPr>
          <w:rFonts w:ascii="Times New Roman" w:hAnsi="Times New Roman" w:cs="Times New Roman"/>
          <w:bCs/>
          <w:i/>
          <w:iCs/>
          <w:sz w:val="28"/>
          <w:szCs w:val="28"/>
        </w:rPr>
        <w:t>”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1387"/>
        <w:gridCol w:w="1328"/>
        <w:gridCol w:w="1391"/>
        <w:gridCol w:w="1276"/>
        <w:gridCol w:w="992"/>
        <w:gridCol w:w="1701"/>
        <w:gridCol w:w="1418"/>
      </w:tblGrid>
      <w:tr w:rsidR="004421E4" w14:paraId="37569477" w14:textId="0B019562" w:rsidTr="008628C3">
        <w:tc>
          <w:tcPr>
            <w:tcW w:w="1387" w:type="dxa"/>
            <w:vAlign w:val="center"/>
          </w:tcPr>
          <w:p w14:paraId="5C5526D2" w14:textId="36A92D73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Название функции</w:t>
            </w:r>
          </w:p>
        </w:tc>
        <w:tc>
          <w:tcPr>
            <w:tcW w:w="1328" w:type="dxa"/>
            <w:vAlign w:val="center"/>
          </w:tcPr>
          <w:p w14:paraId="49BF39D4" w14:textId="71ED4C03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Краткое описание</w:t>
            </w:r>
          </w:p>
        </w:tc>
        <w:tc>
          <w:tcPr>
            <w:tcW w:w="1391" w:type="dxa"/>
            <w:vAlign w:val="center"/>
          </w:tcPr>
          <w:p w14:paraId="481A574D" w14:textId="0A2FA610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Исполнитель</w:t>
            </w:r>
          </w:p>
        </w:tc>
        <w:tc>
          <w:tcPr>
            <w:tcW w:w="1276" w:type="dxa"/>
            <w:vAlign w:val="center"/>
          </w:tcPr>
          <w:p w14:paraId="35940448" w14:textId="46941316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Вход</w:t>
            </w:r>
          </w:p>
        </w:tc>
        <w:tc>
          <w:tcPr>
            <w:tcW w:w="992" w:type="dxa"/>
            <w:vAlign w:val="center"/>
          </w:tcPr>
          <w:p w14:paraId="0A7519CC" w14:textId="094A10E0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От кого</w:t>
            </w:r>
          </w:p>
        </w:tc>
        <w:tc>
          <w:tcPr>
            <w:tcW w:w="1701" w:type="dxa"/>
            <w:vAlign w:val="center"/>
          </w:tcPr>
          <w:p w14:paraId="496B6034" w14:textId="3391444A" w:rsidR="004421E4" w:rsidRPr="00DD5250" w:rsidRDefault="004421E4" w:rsidP="000A1A9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Выход</w:t>
            </w:r>
          </w:p>
        </w:tc>
        <w:tc>
          <w:tcPr>
            <w:tcW w:w="1418" w:type="dxa"/>
          </w:tcPr>
          <w:p w14:paraId="56CC881F" w14:textId="4AAC4B00" w:rsidR="004421E4" w:rsidRPr="00DD5250" w:rsidRDefault="004421E4" w:rsidP="004421E4">
            <w:pPr>
              <w:widowControl/>
              <w:suppressAutoHyphens w:val="0"/>
              <w:ind w:hanging="45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D52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Кому</w:t>
            </w:r>
          </w:p>
        </w:tc>
      </w:tr>
      <w:tr w:rsidR="004421E4" w:rsidRPr="000A1A93" w14:paraId="7A5A9F98" w14:textId="7F8EFDF3" w:rsidTr="008628C3">
        <w:tc>
          <w:tcPr>
            <w:tcW w:w="1387" w:type="dxa"/>
          </w:tcPr>
          <w:p w14:paraId="0F8A7073" w14:textId="444F2F8D" w:rsidR="004421E4" w:rsidRPr="00F73270" w:rsidRDefault="00814773" w:rsidP="00F7327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Сбор данных об услугах и ресурсах</w:t>
            </w:r>
          </w:p>
        </w:tc>
        <w:tc>
          <w:tcPr>
            <w:tcW w:w="1328" w:type="dxa"/>
          </w:tcPr>
          <w:p w14:paraId="4D08AFBD" w14:textId="376A9385" w:rsidR="004421E4" w:rsidRPr="00DD5250" w:rsidRDefault="001C4AA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Сбор информации о доступных услугах и ресурсах для формирования расписания занятий.</w:t>
            </w:r>
          </w:p>
        </w:tc>
        <w:tc>
          <w:tcPr>
            <w:tcW w:w="1391" w:type="dxa"/>
          </w:tcPr>
          <w:p w14:paraId="614AB5D5" w14:textId="73BDA50F" w:rsidR="004421E4" w:rsidRPr="00814773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  <w:tc>
          <w:tcPr>
            <w:tcW w:w="1276" w:type="dxa"/>
          </w:tcPr>
          <w:p w14:paraId="0A2E93DC" w14:textId="1B1954BC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sz w:val="16"/>
                <w:szCs w:val="16"/>
              </w:rPr>
              <w:t>Доступные услуги</w:t>
            </w:r>
          </w:p>
        </w:tc>
        <w:tc>
          <w:tcPr>
            <w:tcW w:w="992" w:type="dxa"/>
          </w:tcPr>
          <w:p w14:paraId="37EB0C7B" w14:textId="4D272A0B" w:rsidR="004421E4" w:rsidRPr="00676D13" w:rsidRDefault="00676D1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701" w:type="dxa"/>
          </w:tcPr>
          <w:p w14:paraId="4F4A8EF1" w14:textId="5400712C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Сформированные данные об услугах и ресурсах</w:t>
            </w:r>
          </w:p>
        </w:tc>
        <w:tc>
          <w:tcPr>
            <w:tcW w:w="1418" w:type="dxa"/>
          </w:tcPr>
          <w:p w14:paraId="2BB15AAD" w14:textId="027436B3" w:rsidR="004421E4" w:rsidRPr="00DD5250" w:rsidRDefault="00676D13" w:rsidP="004421E4">
            <w:pPr>
              <w:widowControl/>
              <w:suppressAutoHyphens w:val="0"/>
              <w:ind w:hanging="45"/>
              <w:rPr>
                <w:rFonts w:ascii="Times New Roman" w:hAnsi="Times New Roman" w:cs="Times New Roman"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Формирование предварительного расписания</w:t>
            </w:r>
          </w:p>
        </w:tc>
      </w:tr>
      <w:tr w:rsidR="004421E4" w:rsidRPr="000A1A93" w14:paraId="0BE2F8DB" w14:textId="4DF05B04" w:rsidTr="008628C3">
        <w:tc>
          <w:tcPr>
            <w:tcW w:w="1387" w:type="dxa"/>
          </w:tcPr>
          <w:p w14:paraId="01A98794" w14:textId="1A25AA65" w:rsidR="004421E4" w:rsidRPr="00F7327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lastRenderedPageBreak/>
              <w:t>Формирование предварительного расписания</w:t>
            </w:r>
          </w:p>
        </w:tc>
        <w:tc>
          <w:tcPr>
            <w:tcW w:w="1328" w:type="dxa"/>
          </w:tcPr>
          <w:p w14:paraId="5FC2E7E5" w14:textId="7680B250" w:rsidR="004421E4" w:rsidRPr="00DD5250" w:rsidRDefault="001C4AA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Создание предварительного расписания на основе собранных данных об услугах и ресурсах.</w:t>
            </w:r>
          </w:p>
        </w:tc>
        <w:tc>
          <w:tcPr>
            <w:tcW w:w="1391" w:type="dxa"/>
          </w:tcPr>
          <w:p w14:paraId="53471FB2" w14:textId="35164AA5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  <w:tc>
          <w:tcPr>
            <w:tcW w:w="1276" w:type="dxa"/>
          </w:tcPr>
          <w:p w14:paraId="6A97DD5B" w14:textId="75592525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Сформированные данные об услугах и ресурсах</w:t>
            </w:r>
          </w:p>
        </w:tc>
        <w:tc>
          <w:tcPr>
            <w:tcW w:w="992" w:type="dxa"/>
          </w:tcPr>
          <w:p w14:paraId="5F13E943" w14:textId="13030D1F" w:rsidR="004421E4" w:rsidRPr="00106B79" w:rsidRDefault="00676D1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Сбор данных об услугах и ресурсах</w:t>
            </w:r>
          </w:p>
        </w:tc>
        <w:tc>
          <w:tcPr>
            <w:tcW w:w="1701" w:type="dxa"/>
          </w:tcPr>
          <w:p w14:paraId="19E89D30" w14:textId="4C86C2AB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Предварительное расписание занятий</w:t>
            </w:r>
          </w:p>
        </w:tc>
        <w:tc>
          <w:tcPr>
            <w:tcW w:w="1418" w:type="dxa"/>
          </w:tcPr>
          <w:p w14:paraId="18E07CD3" w14:textId="6269E6A8" w:rsidR="004421E4" w:rsidRPr="00DD5250" w:rsidRDefault="00676D13" w:rsidP="004421E4">
            <w:pPr>
              <w:widowControl/>
              <w:suppressAutoHyphens w:val="0"/>
              <w:ind w:hanging="45"/>
              <w:rPr>
                <w:rFonts w:ascii="Times New Roman" w:hAnsi="Times New Roman" w:cs="Times New Roman"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Утверждение и публикация расписания</w:t>
            </w:r>
          </w:p>
        </w:tc>
      </w:tr>
      <w:tr w:rsidR="004421E4" w:rsidRPr="000A1A93" w14:paraId="41593806" w14:textId="7721725B" w:rsidTr="008628C3">
        <w:tc>
          <w:tcPr>
            <w:tcW w:w="1387" w:type="dxa"/>
          </w:tcPr>
          <w:p w14:paraId="2810F29D" w14:textId="418DE9A3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sz w:val="16"/>
                <w:szCs w:val="16"/>
              </w:rPr>
              <w:t>Утверждение и публикация расписания</w:t>
            </w:r>
          </w:p>
        </w:tc>
        <w:tc>
          <w:tcPr>
            <w:tcW w:w="1328" w:type="dxa"/>
          </w:tcPr>
          <w:p w14:paraId="2D38458E" w14:textId="557E5501" w:rsidR="004421E4" w:rsidRPr="00DD5250" w:rsidRDefault="001C4AA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Подтверждение предварительного расписания и его публикация для использования.</w:t>
            </w:r>
          </w:p>
        </w:tc>
        <w:tc>
          <w:tcPr>
            <w:tcW w:w="1391" w:type="dxa"/>
          </w:tcPr>
          <w:p w14:paraId="62D12E3A" w14:textId="35699725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Администратор, ЭИС</w:t>
            </w:r>
          </w:p>
        </w:tc>
        <w:tc>
          <w:tcPr>
            <w:tcW w:w="1276" w:type="dxa"/>
          </w:tcPr>
          <w:p w14:paraId="0DE75884" w14:textId="7BA718C4" w:rsidR="004421E4" w:rsidRPr="00DD5250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Предварительное расписание занятий</w:t>
            </w:r>
          </w:p>
        </w:tc>
        <w:tc>
          <w:tcPr>
            <w:tcW w:w="992" w:type="dxa"/>
          </w:tcPr>
          <w:p w14:paraId="7F3B7393" w14:textId="51204213" w:rsidR="00106B79" w:rsidRPr="00106B79" w:rsidRDefault="00676D1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Формирование предварительного расписания</w:t>
            </w:r>
          </w:p>
        </w:tc>
        <w:tc>
          <w:tcPr>
            <w:tcW w:w="1701" w:type="dxa"/>
          </w:tcPr>
          <w:p w14:paraId="26CDD460" w14:textId="4AF04A91" w:rsidR="004421E4" w:rsidRPr="00503D38" w:rsidRDefault="00814773" w:rsidP="00E13EE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14773">
              <w:rPr>
                <w:rFonts w:ascii="Times New Roman" w:hAnsi="Times New Roman" w:cs="Times New Roman"/>
                <w:bCs/>
                <w:sz w:val="16"/>
                <w:szCs w:val="16"/>
              </w:rPr>
              <w:t>Расписание занятий</w:t>
            </w:r>
          </w:p>
        </w:tc>
        <w:tc>
          <w:tcPr>
            <w:tcW w:w="1418" w:type="dxa"/>
          </w:tcPr>
          <w:p w14:paraId="592D06BE" w14:textId="5781C81E" w:rsidR="004421E4" w:rsidRPr="00565B75" w:rsidRDefault="00565B75" w:rsidP="004421E4">
            <w:pPr>
              <w:widowControl/>
              <w:suppressAutoHyphens w:val="0"/>
              <w:ind w:hanging="45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14:paraId="1062B5F8" w14:textId="77777777" w:rsidR="004F6245" w:rsidRDefault="004F6245" w:rsidP="004F624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B37D93F" w14:textId="78754278" w:rsidR="000076AB" w:rsidRPr="00E13EE8" w:rsidRDefault="000076AB" w:rsidP="004F624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3 – Детализация подпроцесса </w:t>
      </w:r>
      <w:r w:rsidRPr="004C5D61">
        <w:rPr>
          <w:rFonts w:ascii="Times New Roman" w:hAnsi="Times New Roman" w:cs="Times New Roman"/>
          <w:bCs/>
          <w:i/>
          <w:iCs/>
          <w:sz w:val="28"/>
          <w:szCs w:val="28"/>
        </w:rPr>
        <w:t>“</w:t>
      </w:r>
      <w:r w:rsidR="004F6245">
        <w:rPr>
          <w:rFonts w:ascii="Times New Roman" w:hAnsi="Times New Roman" w:cs="Times New Roman"/>
          <w:bCs/>
          <w:i/>
          <w:iCs/>
          <w:sz w:val="28"/>
          <w:szCs w:val="28"/>
        </w:rPr>
        <w:t>Вести информацию о посещениях</w:t>
      </w:r>
      <w:r w:rsidRPr="004C5D61">
        <w:rPr>
          <w:rFonts w:ascii="Times New Roman" w:hAnsi="Times New Roman" w:cs="Times New Roman"/>
          <w:bCs/>
          <w:i/>
          <w:iCs/>
          <w:sz w:val="28"/>
          <w:szCs w:val="28"/>
        </w:rPr>
        <w:t>”</w:t>
      </w:r>
    </w:p>
    <w:tbl>
      <w:tblPr>
        <w:tblStyle w:val="a5"/>
        <w:tblW w:w="9644" w:type="dxa"/>
        <w:tblLook w:val="04A0" w:firstRow="1" w:lastRow="0" w:firstColumn="1" w:lastColumn="0" w:noHBand="0" w:noVBand="1"/>
      </w:tblPr>
      <w:tblGrid>
        <w:gridCol w:w="1388"/>
        <w:gridCol w:w="1388"/>
        <w:gridCol w:w="1476"/>
        <w:gridCol w:w="1328"/>
        <w:gridCol w:w="1388"/>
        <w:gridCol w:w="1288"/>
        <w:gridCol w:w="1388"/>
      </w:tblGrid>
      <w:tr w:rsidR="001C4AA3" w14:paraId="14EA7C86" w14:textId="73F88620" w:rsidTr="008628C3">
        <w:tc>
          <w:tcPr>
            <w:tcW w:w="1384" w:type="dxa"/>
            <w:vAlign w:val="center"/>
          </w:tcPr>
          <w:p w14:paraId="6DDA9B6C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Название функции</w:t>
            </w:r>
          </w:p>
        </w:tc>
        <w:tc>
          <w:tcPr>
            <w:tcW w:w="1383" w:type="dxa"/>
            <w:vAlign w:val="center"/>
          </w:tcPr>
          <w:p w14:paraId="768967CE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Краткое описание</w:t>
            </w:r>
          </w:p>
        </w:tc>
        <w:tc>
          <w:tcPr>
            <w:tcW w:w="1623" w:type="dxa"/>
            <w:vAlign w:val="center"/>
          </w:tcPr>
          <w:p w14:paraId="1060477E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Исполнитель</w:t>
            </w:r>
          </w:p>
        </w:tc>
        <w:tc>
          <w:tcPr>
            <w:tcW w:w="1323" w:type="dxa"/>
            <w:vAlign w:val="center"/>
          </w:tcPr>
          <w:p w14:paraId="58A377C7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Вход</w:t>
            </w:r>
          </w:p>
        </w:tc>
        <w:tc>
          <w:tcPr>
            <w:tcW w:w="1324" w:type="dxa"/>
            <w:vAlign w:val="center"/>
          </w:tcPr>
          <w:p w14:paraId="1236E051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От кого</w:t>
            </w:r>
          </w:p>
        </w:tc>
        <w:tc>
          <w:tcPr>
            <w:tcW w:w="1283" w:type="dxa"/>
            <w:vAlign w:val="center"/>
          </w:tcPr>
          <w:p w14:paraId="5E4840CA" w14:textId="77777777" w:rsidR="004421E4" w:rsidRPr="004421E4" w:rsidRDefault="004421E4" w:rsidP="00F8580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421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Выход</w:t>
            </w:r>
          </w:p>
        </w:tc>
        <w:tc>
          <w:tcPr>
            <w:tcW w:w="1324" w:type="dxa"/>
          </w:tcPr>
          <w:p w14:paraId="203E775B" w14:textId="7914D69F" w:rsidR="004421E4" w:rsidRPr="004421E4" w:rsidRDefault="004421E4" w:rsidP="004421E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Кому</w:t>
            </w:r>
          </w:p>
        </w:tc>
      </w:tr>
      <w:tr w:rsidR="001C4AA3" w:rsidRPr="000A1A93" w14:paraId="3B81DF44" w14:textId="1775AFF5" w:rsidTr="008628C3">
        <w:tc>
          <w:tcPr>
            <w:tcW w:w="1384" w:type="dxa"/>
          </w:tcPr>
          <w:p w14:paraId="02B7CCD1" w14:textId="5A2478D3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4F6245">
              <w:rPr>
                <w:rFonts w:ascii="Times New Roman" w:hAnsi="Times New Roman" w:cs="Times New Roman"/>
                <w:sz w:val="16"/>
                <w:szCs w:val="16"/>
              </w:rPr>
              <w:t>Идентификация клиента</w:t>
            </w:r>
          </w:p>
        </w:tc>
        <w:tc>
          <w:tcPr>
            <w:tcW w:w="1383" w:type="dxa"/>
          </w:tcPr>
          <w:p w14:paraId="603920E0" w14:textId="7CBF61C7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Определение действующего абонемента клиента для доступа к услугам спортивного центра.</w:t>
            </w:r>
          </w:p>
        </w:tc>
        <w:tc>
          <w:tcPr>
            <w:tcW w:w="1623" w:type="dxa"/>
          </w:tcPr>
          <w:p w14:paraId="0AAF1F00" w14:textId="65AB8827" w:rsidR="001C4AA3" w:rsidRPr="001C4AA3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  <w:tc>
          <w:tcPr>
            <w:tcW w:w="1323" w:type="dxa"/>
          </w:tcPr>
          <w:p w14:paraId="7B450383" w14:textId="65EB8DC1" w:rsidR="001C4AA3" w:rsidRPr="00503D38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Действующий абонемент</w:t>
            </w:r>
          </w:p>
        </w:tc>
        <w:tc>
          <w:tcPr>
            <w:tcW w:w="1324" w:type="dxa"/>
          </w:tcPr>
          <w:p w14:paraId="21A4A17E" w14:textId="42AF31D7" w:rsidR="001C4AA3" w:rsidRPr="00565B75" w:rsidRDefault="00565B75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1283" w:type="dxa"/>
          </w:tcPr>
          <w:p w14:paraId="43D41DA3" w14:textId="67C36909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sz w:val="16"/>
                <w:szCs w:val="16"/>
              </w:rPr>
              <w:t>Результат идентификации</w:t>
            </w:r>
          </w:p>
        </w:tc>
        <w:tc>
          <w:tcPr>
            <w:tcW w:w="1324" w:type="dxa"/>
          </w:tcPr>
          <w:p w14:paraId="18EC11F0" w14:textId="372201BA" w:rsidR="001C4AA3" w:rsidRPr="004421E4" w:rsidRDefault="00676D1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на разрешение по предварительной записи (групповая тренировка)</w:t>
            </w:r>
          </w:p>
        </w:tc>
      </w:tr>
      <w:tr w:rsidR="001C4AA3" w:rsidRPr="000A1A93" w14:paraId="33642D0A" w14:textId="3378E60D" w:rsidTr="008628C3">
        <w:tc>
          <w:tcPr>
            <w:tcW w:w="1384" w:type="dxa"/>
          </w:tcPr>
          <w:p w14:paraId="005F0082" w14:textId="6A184DD1" w:rsidR="001C4AA3" w:rsidRPr="00503D38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на разрешение по предварительной записи (групповая тренировка)</w:t>
            </w:r>
          </w:p>
        </w:tc>
        <w:tc>
          <w:tcPr>
            <w:tcW w:w="1383" w:type="dxa"/>
          </w:tcPr>
          <w:p w14:paraId="57A335AB" w14:textId="68573609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возможности посещения клиентом групповой тренировки на основе предварительной записи.</w:t>
            </w:r>
          </w:p>
        </w:tc>
        <w:tc>
          <w:tcPr>
            <w:tcW w:w="1623" w:type="dxa"/>
          </w:tcPr>
          <w:p w14:paraId="2B4ED50A" w14:textId="5D77A8A5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  <w:tc>
          <w:tcPr>
            <w:tcW w:w="1323" w:type="dxa"/>
          </w:tcPr>
          <w:p w14:paraId="0A4FA26C" w14:textId="71268C43" w:rsidR="001C4AA3" w:rsidRPr="001C4AA3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Результат идентификации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Запрос на посещение</w:t>
            </w:r>
          </w:p>
        </w:tc>
        <w:tc>
          <w:tcPr>
            <w:tcW w:w="1324" w:type="dxa"/>
          </w:tcPr>
          <w:p w14:paraId="2C16CF25" w14:textId="382F8310" w:rsidR="001C4AA3" w:rsidRPr="004421E4" w:rsidRDefault="00676D1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Идентификация клиента</w:t>
            </w:r>
          </w:p>
        </w:tc>
        <w:tc>
          <w:tcPr>
            <w:tcW w:w="1283" w:type="dxa"/>
          </w:tcPr>
          <w:p w14:paraId="0E74D6E1" w14:textId="0C8CEABF" w:rsidR="001C4AA3" w:rsidRPr="001C4AA3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Разрешенное посещение, Информация о начале и окончании посещения, Сообщение об ограничении посещений</w:t>
            </w:r>
          </w:p>
        </w:tc>
        <w:tc>
          <w:tcPr>
            <w:tcW w:w="1324" w:type="dxa"/>
          </w:tcPr>
          <w:p w14:paraId="401E4D99" w14:textId="29E0C12D" w:rsidR="001C4AA3" w:rsidRPr="004421E4" w:rsidRDefault="00676D1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на посещение без записи</w:t>
            </w:r>
          </w:p>
        </w:tc>
      </w:tr>
      <w:tr w:rsidR="001C4AA3" w:rsidRPr="000A1A93" w14:paraId="1E3C3F19" w14:textId="6593CE5B" w:rsidTr="008628C3">
        <w:tc>
          <w:tcPr>
            <w:tcW w:w="1384" w:type="dxa"/>
          </w:tcPr>
          <w:p w14:paraId="2520A510" w14:textId="45E81D29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sz w:val="16"/>
                <w:szCs w:val="16"/>
              </w:rPr>
              <w:t>Проверка на посещение без записи</w:t>
            </w:r>
          </w:p>
        </w:tc>
        <w:tc>
          <w:tcPr>
            <w:tcW w:w="1383" w:type="dxa"/>
          </w:tcPr>
          <w:p w14:paraId="706914C7" w14:textId="7D4872A7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возможности посещения клиентом без предварительной записи.</w:t>
            </w:r>
          </w:p>
        </w:tc>
        <w:tc>
          <w:tcPr>
            <w:tcW w:w="1623" w:type="dxa"/>
          </w:tcPr>
          <w:p w14:paraId="0A4EF874" w14:textId="13C49A97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, ЭИС</w:t>
            </w:r>
          </w:p>
        </w:tc>
        <w:tc>
          <w:tcPr>
            <w:tcW w:w="1323" w:type="dxa"/>
          </w:tcPr>
          <w:p w14:paraId="129E2BAC" w14:textId="534FD18E" w:rsidR="001C4AA3" w:rsidRPr="004421E4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Запрос на посещение</w:t>
            </w:r>
          </w:p>
        </w:tc>
        <w:tc>
          <w:tcPr>
            <w:tcW w:w="1324" w:type="dxa"/>
          </w:tcPr>
          <w:p w14:paraId="58FE1B6E" w14:textId="35F76FA4" w:rsidR="001C4AA3" w:rsidRPr="004421E4" w:rsidRDefault="00676D1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на разрешение по предварительной записи (групповая тренировка)</w:t>
            </w:r>
          </w:p>
        </w:tc>
        <w:tc>
          <w:tcPr>
            <w:tcW w:w="1283" w:type="dxa"/>
          </w:tcPr>
          <w:p w14:paraId="72616A69" w14:textId="61B2488E" w:rsidR="001C4AA3" w:rsidRPr="001C4AA3" w:rsidRDefault="001C4AA3" w:rsidP="001C4AA3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Разрешенное посещение, Информация о начале и окончании посещения, Сообщение об ограничении посещений</w:t>
            </w:r>
          </w:p>
        </w:tc>
        <w:tc>
          <w:tcPr>
            <w:tcW w:w="1324" w:type="dxa"/>
          </w:tcPr>
          <w:p w14:paraId="726068D9" w14:textId="362F0FCB" w:rsidR="001C4AA3" w:rsidRPr="004421E4" w:rsidRDefault="00676D1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Сформировать запрос на продление абонемента</w:t>
            </w:r>
          </w:p>
        </w:tc>
      </w:tr>
      <w:tr w:rsidR="001C4AA3" w:rsidRPr="000A1A93" w14:paraId="162F91C4" w14:textId="77777777" w:rsidTr="008628C3">
        <w:tc>
          <w:tcPr>
            <w:tcW w:w="1384" w:type="dxa"/>
          </w:tcPr>
          <w:p w14:paraId="585C999E" w14:textId="6B2BE6F3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sz w:val="16"/>
                <w:szCs w:val="16"/>
              </w:rPr>
              <w:t>Сформировать запрос на продление абонемента</w:t>
            </w:r>
          </w:p>
        </w:tc>
        <w:tc>
          <w:tcPr>
            <w:tcW w:w="1383" w:type="dxa"/>
          </w:tcPr>
          <w:p w14:paraId="737E20A8" w14:textId="2F82BB09" w:rsidR="001C4AA3" w:rsidRPr="00503D38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Формирование запроса на продление абонемента клиента при необходимости.</w:t>
            </w:r>
          </w:p>
        </w:tc>
        <w:tc>
          <w:tcPr>
            <w:tcW w:w="1623" w:type="dxa"/>
          </w:tcPr>
          <w:p w14:paraId="48B7BA34" w14:textId="165E6778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Администратор</w:t>
            </w:r>
          </w:p>
        </w:tc>
        <w:tc>
          <w:tcPr>
            <w:tcW w:w="1323" w:type="dxa"/>
          </w:tcPr>
          <w:p w14:paraId="4B6F2964" w14:textId="65E14F48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Сообщение об ограничении посещений</w:t>
            </w:r>
          </w:p>
        </w:tc>
        <w:tc>
          <w:tcPr>
            <w:tcW w:w="1324" w:type="dxa"/>
          </w:tcPr>
          <w:p w14:paraId="0293CCA1" w14:textId="2D5796C0" w:rsidR="001C4AA3" w:rsidRDefault="00676D1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76D13">
              <w:rPr>
                <w:rFonts w:ascii="Times New Roman" w:hAnsi="Times New Roman" w:cs="Times New Roman"/>
                <w:bCs/>
                <w:sz w:val="16"/>
                <w:szCs w:val="16"/>
              </w:rPr>
              <w:t>Проверка на посещение без записи</w:t>
            </w:r>
          </w:p>
        </w:tc>
        <w:tc>
          <w:tcPr>
            <w:tcW w:w="1283" w:type="dxa"/>
          </w:tcPr>
          <w:p w14:paraId="7B1DF428" w14:textId="01BAF98C" w:rsidR="001C4AA3" w:rsidRDefault="001C4AA3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C4AA3">
              <w:rPr>
                <w:rFonts w:ascii="Times New Roman" w:hAnsi="Times New Roman" w:cs="Times New Roman"/>
                <w:bCs/>
                <w:sz w:val="16"/>
                <w:szCs w:val="16"/>
              </w:rPr>
              <w:t>Запрос на продление абонемента</w:t>
            </w:r>
          </w:p>
        </w:tc>
        <w:tc>
          <w:tcPr>
            <w:tcW w:w="1324" w:type="dxa"/>
          </w:tcPr>
          <w:p w14:paraId="472CA12A" w14:textId="6AABB449" w:rsidR="001C4AA3" w:rsidRPr="00565B75" w:rsidRDefault="00565B75" w:rsidP="001C4AA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14:paraId="1C486628" w14:textId="77777777" w:rsidR="004E006D" w:rsidRDefault="004E006D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1E4E3CA" w14:textId="37120808" w:rsidR="00F70F03" w:rsidRDefault="00BF04B7" w:rsidP="006D38F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F04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Была проверена </w:t>
      </w:r>
      <w:r w:rsidRPr="004C5D61">
        <w:rPr>
          <w:rFonts w:ascii="Times New Roman" w:hAnsi="Times New Roman" w:cs="Times New Roman"/>
          <w:sz w:val="28"/>
          <w:szCs w:val="28"/>
        </w:rPr>
        <w:t>функциональн</w:t>
      </w:r>
      <w:r w:rsidR="001C4AA3">
        <w:rPr>
          <w:rFonts w:ascii="Times New Roman" w:hAnsi="Times New Roman" w:cs="Times New Roman"/>
          <w:sz w:val="28"/>
          <w:szCs w:val="28"/>
        </w:rPr>
        <w:t>ая</w:t>
      </w:r>
      <w:r w:rsidRPr="004C5D6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1C4AA3">
        <w:rPr>
          <w:rFonts w:ascii="Times New Roman" w:hAnsi="Times New Roman" w:cs="Times New Roman"/>
          <w:sz w:val="28"/>
          <w:szCs w:val="28"/>
        </w:rPr>
        <w:t>а</w:t>
      </w:r>
      <w:r w:rsidRPr="004C5D61">
        <w:rPr>
          <w:rFonts w:ascii="Times New Roman" w:hAnsi="Times New Roman" w:cs="Times New Roman"/>
          <w:sz w:val="28"/>
          <w:szCs w:val="28"/>
        </w:rPr>
        <w:t xml:space="preserve"> процесса на семантические ошибки</w:t>
      </w:r>
      <w:r>
        <w:rPr>
          <w:rFonts w:ascii="Times New Roman" w:hAnsi="Times New Roman" w:cs="Times New Roman"/>
          <w:sz w:val="28"/>
          <w:szCs w:val="28"/>
        </w:rPr>
        <w:t>, выбран</w:t>
      </w:r>
      <w:r w:rsidRPr="004C5D61">
        <w:rPr>
          <w:rFonts w:ascii="Times New Roman" w:hAnsi="Times New Roman" w:cs="Times New Roman"/>
          <w:sz w:val="28"/>
          <w:szCs w:val="28"/>
        </w:rPr>
        <w:t xml:space="preserve"> подпроцесс в декомпоз</w:t>
      </w:r>
      <w:r>
        <w:rPr>
          <w:rFonts w:ascii="Times New Roman" w:hAnsi="Times New Roman" w:cs="Times New Roman"/>
          <w:sz w:val="28"/>
          <w:szCs w:val="28"/>
        </w:rPr>
        <w:t>иции бизнес-процесса и построен</w:t>
      </w:r>
      <w:r w:rsidRPr="004C5D61">
        <w:rPr>
          <w:rFonts w:ascii="Times New Roman" w:hAnsi="Times New Roman" w:cs="Times New Roman"/>
          <w:sz w:val="28"/>
          <w:szCs w:val="28"/>
        </w:rPr>
        <w:t xml:space="preserve"> следующий уровень детализации,</w:t>
      </w:r>
      <w:r>
        <w:rPr>
          <w:rFonts w:ascii="Times New Roman" w:hAnsi="Times New Roman" w:cs="Times New Roman"/>
          <w:sz w:val="28"/>
          <w:szCs w:val="28"/>
        </w:rPr>
        <w:t xml:space="preserve"> сформировано</w:t>
      </w:r>
      <w:r w:rsidRPr="004C5D61">
        <w:rPr>
          <w:rFonts w:ascii="Times New Roman" w:hAnsi="Times New Roman" w:cs="Times New Roman"/>
          <w:sz w:val="28"/>
          <w:szCs w:val="28"/>
        </w:rPr>
        <w:t xml:space="preserve"> табличное описание подпроцессов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ADCEB" w14:textId="0689FE30" w:rsidR="00E16D7E" w:rsidRDefault="00E16D7E" w:rsidP="006D38F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D6A5AC0" w14:textId="77777777" w:rsidR="00E16D7E" w:rsidRDefault="00E16D7E" w:rsidP="00E1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1E2B7C" w14:textId="77777777" w:rsidR="00E16D7E" w:rsidRDefault="00E16D7E" w:rsidP="00E1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C97334" w14:textId="77777777" w:rsidR="00E16D7E" w:rsidRDefault="00E16D7E" w:rsidP="00E1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E9309B" w14:textId="798E5F8E" w:rsidR="00E16D7E" w:rsidRPr="00E16D7E" w:rsidRDefault="00E16D7E" w:rsidP="00E16D7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Список литературы</w:t>
      </w:r>
    </w:p>
    <w:p w14:paraId="16CF357A" w14:textId="77777777" w:rsidR="00E16D7E" w:rsidRPr="00E16D7E" w:rsidRDefault="00E16D7E" w:rsidP="00E16D7E">
      <w:pPr>
        <w:pStyle w:val="a6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4D0C3AD2" w14:textId="77777777" w:rsidR="00E16D7E" w:rsidRPr="00E16D7E" w:rsidRDefault="00E16D7E" w:rsidP="00E16D7E">
      <w:pPr>
        <w:pStyle w:val="a6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 </w:t>
      </w:r>
    </w:p>
    <w:p w14:paraId="7E9E4032" w14:textId="77777777" w:rsidR="00E16D7E" w:rsidRPr="00E16D7E" w:rsidRDefault="00E16D7E" w:rsidP="00E16D7E">
      <w:pPr>
        <w:pStyle w:val="a6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https://urait.ru/bcode/469152 </w:t>
      </w:r>
    </w:p>
    <w:p w14:paraId="6FC31F0A" w14:textId="677B41F5" w:rsidR="00E16D7E" w:rsidRPr="00E16D7E" w:rsidRDefault="00E16D7E" w:rsidP="00E16D7E">
      <w:pPr>
        <w:pStyle w:val="a6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E16D7E" w:rsidRPr="00E1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6287E"/>
    <w:multiLevelType w:val="hybridMultilevel"/>
    <w:tmpl w:val="46A45E5C"/>
    <w:lvl w:ilvl="0" w:tplc="042C83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79AA4115"/>
    <w:multiLevelType w:val="hybridMultilevel"/>
    <w:tmpl w:val="57E8B5DA"/>
    <w:lvl w:ilvl="0" w:tplc="AB4CF76A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076AB"/>
    <w:rsid w:val="00020AAC"/>
    <w:rsid w:val="000214BA"/>
    <w:rsid w:val="000437FB"/>
    <w:rsid w:val="00082C16"/>
    <w:rsid w:val="000A1A93"/>
    <w:rsid w:val="000D4341"/>
    <w:rsid w:val="00106B79"/>
    <w:rsid w:val="00146D45"/>
    <w:rsid w:val="00162742"/>
    <w:rsid w:val="00182315"/>
    <w:rsid w:val="001A1DD2"/>
    <w:rsid w:val="001C4AA3"/>
    <w:rsid w:val="001F7513"/>
    <w:rsid w:val="002034FC"/>
    <w:rsid w:val="00212E09"/>
    <w:rsid w:val="00282B48"/>
    <w:rsid w:val="00287F2A"/>
    <w:rsid w:val="002C148D"/>
    <w:rsid w:val="002C29E7"/>
    <w:rsid w:val="002C3AB5"/>
    <w:rsid w:val="00326046"/>
    <w:rsid w:val="0032774A"/>
    <w:rsid w:val="003568D7"/>
    <w:rsid w:val="00367BF0"/>
    <w:rsid w:val="003C4DFF"/>
    <w:rsid w:val="0040183B"/>
    <w:rsid w:val="004421E4"/>
    <w:rsid w:val="004B10A8"/>
    <w:rsid w:val="004B1AF0"/>
    <w:rsid w:val="004C5D61"/>
    <w:rsid w:val="004E006D"/>
    <w:rsid w:val="004F0FF0"/>
    <w:rsid w:val="004F6245"/>
    <w:rsid w:val="00503D38"/>
    <w:rsid w:val="00504C6E"/>
    <w:rsid w:val="00507ED8"/>
    <w:rsid w:val="00512DAD"/>
    <w:rsid w:val="00515276"/>
    <w:rsid w:val="00540A0E"/>
    <w:rsid w:val="00565B75"/>
    <w:rsid w:val="005858D4"/>
    <w:rsid w:val="005E4C65"/>
    <w:rsid w:val="005F248F"/>
    <w:rsid w:val="005F46A4"/>
    <w:rsid w:val="005F4901"/>
    <w:rsid w:val="00607B79"/>
    <w:rsid w:val="006124C4"/>
    <w:rsid w:val="00623B3E"/>
    <w:rsid w:val="0062537E"/>
    <w:rsid w:val="00654B40"/>
    <w:rsid w:val="00676D13"/>
    <w:rsid w:val="0069108C"/>
    <w:rsid w:val="00694F74"/>
    <w:rsid w:val="006B28EF"/>
    <w:rsid w:val="006C1FD4"/>
    <w:rsid w:val="006D38F8"/>
    <w:rsid w:val="006D5E7B"/>
    <w:rsid w:val="006F623D"/>
    <w:rsid w:val="00704739"/>
    <w:rsid w:val="007373DA"/>
    <w:rsid w:val="007528C6"/>
    <w:rsid w:val="00762C53"/>
    <w:rsid w:val="00762FE9"/>
    <w:rsid w:val="00773334"/>
    <w:rsid w:val="00797825"/>
    <w:rsid w:val="007E7FB6"/>
    <w:rsid w:val="008008A5"/>
    <w:rsid w:val="00810540"/>
    <w:rsid w:val="00814773"/>
    <w:rsid w:val="00816EE1"/>
    <w:rsid w:val="00836EE4"/>
    <w:rsid w:val="0084261A"/>
    <w:rsid w:val="00845A09"/>
    <w:rsid w:val="00851802"/>
    <w:rsid w:val="008628C3"/>
    <w:rsid w:val="00870558"/>
    <w:rsid w:val="008920D1"/>
    <w:rsid w:val="008A6BAD"/>
    <w:rsid w:val="00955C60"/>
    <w:rsid w:val="00964FB1"/>
    <w:rsid w:val="00966F0F"/>
    <w:rsid w:val="0097644D"/>
    <w:rsid w:val="009D4239"/>
    <w:rsid w:val="009E64FD"/>
    <w:rsid w:val="00A12364"/>
    <w:rsid w:val="00A272EE"/>
    <w:rsid w:val="00A37257"/>
    <w:rsid w:val="00A53678"/>
    <w:rsid w:val="00A53E07"/>
    <w:rsid w:val="00A61FA0"/>
    <w:rsid w:val="00A62FC4"/>
    <w:rsid w:val="00AC2E3D"/>
    <w:rsid w:val="00AC4D1B"/>
    <w:rsid w:val="00AF33F7"/>
    <w:rsid w:val="00B1190C"/>
    <w:rsid w:val="00B61F70"/>
    <w:rsid w:val="00B77475"/>
    <w:rsid w:val="00B97C75"/>
    <w:rsid w:val="00BE5E75"/>
    <w:rsid w:val="00BF04B7"/>
    <w:rsid w:val="00C46684"/>
    <w:rsid w:val="00C53C4F"/>
    <w:rsid w:val="00C65505"/>
    <w:rsid w:val="00CC2940"/>
    <w:rsid w:val="00CE750F"/>
    <w:rsid w:val="00D02DD4"/>
    <w:rsid w:val="00D159CB"/>
    <w:rsid w:val="00D26740"/>
    <w:rsid w:val="00D37B8F"/>
    <w:rsid w:val="00D45D73"/>
    <w:rsid w:val="00D7512E"/>
    <w:rsid w:val="00D82809"/>
    <w:rsid w:val="00DB182C"/>
    <w:rsid w:val="00DD5250"/>
    <w:rsid w:val="00DF6BE5"/>
    <w:rsid w:val="00E04CED"/>
    <w:rsid w:val="00E13EE8"/>
    <w:rsid w:val="00E16D7E"/>
    <w:rsid w:val="00E8449B"/>
    <w:rsid w:val="00E97546"/>
    <w:rsid w:val="00EA4F67"/>
    <w:rsid w:val="00EC3872"/>
    <w:rsid w:val="00EE3607"/>
    <w:rsid w:val="00F00EB7"/>
    <w:rsid w:val="00F04973"/>
    <w:rsid w:val="00F55E09"/>
    <w:rsid w:val="00F70F03"/>
    <w:rsid w:val="00F73270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Strong"/>
    <w:basedOn w:val="a0"/>
    <w:uiPriority w:val="22"/>
    <w:qFormat/>
    <w:rsid w:val="000A1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755B1-A3AA-457E-B351-A20DF68D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5</cp:revision>
  <cp:lastPrinted>2024-10-19T06:47:00Z</cp:lastPrinted>
  <dcterms:created xsi:type="dcterms:W3CDTF">2024-10-19T06:46:00Z</dcterms:created>
  <dcterms:modified xsi:type="dcterms:W3CDTF">2024-11-02T07:44:00Z</dcterms:modified>
</cp:coreProperties>
</file>