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9365D"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End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EndPr/>
                  <w:sdtContent>
                    <w:p w:rsidR="00FC0B59" w:rsidRPr="00C40F2A" w:rsidRDefault="000864B5" w:rsidP="000864B5">
                      <w:pPr>
                        <w:rPr>
                          <w:sz w:val="32"/>
                        </w:rPr>
                      </w:pPr>
                      <w:r>
                        <w:rPr>
                          <w:sz w:val="32"/>
                        </w:rPr>
                        <w:t xml:space="preserve">     </w:t>
                      </w:r>
                    </w:p>
                  </w:sdtContent>
                </w:sdt>
                <w:sdt>
                  <w:sdtPr>
                    <w:alias w:val="Insert Mission Patch Here"/>
                    <w:id w:val="-1992858161"/>
                    <w:picture/>
                  </w:sdtPr>
                  <w:sdtEnd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2B7964" w:rsidP="007C63BF">
      <w:pPr>
        <w:autoSpaceDE w:val="0"/>
        <w:autoSpaceDN w:val="0"/>
        <w:adjustRightInd w:val="0"/>
        <w:jc w:val="center"/>
        <w:rPr>
          <w:bCs/>
          <w:szCs w:val="32"/>
          <w:lang w:bidi="en-US"/>
        </w:rPr>
      </w:pPr>
      <w:r>
        <w:rPr>
          <w:bCs/>
          <w:szCs w:val="32"/>
          <w:lang w:bidi="en-US"/>
        </w:rPr>
        <w:t xml:space="preserve">  </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9C364B" w:rsidRDefault="009C364B" w:rsidP="009C364B">
      <w:pPr>
        <w:rPr>
          <w:b/>
          <w:bCs/>
        </w:rPr>
      </w:pPr>
    </w:p>
    <w:p w:rsidR="00111DA0" w:rsidRDefault="00111DA0" w:rsidP="009C364B">
      <w:pPr>
        <w:rPr>
          <w:b/>
          <w:bCs/>
        </w:rPr>
      </w:pPr>
    </w:p>
    <w:p w:rsidR="009C364B" w:rsidRDefault="00A36936" w:rsidP="0019365D">
      <w:pPr>
        <w:pStyle w:val="Heading1"/>
        <w:numPr>
          <w:ilvl w:val="0"/>
          <w:numId w:val="2"/>
        </w:numPr>
        <w:ind w:left="360"/>
      </w:pPr>
      <w:bookmarkStart w:id="1" w:name="_Toc370331034"/>
      <w:r>
        <w:lastRenderedPageBreak/>
        <w:t xml:space="preserve">Mission </w:t>
      </w:r>
      <w:r w:rsidR="009C364B">
        <w:t>I</w:t>
      </w:r>
      <w:r w:rsidR="000E5E62">
        <w:t>ntroduction</w:t>
      </w:r>
      <w:bookmarkEnd w:id="1"/>
    </w:p>
    <w:p w:rsidR="00492097" w:rsidRDefault="001618CA" w:rsidP="00731697">
      <w:pPr>
        <w:spacing w:after="120"/>
        <w:jc w:val="both"/>
        <w:rPr>
          <w:sz w:val="22"/>
        </w:rPr>
      </w:pPr>
      <w:r>
        <w:rPr>
          <w:sz w:val="22"/>
        </w:rPr>
        <w:t>Team Bravo is requesting proposals for a mission consisting</w:t>
      </w:r>
      <w:r w:rsidR="00E7506F">
        <w:rPr>
          <w:sz w:val="22"/>
        </w:rPr>
        <w:t xml:space="preserve"> of a </w:t>
      </w:r>
      <w:r w:rsidR="007A7FF5">
        <w:rPr>
          <w:sz w:val="22"/>
        </w:rPr>
        <w:t xml:space="preserve">CubeSat-Class </w:t>
      </w:r>
      <w:r w:rsidR="00E7506F">
        <w:rPr>
          <w:sz w:val="22"/>
        </w:rPr>
        <w:t>satellite system that is capable of demonstrating three</w:t>
      </w:r>
      <w:r w:rsidR="00280405">
        <w:rPr>
          <w:sz w:val="22"/>
        </w:rPr>
        <w:t xml:space="preserve"> key proximity</w:t>
      </w:r>
      <w:r w:rsidR="00E7506F">
        <w:rPr>
          <w:sz w:val="22"/>
        </w:rPr>
        <w:t xml:space="preserve"> operations</w:t>
      </w:r>
      <w:r w:rsidR="00492097">
        <w:rPr>
          <w:sz w:val="22"/>
        </w:rPr>
        <w:t xml:space="preserve"> relative to a resident space object</w:t>
      </w:r>
      <w:r w:rsidR="00E7506F">
        <w:rPr>
          <w:sz w:val="22"/>
        </w:rPr>
        <w:t xml:space="preserve">: stationkeeping, </w:t>
      </w:r>
      <w:r w:rsidR="00066E96">
        <w:rPr>
          <w:sz w:val="22"/>
        </w:rPr>
        <w:t>“</w:t>
      </w:r>
      <w:r w:rsidR="00280405">
        <w:rPr>
          <w:sz w:val="22"/>
        </w:rPr>
        <w:t>escape</w:t>
      </w:r>
      <w:r w:rsidR="00066E96">
        <w:rPr>
          <w:sz w:val="22"/>
        </w:rPr>
        <w:t>”</w:t>
      </w:r>
      <w:r w:rsidR="00E7506F">
        <w:rPr>
          <w:sz w:val="22"/>
        </w:rPr>
        <w:t xml:space="preserve"> maneuvers, and rendezvous.</w:t>
      </w:r>
      <w:r w:rsidR="00492097">
        <w:rPr>
          <w:sz w:val="22"/>
        </w:rPr>
        <w:t xml:space="preserve">  Table 1-1 lists the definition of each of </w:t>
      </w:r>
      <w:r w:rsidR="007A7FF5">
        <w:rPr>
          <w:sz w:val="22"/>
        </w:rPr>
        <w:t>these proximity operation terms, while the Appendix discusses in detail general terms associated with any CubeSat mission.</w:t>
      </w:r>
    </w:p>
    <w:p w:rsidR="00731697" w:rsidRPr="00451725" w:rsidRDefault="00280405" w:rsidP="00066E96">
      <w:pPr>
        <w:jc w:val="center"/>
        <w:rPr>
          <w:b/>
          <w:sz w:val="22"/>
        </w:rPr>
      </w:pPr>
      <w:proofErr w:type="gramStart"/>
      <w:r w:rsidRPr="00451725">
        <w:rPr>
          <w:b/>
          <w:sz w:val="22"/>
        </w:rPr>
        <w:t>Table 1-1.</w:t>
      </w:r>
      <w:proofErr w:type="gramEnd"/>
      <w:r w:rsidRPr="00451725">
        <w:rPr>
          <w:b/>
          <w:sz w:val="22"/>
        </w:rPr>
        <w:t xml:space="preserve"> Key Proximity Operations Definitions</w:t>
      </w:r>
    </w:p>
    <w:tbl>
      <w:tblPr>
        <w:tblStyle w:val="TableGrid"/>
        <w:tblW w:w="0" w:type="auto"/>
        <w:tblLook w:val="04A0" w:firstRow="1" w:lastRow="0" w:firstColumn="1" w:lastColumn="0" w:noHBand="0" w:noVBand="1"/>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954F25" w:rsidRDefault="00954F25" w:rsidP="00DF210B">
      <w:pPr>
        <w:spacing w:before="120" w:after="120"/>
        <w:jc w:val="both"/>
        <w:rPr>
          <w:sz w:val="22"/>
        </w:rPr>
      </w:pPr>
      <w:r>
        <w:rPr>
          <w:sz w:val="22"/>
        </w:rPr>
        <w:t>Along with performing each of the above proximity operations, the proposed mission has several other limits on its successful imp</w:t>
      </w:r>
      <w:r w:rsidR="00725F30">
        <w:rPr>
          <w:sz w:val="22"/>
        </w:rPr>
        <w:t>lementation, as listed in Table 1-2 below.</w:t>
      </w:r>
      <w:r w:rsidR="00826522">
        <w:rPr>
          <w:sz w:val="22"/>
        </w:rPr>
        <w:t xml:space="preserve"> These constraints are associated with the launch capabilities of current launch providers (Such as Space X, Orbital Science, United Launch Alliance, etc.), past CubeSat launch history,</w:t>
      </w:r>
      <w:r w:rsidR="006E564E">
        <w:rPr>
          <w:sz w:val="22"/>
        </w:rPr>
        <w:t xml:space="preserve"> a required 25 year mission deorbit time (As specified in the </w:t>
      </w:r>
      <w:r w:rsidR="006E564E">
        <w:rPr>
          <w:i/>
          <w:sz w:val="22"/>
        </w:rPr>
        <w:t xml:space="preserve">NASA-STD-8719.14A </w:t>
      </w:r>
      <w:r w:rsidR="006E564E">
        <w:rPr>
          <w:sz w:val="22"/>
        </w:rPr>
        <w:t xml:space="preserve">Document) </w:t>
      </w:r>
      <w:r w:rsidR="00826522">
        <w:rPr>
          <w:sz w:val="22"/>
        </w:rPr>
        <w:t xml:space="preserve"> and standard specifications laid out in Revision 12 of the </w:t>
      </w:r>
      <w:r w:rsidR="00826522">
        <w:rPr>
          <w:i/>
          <w:sz w:val="22"/>
        </w:rPr>
        <w:t>CubeSat Design Specification</w:t>
      </w:r>
      <w:r w:rsidR="001618CA">
        <w:rPr>
          <w:i/>
          <w:sz w:val="22"/>
        </w:rPr>
        <w:t xml:space="preserve"> </w:t>
      </w:r>
      <w:r w:rsidR="001618CA">
        <w:rPr>
          <w:sz w:val="22"/>
        </w:rPr>
        <w:t>(CDS)</w:t>
      </w:r>
      <w:r w:rsidR="00826522">
        <w:rPr>
          <w:sz w:val="22"/>
        </w:rPr>
        <w:t xml:space="preserve"> document </w:t>
      </w:r>
      <w:r w:rsidR="001618CA">
        <w:rPr>
          <w:sz w:val="22"/>
        </w:rPr>
        <w:t xml:space="preserve">issued </w:t>
      </w:r>
      <w:r w:rsidR="00826522">
        <w:rPr>
          <w:sz w:val="22"/>
        </w:rPr>
        <w:t>by California Polytechnic State University’s CubeSat Program</w:t>
      </w:r>
      <w:r w:rsidR="001618CA">
        <w:rPr>
          <w:sz w:val="22"/>
        </w:rPr>
        <w:t>, the current authority on CubeSat mission launch integration.</w:t>
      </w:r>
    </w:p>
    <w:p w:rsidR="001618CA" w:rsidRPr="001618CA" w:rsidRDefault="001618CA" w:rsidP="001618CA">
      <w:pPr>
        <w:spacing w:before="120" w:after="120"/>
        <w:jc w:val="center"/>
        <w:rPr>
          <w:b/>
          <w:sz w:val="22"/>
        </w:rPr>
      </w:pPr>
      <w:r>
        <w:rPr>
          <w:b/>
          <w:sz w:val="22"/>
        </w:rPr>
        <w:t>Table 1-2. Mission Constraint Definitions</w:t>
      </w:r>
    </w:p>
    <w:tbl>
      <w:tblPr>
        <w:tblStyle w:val="TableGrid"/>
        <w:tblW w:w="0" w:type="auto"/>
        <w:tblLook w:val="04A0" w:firstRow="1" w:lastRow="0" w:firstColumn="1" w:lastColumn="0" w:noHBand="0" w:noVBand="1"/>
      </w:tblPr>
      <w:tblGrid>
        <w:gridCol w:w="2129"/>
        <w:gridCol w:w="7429"/>
      </w:tblGrid>
      <w:tr w:rsidR="00725F30" w:rsidRPr="00280405" w:rsidTr="00725F30">
        <w:tc>
          <w:tcPr>
            <w:tcW w:w="2129" w:type="dxa"/>
            <w:shd w:val="clear" w:color="auto" w:fill="17365D" w:themeFill="text2" w:themeFillShade="BF"/>
          </w:tcPr>
          <w:p w:rsidR="00725F30" w:rsidRPr="00280405" w:rsidRDefault="00725F30" w:rsidP="00A840B2">
            <w:pPr>
              <w:spacing w:before="120" w:after="120"/>
              <w:jc w:val="center"/>
              <w:rPr>
                <w:b/>
                <w:color w:val="FFFFFF" w:themeColor="background1"/>
              </w:rPr>
            </w:pPr>
            <w:r>
              <w:rPr>
                <w:b/>
                <w:color w:val="FFFFFF" w:themeColor="background1"/>
              </w:rPr>
              <w:t>Mission Constraint</w:t>
            </w:r>
          </w:p>
        </w:tc>
        <w:tc>
          <w:tcPr>
            <w:tcW w:w="7429" w:type="dxa"/>
            <w:shd w:val="clear" w:color="auto" w:fill="17365D" w:themeFill="text2" w:themeFillShade="BF"/>
          </w:tcPr>
          <w:p w:rsidR="00725F30" w:rsidRPr="00280405" w:rsidRDefault="00725F30" w:rsidP="00A840B2">
            <w:pPr>
              <w:spacing w:before="120" w:after="120"/>
              <w:jc w:val="center"/>
              <w:rPr>
                <w:b/>
                <w:color w:val="FFFFFF" w:themeColor="background1"/>
              </w:rPr>
            </w:pPr>
            <w:r w:rsidRPr="00280405">
              <w:rPr>
                <w:b/>
                <w:color w:val="FFFFFF" w:themeColor="background1"/>
              </w:rPr>
              <w:t>Definition</w:t>
            </w:r>
          </w:p>
        </w:tc>
      </w:tr>
      <w:tr w:rsidR="00725F30" w:rsidTr="00725F30">
        <w:tc>
          <w:tcPr>
            <w:tcW w:w="2129" w:type="dxa"/>
            <w:vAlign w:val="center"/>
          </w:tcPr>
          <w:p w:rsidR="00725F30" w:rsidRDefault="00725F30" w:rsidP="00A840B2">
            <w:pPr>
              <w:jc w:val="center"/>
            </w:pPr>
            <w:r>
              <w:t>Lifetime</w:t>
            </w:r>
          </w:p>
        </w:tc>
        <w:tc>
          <w:tcPr>
            <w:tcW w:w="7429" w:type="dxa"/>
            <w:vAlign w:val="center"/>
          </w:tcPr>
          <w:p w:rsidR="00725F30" w:rsidRDefault="00725F30" w:rsidP="00A840B2">
            <w:pPr>
              <w:spacing w:before="120" w:after="120"/>
            </w:pPr>
            <w:r>
              <w:t>The amount of time required to successfully execut</w:t>
            </w:r>
            <w:r w:rsidR="001618CA">
              <w:t>e each of the proposed mission</w:t>
            </w:r>
            <w:r>
              <w:t xml:space="preserve"> goals.</w:t>
            </w:r>
          </w:p>
        </w:tc>
      </w:tr>
      <w:tr w:rsidR="00725F30" w:rsidTr="00725F30">
        <w:tc>
          <w:tcPr>
            <w:tcW w:w="2129" w:type="dxa"/>
            <w:vAlign w:val="center"/>
          </w:tcPr>
          <w:p w:rsidR="00725F30" w:rsidRDefault="00725F30" w:rsidP="00725F30">
            <w:pPr>
              <w:jc w:val="center"/>
            </w:pPr>
            <w:r>
              <w:t>Orbit Range</w:t>
            </w:r>
          </w:p>
        </w:tc>
        <w:tc>
          <w:tcPr>
            <w:tcW w:w="7429" w:type="dxa"/>
            <w:vAlign w:val="center"/>
          </w:tcPr>
          <w:p w:rsidR="00725F30" w:rsidRDefault="001618CA" w:rsidP="006E564E">
            <w:pPr>
              <w:spacing w:before="120" w:after="120"/>
            </w:pPr>
            <w:r>
              <w:t>The orbit range ove</w:t>
            </w:r>
            <w:r w:rsidR="006E564E">
              <w:t>r which the mission goals can be met while the mission is able to De-Orbit within a 25 year time period.</w:t>
            </w:r>
          </w:p>
        </w:tc>
      </w:tr>
      <w:tr w:rsidR="00826522" w:rsidTr="00725F30">
        <w:tc>
          <w:tcPr>
            <w:tcW w:w="2129" w:type="dxa"/>
            <w:vAlign w:val="center"/>
          </w:tcPr>
          <w:p w:rsidR="00826522" w:rsidRDefault="00826522" w:rsidP="00725F30">
            <w:pPr>
              <w:jc w:val="center"/>
            </w:pPr>
            <w:r>
              <w:t>Launch Survival</w:t>
            </w:r>
          </w:p>
        </w:tc>
        <w:tc>
          <w:tcPr>
            <w:tcW w:w="7429" w:type="dxa"/>
            <w:vAlign w:val="center"/>
          </w:tcPr>
          <w:p w:rsidR="00826522" w:rsidRDefault="001618CA" w:rsidP="00A840B2">
            <w:pPr>
              <w:spacing w:before="120" w:after="120"/>
            </w:pPr>
            <w:r>
              <w:t>The successful survival of the mission in a given launch environment.</w:t>
            </w:r>
          </w:p>
        </w:tc>
      </w:tr>
      <w:tr w:rsidR="00725F30" w:rsidTr="00725F30">
        <w:tc>
          <w:tcPr>
            <w:tcW w:w="2129" w:type="dxa"/>
            <w:vAlign w:val="center"/>
          </w:tcPr>
          <w:p w:rsidR="00725F30" w:rsidRDefault="00725F30" w:rsidP="00A840B2">
            <w:pPr>
              <w:jc w:val="center"/>
            </w:pPr>
            <w:r>
              <w:t>Mass</w:t>
            </w:r>
          </w:p>
        </w:tc>
        <w:tc>
          <w:tcPr>
            <w:tcW w:w="7429" w:type="dxa"/>
            <w:vAlign w:val="center"/>
          </w:tcPr>
          <w:p w:rsidR="00725F30" w:rsidRDefault="001618CA" w:rsidP="00A840B2">
            <w:pPr>
              <w:spacing w:before="120" w:after="120"/>
            </w:pPr>
            <w:r>
              <w:t>The maximum mass that the mission can have, as specified in the CDS document.</w:t>
            </w:r>
          </w:p>
        </w:tc>
      </w:tr>
    </w:tbl>
    <w:p w:rsidR="00A31148" w:rsidRDefault="00A31148" w:rsidP="00DF210B">
      <w:pPr>
        <w:spacing w:before="120" w:after="120"/>
        <w:jc w:val="both"/>
        <w:rPr>
          <w:rFonts w:cs="Times New Roman"/>
          <w:sz w:val="22"/>
        </w:rPr>
      </w:pPr>
    </w:p>
    <w:p w:rsidR="00A31148" w:rsidRDefault="00A31148" w:rsidP="00DF210B">
      <w:pPr>
        <w:spacing w:before="120" w:after="120"/>
        <w:jc w:val="both"/>
        <w:rPr>
          <w:rFonts w:cs="Times New Roman"/>
          <w:sz w:val="22"/>
        </w:rPr>
      </w:pPr>
    </w:p>
    <w:p w:rsidR="00771A40" w:rsidRPr="00771A40" w:rsidRDefault="00771A40" w:rsidP="00DF210B">
      <w:pPr>
        <w:spacing w:before="120" w:after="120"/>
        <w:jc w:val="both"/>
        <w:rPr>
          <w:rFonts w:cs="Times New Roman"/>
          <w:b/>
          <w:sz w:val="22"/>
          <w:u w:val="single"/>
        </w:rPr>
      </w:pPr>
      <w:r w:rsidRPr="00771A40">
        <w:rPr>
          <w:rFonts w:cs="Times New Roman"/>
          <w:b/>
          <w:sz w:val="22"/>
          <w:u w:val="single"/>
        </w:rPr>
        <w:t>Based on the</w:t>
      </w:r>
      <w:r>
        <w:rPr>
          <w:rFonts w:cs="Times New Roman"/>
          <w:b/>
          <w:sz w:val="22"/>
          <w:u w:val="single"/>
        </w:rPr>
        <w:t xml:space="preserve">se </w:t>
      </w:r>
      <w:r w:rsidRPr="00771A40">
        <w:rPr>
          <w:rFonts w:cs="Times New Roman"/>
          <w:b/>
          <w:sz w:val="22"/>
          <w:u w:val="single"/>
        </w:rPr>
        <w:t>definitions, each particular constrain</w:t>
      </w:r>
      <w:r>
        <w:rPr>
          <w:rFonts w:cs="Times New Roman"/>
          <w:b/>
          <w:sz w:val="22"/>
          <w:u w:val="single"/>
        </w:rPr>
        <w:t>t</w:t>
      </w:r>
      <w:r w:rsidRPr="00771A40">
        <w:rPr>
          <w:rFonts w:cs="Times New Roman"/>
          <w:b/>
          <w:sz w:val="22"/>
          <w:u w:val="single"/>
        </w:rPr>
        <w:t xml:space="preserve"> can be specified as follows:</w:t>
      </w:r>
    </w:p>
    <w:p w:rsidR="00DF210B" w:rsidRPr="000461E5" w:rsidRDefault="00771A40" w:rsidP="0019365D">
      <w:pPr>
        <w:pStyle w:val="ListParagraph"/>
        <w:numPr>
          <w:ilvl w:val="0"/>
          <w:numId w:val="6"/>
        </w:numPr>
        <w:spacing w:before="120" w:after="120"/>
        <w:ind w:left="360"/>
        <w:jc w:val="both"/>
        <w:rPr>
          <w:rFonts w:ascii="Times New Roman" w:hAnsi="Times New Roman" w:cs="Times New Roman"/>
        </w:rPr>
      </w:pPr>
      <w:r w:rsidRPr="000461E5">
        <w:rPr>
          <w:rFonts w:ascii="Times New Roman" w:hAnsi="Times New Roman" w:cs="Times New Roman"/>
        </w:rPr>
        <w:t>To accomplish all of the mission goals, it is reasonable to set a minimum mission lifetime of six months.</w:t>
      </w:r>
      <w:r w:rsidR="00855EF9" w:rsidRPr="000461E5">
        <w:rPr>
          <w:rFonts w:ascii="Times New Roman" w:hAnsi="Times New Roman" w:cs="Times New Roman"/>
        </w:rPr>
        <w:t xml:space="preserve"> </w:t>
      </w:r>
    </w:p>
    <w:p w:rsidR="006E564E" w:rsidRDefault="002B7964" w:rsidP="0019365D">
      <w:pPr>
        <w:pStyle w:val="ListParagraph"/>
        <w:numPr>
          <w:ilvl w:val="0"/>
          <w:numId w:val="6"/>
        </w:numPr>
        <w:spacing w:after="120"/>
        <w:ind w:left="360"/>
        <w:jc w:val="both"/>
        <w:rPr>
          <w:rFonts w:ascii="Times New Roman" w:hAnsi="Times New Roman" w:cs="Times New Roman"/>
        </w:rPr>
      </w:pPr>
      <w:r>
        <w:rPr>
          <w:rFonts w:ascii="Times New Roman" w:hAnsi="Times New Roman" w:cs="Times New Roman"/>
        </w:rPr>
        <w:t>A minimum orbit of 300 km can be set based on a 6 month mission lifetime.</w:t>
      </w:r>
      <w:r w:rsidR="00771A40" w:rsidRPr="006E564E">
        <w:rPr>
          <w:rFonts w:ascii="Times New Roman" w:hAnsi="Times New Roman" w:cs="Times New Roman"/>
        </w:rPr>
        <w:t xml:space="preserve"> </w:t>
      </w:r>
      <w:r w:rsidR="00DF210B" w:rsidRPr="006E564E">
        <w:rPr>
          <w:rFonts w:ascii="Times New Roman" w:hAnsi="Times New Roman" w:cs="Times New Roman"/>
        </w:rPr>
        <w:t xml:space="preserve"> </w:t>
      </w:r>
      <w:r>
        <w:rPr>
          <w:rFonts w:ascii="Times New Roman" w:hAnsi="Times New Roman" w:cs="Times New Roman"/>
        </w:rPr>
        <w:t>An</w:t>
      </w:r>
      <w:r w:rsidR="00DF210B" w:rsidRPr="006E564E">
        <w:rPr>
          <w:rFonts w:ascii="Times New Roman" w:hAnsi="Times New Roman" w:cs="Times New Roman"/>
        </w:rPr>
        <w:t xml:space="preserve"> upper or</w:t>
      </w:r>
      <w:r w:rsidR="006E564E">
        <w:rPr>
          <w:rFonts w:ascii="Times New Roman" w:hAnsi="Times New Roman" w:cs="Times New Roman"/>
        </w:rPr>
        <w:t xml:space="preserve">bit bound of 900 km can be set based on meeting the 25 year deorbit requirement. </w:t>
      </w:r>
    </w:p>
    <w:p w:rsidR="00771A40" w:rsidRPr="006E564E" w:rsidRDefault="007D3BBB" w:rsidP="0019365D">
      <w:pPr>
        <w:pStyle w:val="ListParagraph"/>
        <w:numPr>
          <w:ilvl w:val="0"/>
          <w:numId w:val="6"/>
        </w:numPr>
        <w:spacing w:after="120"/>
        <w:ind w:left="360"/>
        <w:jc w:val="both"/>
        <w:rPr>
          <w:rFonts w:ascii="Times New Roman" w:hAnsi="Times New Roman" w:cs="Times New Roman"/>
        </w:rPr>
      </w:pPr>
      <w:r w:rsidRPr="006E564E">
        <w:rPr>
          <w:rFonts w:ascii="Times New Roman" w:hAnsi="Times New Roman" w:cs="Times New Roman"/>
        </w:rPr>
        <w:t xml:space="preserve">The standard method of verifying that a particular satellite can survive its launch environment is to subject it to random vibration testing. Since the final launch provider for the proposed mission is unknown, a standard vibration profiles must be used that accounts for any current launcher, such as the NASA GEVS (General Environmental Verification Standard) qualification profile, as defined in Revision A of the </w:t>
      </w:r>
      <w:r w:rsidRPr="006E564E">
        <w:rPr>
          <w:rFonts w:ascii="Times New Roman" w:hAnsi="Times New Roman" w:cs="Times New Roman"/>
          <w:i/>
        </w:rPr>
        <w:t>GSFC-STD-7000</w:t>
      </w:r>
      <w:r w:rsidRPr="006E564E">
        <w:rPr>
          <w:rFonts w:ascii="Times New Roman" w:hAnsi="Times New Roman" w:cs="Times New Roman"/>
        </w:rPr>
        <w:t xml:space="preserve"> document.</w:t>
      </w:r>
    </w:p>
    <w:p w:rsidR="00A31148" w:rsidRPr="000461E5" w:rsidRDefault="00DF210B" w:rsidP="0019365D">
      <w:pPr>
        <w:pStyle w:val="ListParagraph"/>
        <w:numPr>
          <w:ilvl w:val="0"/>
          <w:numId w:val="6"/>
        </w:numPr>
        <w:spacing w:after="120"/>
        <w:ind w:left="360"/>
        <w:jc w:val="both"/>
        <w:rPr>
          <w:rFonts w:ascii="Times New Roman" w:hAnsi="Times New Roman" w:cs="Times New Roman"/>
        </w:rPr>
      </w:pPr>
      <w:r w:rsidRPr="000461E5">
        <w:rPr>
          <w:rFonts w:ascii="Times New Roman" w:hAnsi="Times New Roman" w:cs="Times New Roman"/>
        </w:rPr>
        <w:t xml:space="preserve">Finally, a maximum mission mass of 8 kg can be set, as defined </w:t>
      </w:r>
      <w:r w:rsidR="007D3BBB" w:rsidRPr="000461E5">
        <w:rPr>
          <w:rFonts w:ascii="Times New Roman" w:hAnsi="Times New Roman" w:cs="Times New Roman"/>
        </w:rPr>
        <w:t>within the CDS document.</w:t>
      </w:r>
      <w:r w:rsidR="002361C4" w:rsidRPr="000461E5">
        <w:rPr>
          <w:rFonts w:ascii="Times New Roman" w:hAnsi="Times New Roman" w:cs="Times New Roman"/>
        </w:rPr>
        <w:t xml:space="preserve"> </w:t>
      </w:r>
    </w:p>
    <w:p w:rsidR="003D1130" w:rsidRDefault="00771A40" w:rsidP="00731697">
      <w:pPr>
        <w:spacing w:after="120"/>
        <w:jc w:val="both"/>
        <w:rPr>
          <w:sz w:val="22"/>
        </w:rPr>
      </w:pPr>
      <w:r>
        <w:rPr>
          <w:sz w:val="22"/>
        </w:rPr>
        <w:t>These mission constraints are summarized in</w:t>
      </w:r>
      <w:r w:rsidR="00DF210B">
        <w:rPr>
          <w:sz w:val="22"/>
        </w:rPr>
        <w:t xml:space="preserve"> Table 1-</w:t>
      </w:r>
      <w:r>
        <w:rPr>
          <w:sz w:val="22"/>
        </w:rPr>
        <w:t>3</w:t>
      </w:r>
      <w:r w:rsidR="003D1130">
        <w:rPr>
          <w:sz w:val="22"/>
        </w:rPr>
        <w:t xml:space="preserve"> below:</w:t>
      </w:r>
    </w:p>
    <w:p w:rsidR="003D1130" w:rsidRPr="00451725" w:rsidRDefault="00DF210B" w:rsidP="003D1130">
      <w:pPr>
        <w:jc w:val="center"/>
        <w:rPr>
          <w:b/>
          <w:sz w:val="22"/>
        </w:rPr>
      </w:pPr>
      <w:r w:rsidRPr="00451725">
        <w:rPr>
          <w:b/>
          <w:sz w:val="22"/>
        </w:rPr>
        <w:t>Table 1-</w:t>
      </w:r>
      <w:r w:rsidR="00771A40">
        <w:rPr>
          <w:b/>
          <w:sz w:val="22"/>
        </w:rPr>
        <w:t>3</w:t>
      </w:r>
      <w:r w:rsidR="003D1130" w:rsidRPr="00451725">
        <w:rPr>
          <w:b/>
          <w:sz w:val="22"/>
        </w:rPr>
        <w:t xml:space="preserve">. </w:t>
      </w:r>
      <w:r w:rsidRPr="00451725">
        <w:rPr>
          <w:b/>
          <w:sz w:val="22"/>
        </w:rPr>
        <w:t>Proposed Mission Constraints</w:t>
      </w:r>
    </w:p>
    <w:tbl>
      <w:tblPr>
        <w:tblStyle w:val="TableGrid"/>
        <w:tblW w:w="0" w:type="auto"/>
        <w:tblLook w:val="04A0" w:firstRow="1" w:lastRow="0" w:firstColumn="1" w:lastColumn="0" w:noHBand="0" w:noVBand="1"/>
      </w:tblPr>
      <w:tblGrid>
        <w:gridCol w:w="1818"/>
        <w:gridCol w:w="1440"/>
        <w:gridCol w:w="1350"/>
        <w:gridCol w:w="3150"/>
        <w:gridCol w:w="1818"/>
      </w:tblGrid>
      <w:tr w:rsidR="00A31148" w:rsidTr="00771A40">
        <w:tc>
          <w:tcPr>
            <w:tcW w:w="1818"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sidRPr="003D1130">
              <w:rPr>
                <w:b/>
                <w:color w:val="FFFFFF" w:themeColor="background1"/>
              </w:rPr>
              <w:t>Mission Life</w:t>
            </w:r>
            <w:r>
              <w:rPr>
                <w:b/>
                <w:color w:val="FFFFFF" w:themeColor="background1"/>
              </w:rPr>
              <w:t>time</w:t>
            </w:r>
          </w:p>
        </w:tc>
        <w:tc>
          <w:tcPr>
            <w:tcW w:w="1440"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Pr>
                <w:b/>
                <w:color w:val="FFFFFF" w:themeColor="background1"/>
              </w:rPr>
              <w:t xml:space="preserve">Orbit </w:t>
            </w:r>
            <w:r w:rsidRPr="003D1130">
              <w:rPr>
                <w:b/>
                <w:color w:val="FFFFFF" w:themeColor="background1"/>
              </w:rPr>
              <w:t>Range</w:t>
            </w:r>
          </w:p>
        </w:tc>
        <w:tc>
          <w:tcPr>
            <w:tcW w:w="1350" w:type="dxa"/>
            <w:tcBorders>
              <w:bottom w:val="threeDEngrave" w:sz="24" w:space="0" w:color="auto"/>
            </w:tcBorders>
            <w:shd w:val="clear" w:color="auto" w:fill="17365D" w:themeFill="text2" w:themeFillShade="BF"/>
            <w:vAlign w:val="center"/>
          </w:tcPr>
          <w:p w:rsidR="00A31148" w:rsidRPr="003D1130" w:rsidRDefault="00A31148" w:rsidP="000461E5">
            <w:pPr>
              <w:jc w:val="center"/>
              <w:rPr>
                <w:b/>
                <w:color w:val="FFFFFF" w:themeColor="background1"/>
              </w:rPr>
            </w:pPr>
            <w:r>
              <w:rPr>
                <w:b/>
                <w:color w:val="FFFFFF" w:themeColor="background1"/>
              </w:rPr>
              <w:t>System</w:t>
            </w:r>
            <w:r w:rsidRPr="003D1130">
              <w:rPr>
                <w:b/>
                <w:color w:val="FFFFFF" w:themeColor="background1"/>
              </w:rPr>
              <w:t xml:space="preserve"> Size</w:t>
            </w:r>
          </w:p>
        </w:tc>
        <w:tc>
          <w:tcPr>
            <w:tcW w:w="3150" w:type="dxa"/>
            <w:tcBorders>
              <w:bottom w:val="threeDEngrave" w:sz="24" w:space="0" w:color="auto"/>
            </w:tcBorders>
            <w:shd w:val="clear" w:color="auto" w:fill="17365D" w:themeFill="text2" w:themeFillShade="BF"/>
          </w:tcPr>
          <w:p w:rsidR="00A31148" w:rsidRDefault="00A31148" w:rsidP="000461E5">
            <w:pPr>
              <w:jc w:val="center"/>
              <w:rPr>
                <w:b/>
                <w:color w:val="FFFFFF" w:themeColor="background1"/>
              </w:rPr>
            </w:pPr>
            <w:r>
              <w:rPr>
                <w:b/>
                <w:color w:val="FFFFFF" w:themeColor="background1"/>
              </w:rPr>
              <w:t>Launch Survival Verification</w:t>
            </w:r>
          </w:p>
        </w:tc>
        <w:tc>
          <w:tcPr>
            <w:tcW w:w="1818" w:type="dxa"/>
            <w:tcBorders>
              <w:bottom w:val="threeDEngrave" w:sz="24" w:space="0" w:color="auto"/>
            </w:tcBorders>
            <w:shd w:val="clear" w:color="auto" w:fill="17365D" w:themeFill="text2" w:themeFillShade="BF"/>
            <w:vAlign w:val="center"/>
          </w:tcPr>
          <w:p w:rsidR="00A31148" w:rsidRPr="00A31148" w:rsidRDefault="00A31148" w:rsidP="000461E5">
            <w:pPr>
              <w:jc w:val="center"/>
              <w:rPr>
                <w:color w:val="FFFFFF" w:themeColor="background1"/>
              </w:rPr>
            </w:pPr>
            <w:r>
              <w:rPr>
                <w:b/>
                <w:color w:val="FFFFFF" w:themeColor="background1"/>
              </w:rPr>
              <w:t xml:space="preserve">System </w:t>
            </w:r>
            <w:r w:rsidRPr="003D1130">
              <w:rPr>
                <w:b/>
                <w:color w:val="FFFFFF" w:themeColor="background1"/>
              </w:rPr>
              <w:t>Mass</w:t>
            </w:r>
          </w:p>
        </w:tc>
      </w:tr>
      <w:tr w:rsidR="00A31148" w:rsidTr="002B7964">
        <w:trPr>
          <w:trHeight w:val="866"/>
        </w:trPr>
        <w:tc>
          <w:tcPr>
            <w:tcW w:w="1818" w:type="dxa"/>
            <w:tcBorders>
              <w:top w:val="threeDEngrave" w:sz="24" w:space="0" w:color="auto"/>
            </w:tcBorders>
            <w:vAlign w:val="center"/>
          </w:tcPr>
          <w:p w:rsidR="00A31148" w:rsidRDefault="00A31148" w:rsidP="000461E5">
            <w:pPr>
              <w:spacing w:after="120"/>
              <w:jc w:val="center"/>
            </w:pPr>
            <w:r>
              <w:t>6 Months</w:t>
            </w:r>
          </w:p>
        </w:tc>
        <w:tc>
          <w:tcPr>
            <w:tcW w:w="1440" w:type="dxa"/>
            <w:tcBorders>
              <w:top w:val="threeDEngrave" w:sz="24" w:space="0" w:color="auto"/>
            </w:tcBorders>
            <w:vAlign w:val="center"/>
          </w:tcPr>
          <w:p w:rsidR="00A31148" w:rsidRDefault="00A31148" w:rsidP="000461E5">
            <w:pPr>
              <w:spacing w:after="120"/>
              <w:jc w:val="center"/>
            </w:pPr>
            <w:r>
              <w:t>300-900 km</w:t>
            </w:r>
          </w:p>
        </w:tc>
        <w:tc>
          <w:tcPr>
            <w:tcW w:w="1350" w:type="dxa"/>
            <w:tcBorders>
              <w:top w:val="threeDEngrave" w:sz="24" w:space="0" w:color="auto"/>
            </w:tcBorders>
            <w:vAlign w:val="center"/>
          </w:tcPr>
          <w:p w:rsidR="00A31148" w:rsidRDefault="00A31148" w:rsidP="000461E5">
            <w:pPr>
              <w:spacing w:after="120"/>
              <w:jc w:val="center"/>
            </w:pPr>
            <w:r>
              <w:t>6U</w:t>
            </w:r>
          </w:p>
        </w:tc>
        <w:tc>
          <w:tcPr>
            <w:tcW w:w="3150" w:type="dxa"/>
            <w:tcBorders>
              <w:top w:val="threeDEngrave" w:sz="24" w:space="0" w:color="auto"/>
            </w:tcBorders>
            <w:vAlign w:val="center"/>
          </w:tcPr>
          <w:p w:rsidR="00A31148" w:rsidRPr="002B7964" w:rsidRDefault="00771A40" w:rsidP="002B7964">
            <w:pPr>
              <w:spacing w:after="120"/>
              <w:jc w:val="center"/>
              <w:rPr>
                <w:lang w:val="fr-FR"/>
              </w:rPr>
            </w:pPr>
            <w:r w:rsidRPr="002B7964">
              <w:rPr>
                <w:lang w:val="fr-FR"/>
              </w:rPr>
              <w:t xml:space="preserve">NASA GEVS Qualification </w:t>
            </w:r>
            <w:proofErr w:type="spellStart"/>
            <w:r w:rsidRPr="002B7964">
              <w:rPr>
                <w:lang w:val="fr-FR"/>
              </w:rPr>
              <w:t>Random</w:t>
            </w:r>
            <w:proofErr w:type="spellEnd"/>
            <w:r w:rsidRPr="002B7964">
              <w:rPr>
                <w:lang w:val="fr-FR"/>
              </w:rPr>
              <w:t xml:space="preserve"> Vibration Profile</w:t>
            </w:r>
          </w:p>
        </w:tc>
        <w:tc>
          <w:tcPr>
            <w:tcW w:w="1818" w:type="dxa"/>
            <w:tcBorders>
              <w:top w:val="threeDEngrave" w:sz="24" w:space="0" w:color="auto"/>
            </w:tcBorders>
            <w:vAlign w:val="center"/>
          </w:tcPr>
          <w:p w:rsidR="00A31148" w:rsidRDefault="00A31148" w:rsidP="000461E5">
            <w:pPr>
              <w:spacing w:after="120"/>
              <w:jc w:val="center"/>
            </w:pPr>
            <w:r>
              <w:t>8 kg</w:t>
            </w:r>
            <w:r>
              <w:t xml:space="preserve"> </w:t>
            </w:r>
          </w:p>
        </w:tc>
      </w:tr>
    </w:tbl>
    <w:p w:rsidR="00DC0891" w:rsidRPr="00451725" w:rsidRDefault="00DC0891" w:rsidP="00451725">
      <w:bookmarkStart w:id="2" w:name="_Toc370331035"/>
    </w:p>
    <w:p w:rsidR="001E16F0" w:rsidRDefault="00C15AC7" w:rsidP="0019365D">
      <w:pPr>
        <w:pStyle w:val="Heading1"/>
        <w:numPr>
          <w:ilvl w:val="0"/>
          <w:numId w:val="2"/>
        </w:numPr>
        <w:ind w:left="360"/>
      </w:pPr>
      <w:r>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w:t>
      </w:r>
      <w:r w:rsidR="002B7964">
        <w:rPr>
          <w:sz w:val="22"/>
          <w:szCs w:val="22"/>
        </w:rPr>
        <w:t xml:space="preserve"> mission can be defined as follows:</w:t>
      </w:r>
      <w:bookmarkStart w:id="3" w:name="_GoBack"/>
      <w:bookmarkEnd w:id="3"/>
    </w:p>
    <w:p w:rsidR="00732BDD" w:rsidRDefault="00732BDD" w:rsidP="00732BDD">
      <w:pPr>
        <w:pStyle w:val="Heading2"/>
      </w:pPr>
      <w:bookmarkStart w:id="4" w:name="_Toc370331036"/>
      <w:r>
        <w:t xml:space="preserve">Mission </w:t>
      </w:r>
      <w:r w:rsidR="00111DA0">
        <w:t>Objective</w:t>
      </w:r>
      <w:bookmarkEnd w:id="4"/>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732BDD" w:rsidRPr="004F33E4" w:rsidRDefault="00111DA0" w:rsidP="004F33E4">
      <w:pPr>
        <w:pStyle w:val="Heading2"/>
      </w:pPr>
      <w:bookmarkStart w:id="5" w:name="_Toc370331037"/>
      <w:r>
        <w:t>Mission Success Criteria</w:t>
      </w:r>
      <w:bookmarkEnd w:id="5"/>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19365D">
      <w:pPr>
        <w:pStyle w:val="BodyText"/>
        <w:numPr>
          <w:ilvl w:val="0"/>
          <w:numId w:val="4"/>
        </w:numPr>
        <w:jc w:val="both"/>
        <w:rPr>
          <w:sz w:val="21"/>
          <w:szCs w:val="21"/>
          <w:lang w:eastAsia="en-US" w:bidi="ar-SA"/>
        </w:rPr>
      </w:pPr>
      <w:r>
        <w:rPr>
          <w:sz w:val="21"/>
          <w:szCs w:val="21"/>
          <w:lang w:eastAsia="en-US" w:bidi="ar-SA"/>
        </w:rPr>
        <w:t>Stationkeeping within a 10-</w:t>
      </w:r>
      <w:r w:rsidR="000461E5">
        <w:rPr>
          <w:sz w:val="21"/>
          <w:szCs w:val="21"/>
          <w:lang w:eastAsia="en-US" w:bidi="ar-SA"/>
        </w:rPr>
        <w:t>75</w:t>
      </w:r>
      <w:r>
        <w:rPr>
          <w:sz w:val="21"/>
          <w:szCs w:val="21"/>
          <w:lang w:eastAsia="en-US" w:bidi="ar-SA"/>
        </w:rPr>
        <w:t xml:space="preserve"> m sphere of a resident space object</w:t>
      </w:r>
      <w:r w:rsidR="007D3BBB">
        <w:rPr>
          <w:sz w:val="21"/>
          <w:szCs w:val="21"/>
          <w:lang w:eastAsia="en-US" w:bidi="ar-SA"/>
        </w:rPr>
        <w:t xml:space="preserve"> </w:t>
      </w:r>
      <w:r w:rsidR="00B65819">
        <w:rPr>
          <w:sz w:val="21"/>
          <w:szCs w:val="21"/>
          <w:lang w:eastAsia="en-US" w:bidi="ar-SA"/>
        </w:rPr>
        <w:t xml:space="preserve">for at least </w:t>
      </w:r>
      <w:r w:rsidR="006E564E">
        <w:rPr>
          <w:sz w:val="21"/>
          <w:szCs w:val="21"/>
          <w:lang w:eastAsia="en-US" w:bidi="ar-SA"/>
        </w:rPr>
        <w:t>5</w:t>
      </w:r>
      <w:r w:rsidR="00B65819">
        <w:rPr>
          <w:sz w:val="21"/>
          <w:szCs w:val="21"/>
          <w:lang w:eastAsia="en-US" w:bidi="ar-SA"/>
        </w:rPr>
        <w:t xml:space="preserve"> orbits.</w:t>
      </w:r>
    </w:p>
    <w:p w:rsidR="007C251F" w:rsidRDefault="00280405" w:rsidP="0019365D">
      <w:pPr>
        <w:pStyle w:val="BodyText"/>
        <w:numPr>
          <w:ilvl w:val="0"/>
          <w:numId w:val="4"/>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w:t>
      </w:r>
      <w:r w:rsidR="000461E5">
        <w:rPr>
          <w:sz w:val="21"/>
          <w:szCs w:val="21"/>
          <w:lang w:eastAsia="en-US" w:bidi="ar-SA"/>
        </w:rPr>
        <w:t>aft and a resident space object to at least 100 meters in a maximum time of 1 orbit.</w:t>
      </w:r>
    </w:p>
    <w:p w:rsidR="002D7E78" w:rsidRPr="002D7E78" w:rsidRDefault="00111DA0" w:rsidP="0019365D">
      <w:pPr>
        <w:pStyle w:val="BodyText"/>
        <w:numPr>
          <w:ilvl w:val="0"/>
          <w:numId w:val="4"/>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w:t>
      </w:r>
      <w:r w:rsidR="000461E5">
        <w:rPr>
          <w:sz w:val="21"/>
          <w:szCs w:val="21"/>
          <w:lang w:eastAsia="en-US" w:bidi="ar-SA"/>
        </w:rPr>
        <w:t xml:space="preserve">aft and a resident space object to within 50 m for a period of time of at least </w:t>
      </w:r>
      <w:r w:rsidR="006E564E">
        <w:rPr>
          <w:sz w:val="21"/>
          <w:szCs w:val="21"/>
          <w:lang w:eastAsia="en-US" w:bidi="ar-SA"/>
        </w:rPr>
        <w:t>5</w:t>
      </w:r>
      <w:r w:rsidR="000461E5">
        <w:rPr>
          <w:sz w:val="21"/>
          <w:szCs w:val="21"/>
          <w:lang w:eastAsia="en-US" w:bidi="ar-SA"/>
        </w:rPr>
        <w:t xml:space="preserve"> orbits.</w:t>
      </w:r>
    </w:p>
    <w:p w:rsidR="001E16F0" w:rsidRPr="001E16F0" w:rsidRDefault="001E16F0" w:rsidP="0019365D">
      <w:pPr>
        <w:pStyle w:val="ListParagraph"/>
        <w:numPr>
          <w:ilvl w:val="0"/>
          <w:numId w:val="3"/>
        </w:numPr>
        <w:rPr>
          <w:vanish/>
        </w:rPr>
      </w:pPr>
    </w:p>
    <w:p w:rsidR="00CD638B" w:rsidRDefault="00A36936" w:rsidP="0019365D">
      <w:pPr>
        <w:pStyle w:val="Heading1"/>
        <w:numPr>
          <w:ilvl w:val="0"/>
          <w:numId w:val="5"/>
        </w:numPr>
        <w:ind w:left="360"/>
        <w:rPr>
          <w:szCs w:val="22"/>
        </w:rPr>
      </w:pPr>
      <w:r>
        <w:rPr>
          <w:szCs w:val="22"/>
        </w:rPr>
        <w:t>Appendix</w:t>
      </w:r>
    </w:p>
    <w:p w:rsidR="006E564E" w:rsidRPr="006E564E" w:rsidRDefault="006E564E" w:rsidP="0019365D">
      <w:pPr>
        <w:pStyle w:val="ListParagraph"/>
        <w:numPr>
          <w:ilvl w:val="0"/>
          <w:numId w:val="2"/>
        </w:numPr>
        <w:spacing w:after="120"/>
        <w:outlineLvl w:val="1"/>
        <w:rPr>
          <w:b/>
          <w:i/>
          <w:vanish/>
          <w:sz w:val="24"/>
          <w:szCs w:val="24"/>
        </w:rPr>
      </w:pPr>
    </w:p>
    <w:p w:rsidR="00A36936" w:rsidRPr="00A36936" w:rsidRDefault="00A36936" w:rsidP="00A36936">
      <w:pPr>
        <w:spacing w:after="120"/>
        <w:jc w:val="both"/>
        <w:rPr>
          <w:sz w:val="22"/>
          <w:szCs w:val="22"/>
        </w:rPr>
      </w:pPr>
      <w:r>
        <w:rPr>
          <w:sz w:val="22"/>
          <w:szCs w:val="22"/>
        </w:rPr>
        <w:t>It</w:t>
      </w:r>
      <w:r w:rsidRPr="00A36936">
        <w:rPr>
          <w:sz w:val="22"/>
          <w:szCs w:val="22"/>
        </w:rPr>
        <w:t xml:space="preserve"> is important to establish the meanings of various terms that are associated with any given CubeSat mission</w:t>
      </w:r>
      <w:r>
        <w:rPr>
          <w:sz w:val="22"/>
          <w:szCs w:val="22"/>
        </w:rPr>
        <w:t>, such as the one proposed in this document</w:t>
      </w:r>
      <w:r w:rsidRPr="00A36936">
        <w:rPr>
          <w:sz w:val="22"/>
          <w:szCs w:val="22"/>
        </w:rPr>
        <w:t xml:space="preserve">. Firstly, 1U, or one standard unit, is defined as a cube of a uniform edge length of 10 cm. A CubeSat-Class satellite (aka a “nanosatellite”) is a satellite whose dimensions derive from 1 or more of these standard units. An example of a 3U sized spacecraft is shown in Figure 1-1 below. The reason for creating such satellites is twofold: it greatly reduces the time and monetary investment associated with developing custom satellite shapes and structures, while also allowing the development of standard satellite deployers for integration into any rocket configuration, thus allowing greater access to launch opportunities for university missions. </w:t>
      </w:r>
      <w:r>
        <w:rPr>
          <w:sz w:val="22"/>
          <w:szCs w:val="22"/>
        </w:rPr>
        <w:t>Currently, the largest volume CubeSat deployer is the NLAS (Nanosatellite Launch Adapter System) deployer, which has space for a 6U satellite configuration.</w:t>
      </w:r>
    </w:p>
    <w:p w:rsidR="00A36936" w:rsidRPr="00A36936" w:rsidRDefault="00A36936" w:rsidP="00A36936">
      <w:pPr>
        <w:spacing w:after="120"/>
        <w:rPr>
          <w:sz w:val="22"/>
        </w:rPr>
      </w:pPr>
      <w:r>
        <w:rPr>
          <w:noProof/>
          <w:lang w:eastAsia="en-US" w:bidi="ar-SA"/>
        </w:rPr>
        <w:drawing>
          <wp:inline distT="0" distB="0" distL="0" distR="0">
            <wp:extent cx="5943600" cy="384346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A36936" w:rsidRPr="00A36936" w:rsidRDefault="00A36936" w:rsidP="00A36936">
      <w:pPr>
        <w:pStyle w:val="ListParagraph"/>
        <w:spacing w:after="120"/>
        <w:jc w:val="center"/>
        <w:rPr>
          <w:rFonts w:ascii="Times New Roman" w:hAnsi="Times New Roman" w:cs="Times New Roman"/>
          <w:b/>
        </w:rPr>
      </w:pPr>
      <w:proofErr w:type="gramStart"/>
      <w:r>
        <w:rPr>
          <w:rFonts w:ascii="Times New Roman" w:hAnsi="Times New Roman" w:cs="Times New Roman"/>
          <w:b/>
        </w:rPr>
        <w:t>Figure 3</w:t>
      </w:r>
      <w:r w:rsidRPr="00A36936">
        <w:rPr>
          <w:rFonts w:ascii="Times New Roman" w:hAnsi="Times New Roman" w:cs="Times New Roman"/>
          <w:b/>
        </w:rPr>
        <w:t>-1.</w:t>
      </w:r>
      <w:proofErr w:type="gramEnd"/>
      <w:r w:rsidRPr="00A36936">
        <w:rPr>
          <w:rFonts w:ascii="Times New Roman" w:hAnsi="Times New Roman" w:cs="Times New Roman"/>
          <w:b/>
        </w:rPr>
        <w:t xml:space="preserve"> Example 3U CubeSat Architecture</w:t>
      </w:r>
    </w:p>
    <w:p w:rsidR="00A36936" w:rsidRDefault="00A36936" w:rsidP="00A36936"/>
    <w:p w:rsidR="006E564E" w:rsidRDefault="006E564E" w:rsidP="00A36936"/>
    <w:p w:rsidR="006E564E" w:rsidRDefault="006E564E" w:rsidP="00A36936"/>
    <w:p w:rsidR="006E564E" w:rsidRDefault="006E564E" w:rsidP="00A36936"/>
    <w:p w:rsidR="006E564E" w:rsidRDefault="006E564E" w:rsidP="00A36936"/>
    <w:p w:rsidR="006E564E" w:rsidRDefault="006E564E" w:rsidP="00A36936"/>
    <w:p w:rsidR="006E564E" w:rsidRDefault="006E564E" w:rsidP="00A36936"/>
    <w:p w:rsidR="00BA1698" w:rsidRPr="00BA1698" w:rsidRDefault="00BA1698" w:rsidP="00BA1698">
      <w:pPr>
        <w:pStyle w:val="BodyText"/>
        <w:jc w:val="center"/>
        <w:rPr>
          <w:lang w:eastAsia="en-US" w:bidi="ar-SA"/>
        </w:rPr>
      </w:pPr>
    </w:p>
    <w:sectPr w:rsidR="00BA1698" w:rsidRPr="00BA1698" w:rsidSect="00EB0616">
      <w:headerReference w:type="default" r:id="rId11"/>
      <w:footerReference w:type="default" r:id="rId12"/>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65D" w:rsidRDefault="0019365D">
      <w:r>
        <w:separator/>
      </w:r>
    </w:p>
    <w:p w:rsidR="0019365D" w:rsidRDefault="0019365D"/>
  </w:endnote>
  <w:endnote w:type="continuationSeparator" w:id="0">
    <w:p w:rsidR="0019365D" w:rsidRDefault="0019365D">
      <w:r>
        <w:continuationSeparator/>
      </w:r>
    </w:p>
    <w:p w:rsidR="0019365D" w:rsidRDefault="00193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F70A50" w:rsidRDefault="00FC0B59" w:rsidP="00F70A50">
    <w:pPr>
      <w:pStyle w:val="Header"/>
      <w:rPr>
        <w:b/>
      </w:rPr>
    </w:pPr>
    <w:r w:rsidRPr="00F70A50">
      <w:rPr>
        <w:b/>
      </w:rPr>
      <w:tab/>
    </w:r>
    <w:r w:rsidRPr="00F70A50">
      <w:rPr>
        <w:b/>
      </w:rPr>
      <w:tab/>
      <w:t xml:space="preserve">Page </w:t>
    </w:r>
    <w:r w:rsidR="008E2947" w:rsidRPr="00F70A50">
      <w:rPr>
        <w:b/>
      </w:rPr>
      <w:fldChar w:fldCharType="begin"/>
    </w:r>
    <w:r w:rsidRPr="00F70A50">
      <w:rPr>
        <w:b/>
      </w:rPr>
      <w:instrText xml:space="preserve"> PAGE </w:instrText>
    </w:r>
    <w:r w:rsidR="008E2947" w:rsidRPr="00F70A50">
      <w:rPr>
        <w:b/>
      </w:rPr>
      <w:fldChar w:fldCharType="separate"/>
    </w:r>
    <w:r w:rsidR="002B7964">
      <w:rPr>
        <w:b/>
        <w:noProof/>
      </w:rPr>
      <w:t>1</w:t>
    </w:r>
    <w:r w:rsidR="008E2947" w:rsidRPr="00F70A50">
      <w:rPr>
        <w:b/>
      </w:rPr>
      <w:fldChar w:fldCharType="end"/>
    </w:r>
    <w:r w:rsidRPr="00F70A50">
      <w:rPr>
        <w:b/>
      </w:rPr>
      <w:t xml:space="preserve"> of </w:t>
    </w:r>
    <w:r w:rsidR="008E2947" w:rsidRPr="00F70A50">
      <w:rPr>
        <w:b/>
      </w:rPr>
      <w:fldChar w:fldCharType="begin"/>
    </w:r>
    <w:r w:rsidRPr="00F70A50">
      <w:rPr>
        <w:b/>
      </w:rPr>
      <w:instrText xml:space="preserve"> NUMPAGES  </w:instrText>
    </w:r>
    <w:r w:rsidR="008E2947" w:rsidRPr="00F70A50">
      <w:rPr>
        <w:b/>
      </w:rPr>
      <w:fldChar w:fldCharType="separate"/>
    </w:r>
    <w:r w:rsidR="002B7964">
      <w:rPr>
        <w:b/>
        <w:noProof/>
      </w:rPr>
      <w:t>4</w:t>
    </w:r>
    <w:r w:rsidR="008E2947" w:rsidRPr="00F70A50">
      <w:rPr>
        <w:b/>
      </w:rPr>
      <w:fldChar w:fldCharType="end"/>
    </w:r>
  </w:p>
  <w:p w:rsidR="00FC0B59" w:rsidRPr="00F70A50" w:rsidRDefault="00FC0B59" w:rsidP="00F70A50">
    <w:pPr>
      <w:pStyle w:val="Header"/>
      <w:rPr>
        <w:b/>
      </w:rPr>
    </w:pPr>
    <w:r w:rsidRPr="00F70A50">
      <w:rPr>
        <w:b/>
      </w:rPr>
      <w:t xml:space="preserve">Last Updated </w:t>
    </w:r>
    <w:r w:rsidR="008E2947" w:rsidRPr="00F70A50">
      <w:rPr>
        <w:b/>
      </w:rPr>
      <w:fldChar w:fldCharType="begin"/>
    </w:r>
    <w:r w:rsidRPr="00F70A50">
      <w:rPr>
        <w:b/>
      </w:rPr>
      <w:instrText xml:space="preserve"> DATE \@ "d MMMM yyyy" </w:instrText>
    </w:r>
    <w:r w:rsidR="008E2947" w:rsidRPr="00F70A50">
      <w:rPr>
        <w:b/>
      </w:rPr>
      <w:fldChar w:fldCharType="separate"/>
    </w:r>
    <w:r w:rsidR="00826522">
      <w:rPr>
        <w:b/>
        <w:noProof/>
      </w:rPr>
      <w:t>28 October 2013</w:t>
    </w:r>
    <w:r w:rsidR="008E2947" w:rsidRPr="00F70A50">
      <w:rPr>
        <w:b/>
      </w:rPr>
      <w:fldChar w:fldCharType="end"/>
    </w:r>
  </w:p>
  <w:p w:rsidR="00FC0B59" w:rsidRDefault="00FC0B5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65D" w:rsidRDefault="0019365D">
      <w:r>
        <w:separator/>
      </w:r>
    </w:p>
    <w:p w:rsidR="0019365D" w:rsidRDefault="0019365D"/>
  </w:footnote>
  <w:footnote w:type="continuationSeparator" w:id="0">
    <w:p w:rsidR="0019365D" w:rsidRDefault="0019365D">
      <w:r>
        <w:continuationSeparator/>
      </w:r>
    </w:p>
    <w:p w:rsidR="0019365D" w:rsidRDefault="001936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8262D5"/>
    <w:multiLevelType w:val="hybridMultilevel"/>
    <w:tmpl w:val="B8D8B99A"/>
    <w:lvl w:ilvl="0" w:tplc="078E17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C2A72"/>
    <w:multiLevelType w:val="hybridMultilevel"/>
    <w:tmpl w:val="D332E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18">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1"/>
  </w:num>
  <w:num w:numId="3">
    <w:abstractNumId w:val="20"/>
  </w:num>
  <w:num w:numId="4">
    <w:abstractNumId w:val="12"/>
  </w:num>
  <w:num w:numId="5">
    <w:abstractNumId w:val="15"/>
  </w:num>
  <w:num w:numId="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461E5"/>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48DC"/>
    <w:rsid w:val="001618CA"/>
    <w:rsid w:val="001769E3"/>
    <w:rsid w:val="00182735"/>
    <w:rsid w:val="00184901"/>
    <w:rsid w:val="00190AFD"/>
    <w:rsid w:val="0019365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B7964"/>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92097"/>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C5455"/>
    <w:rsid w:val="006E564E"/>
    <w:rsid w:val="006E6A8C"/>
    <w:rsid w:val="006E7EE9"/>
    <w:rsid w:val="006F57F3"/>
    <w:rsid w:val="00725F30"/>
    <w:rsid w:val="00731697"/>
    <w:rsid w:val="007317DC"/>
    <w:rsid w:val="00732BDD"/>
    <w:rsid w:val="00746A5B"/>
    <w:rsid w:val="00747DE0"/>
    <w:rsid w:val="00760D07"/>
    <w:rsid w:val="00765DD3"/>
    <w:rsid w:val="00771A40"/>
    <w:rsid w:val="007A4A53"/>
    <w:rsid w:val="007A7FF5"/>
    <w:rsid w:val="007B0B70"/>
    <w:rsid w:val="007B5DD7"/>
    <w:rsid w:val="007C251F"/>
    <w:rsid w:val="007C63BF"/>
    <w:rsid w:val="007D3BBB"/>
    <w:rsid w:val="007D6E41"/>
    <w:rsid w:val="007D7881"/>
    <w:rsid w:val="007E09F9"/>
    <w:rsid w:val="007F0E71"/>
    <w:rsid w:val="00800076"/>
    <w:rsid w:val="00802D1D"/>
    <w:rsid w:val="00804D6E"/>
    <w:rsid w:val="00807763"/>
    <w:rsid w:val="00812678"/>
    <w:rsid w:val="00825D1B"/>
    <w:rsid w:val="00826522"/>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2947"/>
    <w:rsid w:val="008E466B"/>
    <w:rsid w:val="008E470C"/>
    <w:rsid w:val="008F4C8D"/>
    <w:rsid w:val="00920CB3"/>
    <w:rsid w:val="00934C5F"/>
    <w:rsid w:val="00954F25"/>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31148"/>
    <w:rsid w:val="00A3693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5819"/>
    <w:rsid w:val="00B66D69"/>
    <w:rsid w:val="00B77AB4"/>
    <w:rsid w:val="00BA1698"/>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0891"/>
    <w:rsid w:val="00DC1934"/>
    <w:rsid w:val="00DC1F9E"/>
    <w:rsid w:val="00DE1A8C"/>
    <w:rsid w:val="00DE2C78"/>
    <w:rsid w:val="00DE51FF"/>
    <w:rsid w:val="00DF210B"/>
    <w:rsid w:val="00E36FD1"/>
    <w:rsid w:val="00E37601"/>
    <w:rsid w:val="00E639D0"/>
    <w:rsid w:val="00E7506F"/>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92CFA"/>
    <w:rsid w:val="00FB11B1"/>
    <w:rsid w:val="00FB1E1E"/>
    <w:rsid w:val="00FB45F9"/>
    <w:rsid w:val="00FB7326"/>
    <w:rsid w:val="00FC0B59"/>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2"/>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900C7-341C-4D2E-AC65-EBD2A6F4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29</cp:revision>
  <cp:lastPrinted>2013-07-09T02:34:00Z</cp:lastPrinted>
  <dcterms:created xsi:type="dcterms:W3CDTF">2013-09-06T16:22:00Z</dcterms:created>
  <dcterms:modified xsi:type="dcterms:W3CDTF">2013-10-28T22:18:00Z</dcterms:modified>
</cp:coreProperties>
</file>