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82664B"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404.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EndPr/>
                  <w:sdtContent>
                    <w:p w:rsidR="00FC0B59" w:rsidRPr="00765DD3" w:rsidRDefault="000864B5" w:rsidP="007C63BF">
                      <w:pPr>
                        <w:jc w:val="center"/>
                        <w:rPr>
                          <w:sz w:val="40"/>
                          <w:szCs w:val="40"/>
                        </w:rPr>
                      </w:pPr>
                      <w:r>
                        <w:rPr>
                          <w:sz w:val="40"/>
                          <w:szCs w:val="40"/>
                        </w:rPr>
                        <w:t>Team Bravo Request for Proposal</w:t>
                      </w:r>
                    </w:p>
                  </w:sdtContent>
                </w:sdt>
                <w:p w:rsidR="00FC0B59" w:rsidRDefault="00FC0B59" w:rsidP="007C63BF">
                  <w:pPr>
                    <w:jc w:val="center"/>
                    <w:rPr>
                      <w:sz w:val="32"/>
                    </w:rPr>
                  </w:pPr>
                  <w:r w:rsidRPr="00C40F2A">
                    <w:rPr>
                      <w:sz w:val="32"/>
                    </w:rPr>
                    <w:t>Saint Louis University</w:t>
                  </w:r>
                </w:p>
                <w:sdt>
                  <w:sdtPr>
                    <w:rPr>
                      <w:sz w:val="32"/>
                    </w:rPr>
                    <w:id w:val="-210656509"/>
                    <w:showingPlcHdr/>
                    <w:text/>
                  </w:sdtPr>
                  <w:sdtEndPr/>
                  <w:sdtContent>
                    <w:p w:rsidR="00FC0B59" w:rsidRPr="00C40F2A" w:rsidRDefault="000864B5" w:rsidP="000864B5">
                      <w:pPr>
                        <w:rPr>
                          <w:sz w:val="32"/>
                        </w:rPr>
                      </w:pPr>
                      <w:r>
                        <w:rPr>
                          <w:sz w:val="32"/>
                        </w:rPr>
                        <w:t xml:space="preserve">     </w:t>
                      </w:r>
                    </w:p>
                  </w:sdtContent>
                </w:sdt>
                <w:sdt>
                  <w:sdtPr>
                    <w:alias w:val="Insert Mission Patch Here"/>
                    <w:id w:val="-1992858161"/>
                    <w:picture/>
                  </w:sdtPr>
                  <w:sdtEndPr/>
                  <w:sdtContent>
                    <w:p w:rsidR="00FC0B59" w:rsidRDefault="000864B5" w:rsidP="007C63BF">
                      <w:pPr>
                        <w:jc w:val="center"/>
                        <w:rPr>
                          <w:sz w:val="32"/>
                        </w:rPr>
                      </w:pPr>
                      <w:r w:rsidRPr="000864B5">
                        <w:rPr>
                          <w:noProof/>
                          <w:lang w:eastAsia="en-US" w:bidi="ar-SA"/>
                        </w:rPr>
                        <w:drawing>
                          <wp:inline distT="0" distB="0" distL="0" distR="0">
                            <wp:extent cx="2652898" cy="265289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658515" cy="2658515"/>
                                    </a:xfrm>
                                    <a:prstGeom prst="rect">
                                      <a:avLst/>
                                    </a:prstGeom>
                                    <a:noFill/>
                                    <a:ln w="9525">
                                      <a:noFill/>
                                      <a:miter lim="800000"/>
                                      <a:headEnd/>
                                      <a:tailEnd/>
                                    </a:ln>
                                  </pic:spPr>
                                </pic:pic>
                              </a:graphicData>
                            </a:graphic>
                          </wp:inline>
                        </w:drawing>
                      </w:r>
                    </w:p>
                  </w:sdtContent>
                </w:sdt>
                <w:p w:rsidR="00280405" w:rsidRDefault="00280405" w:rsidP="00280405">
                  <w:pPr>
                    <w:jc w:val="center"/>
                    <w:rPr>
                      <w:u w:val="single"/>
                    </w:rPr>
                  </w:pPr>
                  <w:proofErr w:type="gramStart"/>
                  <w:r>
                    <w:rPr>
                      <w:u w:val="single"/>
                    </w:rPr>
                    <w:t>by</w:t>
                  </w:r>
                  <w:proofErr w:type="gramEnd"/>
                </w:p>
                <w:p w:rsidR="00280405" w:rsidRPr="00280405" w:rsidRDefault="00280405" w:rsidP="00280405">
                  <w:pPr>
                    <w:jc w:val="center"/>
                    <w:rPr>
                      <w:u w:val="single"/>
                    </w:rPr>
                  </w:pPr>
                </w:p>
                <w:p w:rsidR="00FC0B59" w:rsidRPr="00280405" w:rsidRDefault="00280405" w:rsidP="00280405">
                  <w:pPr>
                    <w:jc w:val="center"/>
                  </w:pPr>
                  <w:r w:rsidRPr="00280405">
                    <w:t>Jennifer Babb</w:t>
                  </w:r>
                </w:p>
                <w:p w:rsidR="00280405" w:rsidRPr="00280405" w:rsidRDefault="00280405" w:rsidP="00280405">
                  <w:pPr>
                    <w:jc w:val="center"/>
                  </w:pPr>
                  <w:r w:rsidRPr="00280405">
                    <w:t xml:space="preserve">Bryant </w:t>
                  </w:r>
                  <w:proofErr w:type="spellStart"/>
                  <w:r w:rsidRPr="00280405">
                    <w:t>Gaume</w:t>
                  </w:r>
                  <w:proofErr w:type="spellEnd"/>
                </w:p>
                <w:p w:rsidR="00280405" w:rsidRPr="00280405" w:rsidRDefault="00280405" w:rsidP="00280405">
                  <w:pPr>
                    <w:jc w:val="center"/>
                  </w:pPr>
                  <w:r w:rsidRPr="00280405">
                    <w:t>Tyler Olson</w:t>
                  </w:r>
                </w:p>
                <w:p w:rsidR="00280405" w:rsidRPr="00280405" w:rsidRDefault="00280405" w:rsidP="00280405">
                  <w:pPr>
                    <w:jc w:val="center"/>
                  </w:pPr>
                  <w:r w:rsidRPr="00280405">
                    <w:t>Tom Moline</w:t>
                  </w:r>
                </w:p>
                <w:p w:rsidR="00280405" w:rsidRPr="00280405" w:rsidRDefault="00280405" w:rsidP="00280405">
                  <w:pPr>
                    <w:jc w:val="center"/>
                  </w:pPr>
                  <w:r w:rsidRPr="00280405">
                    <w:t>Nate Richard</w:t>
                  </w:r>
                </w:p>
                <w:p w:rsidR="00FC0B59" w:rsidRPr="00280405" w:rsidRDefault="00FC0B59" w:rsidP="00280405">
                  <w:pPr>
                    <w:jc w:val="center"/>
                  </w:pPr>
                </w:p>
                <w:p w:rsidR="00FC0B59" w:rsidRDefault="00FC0B59" w:rsidP="000864B5">
                  <w:pPr>
                    <w:pStyle w:val="Header"/>
                    <w:jc w:val="center"/>
                  </w:pPr>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2B7964" w:rsidP="007C63BF">
      <w:pPr>
        <w:autoSpaceDE w:val="0"/>
        <w:autoSpaceDN w:val="0"/>
        <w:adjustRightInd w:val="0"/>
        <w:jc w:val="center"/>
        <w:rPr>
          <w:bCs/>
          <w:szCs w:val="32"/>
          <w:lang w:bidi="en-US"/>
        </w:rPr>
      </w:pPr>
      <w:r>
        <w:rPr>
          <w:bCs/>
          <w:szCs w:val="32"/>
          <w:lang w:bidi="en-US"/>
        </w:rPr>
        <w:t xml:space="preserve">  </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p w:rsidR="000E5E62" w:rsidRDefault="000E5E62" w:rsidP="00EA1CA6"/>
    <w:p w:rsidR="00111DA0" w:rsidRDefault="00111DA0" w:rsidP="00EA1CA6"/>
    <w:p w:rsidR="00111DA0" w:rsidRDefault="00111DA0" w:rsidP="00EA1CA6"/>
    <w:p w:rsidR="00111DA0" w:rsidRDefault="00111DA0" w:rsidP="00EA1CA6"/>
    <w:p w:rsidR="00111DA0" w:rsidRDefault="00111DA0" w:rsidP="00EA1CA6"/>
    <w:p w:rsidR="00111DA0" w:rsidRDefault="00111DA0" w:rsidP="00EA1CA6"/>
    <w:p w:rsidR="009C364B" w:rsidRDefault="009C364B" w:rsidP="009C364B">
      <w:pPr>
        <w:rPr>
          <w:b/>
          <w:bCs/>
        </w:rPr>
      </w:pPr>
    </w:p>
    <w:p w:rsidR="00111DA0" w:rsidRDefault="00111DA0" w:rsidP="009C364B">
      <w:pPr>
        <w:rPr>
          <w:b/>
          <w:bCs/>
        </w:rPr>
      </w:pPr>
    </w:p>
    <w:p w:rsidR="009C364B" w:rsidRDefault="00A36936" w:rsidP="00F84C45">
      <w:pPr>
        <w:pStyle w:val="Heading1"/>
        <w:numPr>
          <w:ilvl w:val="0"/>
          <w:numId w:val="2"/>
        </w:numPr>
        <w:ind w:left="360"/>
      </w:pPr>
      <w:bookmarkStart w:id="1" w:name="_Toc370331034"/>
      <w:r>
        <w:lastRenderedPageBreak/>
        <w:t xml:space="preserve">Mission </w:t>
      </w:r>
      <w:r w:rsidR="009C364B">
        <w:t>I</w:t>
      </w:r>
      <w:r w:rsidR="000E5E62">
        <w:t>ntroduction</w:t>
      </w:r>
      <w:bookmarkEnd w:id="1"/>
    </w:p>
    <w:p w:rsidR="00492097" w:rsidRDefault="001618CA" w:rsidP="00731697">
      <w:pPr>
        <w:spacing w:after="120"/>
        <w:jc w:val="both"/>
        <w:rPr>
          <w:sz w:val="22"/>
        </w:rPr>
      </w:pPr>
      <w:r>
        <w:rPr>
          <w:sz w:val="22"/>
        </w:rPr>
        <w:t>Team Bravo is requesting proposals for a mission consisting</w:t>
      </w:r>
      <w:r w:rsidR="00E7506F">
        <w:rPr>
          <w:sz w:val="22"/>
        </w:rPr>
        <w:t xml:space="preserve"> of a </w:t>
      </w:r>
      <w:r w:rsidR="007A7FF5">
        <w:rPr>
          <w:sz w:val="22"/>
        </w:rPr>
        <w:t xml:space="preserve">CubeSat-Class </w:t>
      </w:r>
      <w:r w:rsidR="00E7506F">
        <w:rPr>
          <w:sz w:val="22"/>
        </w:rPr>
        <w:t>satellite system that is capable of demonstrating three</w:t>
      </w:r>
      <w:r w:rsidR="00280405">
        <w:rPr>
          <w:sz w:val="22"/>
        </w:rPr>
        <w:t xml:space="preserve"> key proximity</w:t>
      </w:r>
      <w:r w:rsidR="00E7506F">
        <w:rPr>
          <w:sz w:val="22"/>
        </w:rPr>
        <w:t xml:space="preserve"> operations</w:t>
      </w:r>
      <w:r w:rsidR="00492097">
        <w:rPr>
          <w:sz w:val="22"/>
        </w:rPr>
        <w:t xml:space="preserve"> relative to a resident space object</w:t>
      </w:r>
      <w:r w:rsidR="00E7506F">
        <w:rPr>
          <w:sz w:val="22"/>
        </w:rPr>
        <w:t xml:space="preserve">: stationkeeping, </w:t>
      </w:r>
      <w:r w:rsidR="00066E96">
        <w:rPr>
          <w:sz w:val="22"/>
        </w:rPr>
        <w:t>“</w:t>
      </w:r>
      <w:r w:rsidR="00280405">
        <w:rPr>
          <w:sz w:val="22"/>
        </w:rPr>
        <w:t>escape</w:t>
      </w:r>
      <w:r w:rsidR="00066E96">
        <w:rPr>
          <w:sz w:val="22"/>
        </w:rPr>
        <w:t>”</w:t>
      </w:r>
      <w:r w:rsidR="00E7506F">
        <w:rPr>
          <w:sz w:val="22"/>
        </w:rPr>
        <w:t xml:space="preserve"> maneuvers, and rendezvous.</w:t>
      </w:r>
      <w:r w:rsidR="00492097">
        <w:rPr>
          <w:sz w:val="22"/>
        </w:rPr>
        <w:t xml:space="preserve">  Table 1-1 lists the definition of each of </w:t>
      </w:r>
      <w:r w:rsidR="007A7FF5">
        <w:rPr>
          <w:sz w:val="22"/>
        </w:rPr>
        <w:t>these proximity operation terms, while the Appendix discusses in detail general terms associated with any CubeSat mission.</w:t>
      </w:r>
    </w:p>
    <w:p w:rsidR="00731697" w:rsidRPr="00451725" w:rsidRDefault="00280405" w:rsidP="00066E96">
      <w:pPr>
        <w:jc w:val="center"/>
        <w:rPr>
          <w:b/>
          <w:sz w:val="22"/>
        </w:rPr>
      </w:pPr>
      <w:proofErr w:type="gramStart"/>
      <w:r w:rsidRPr="00451725">
        <w:rPr>
          <w:b/>
          <w:sz w:val="22"/>
        </w:rPr>
        <w:t>Table 1-1.</w:t>
      </w:r>
      <w:proofErr w:type="gramEnd"/>
      <w:r w:rsidRPr="00451725">
        <w:rPr>
          <w:b/>
          <w:sz w:val="22"/>
        </w:rPr>
        <w:t xml:space="preserve"> Key Proximity Operations Definitions</w:t>
      </w:r>
    </w:p>
    <w:tbl>
      <w:tblPr>
        <w:tblStyle w:val="TableGrid"/>
        <w:tblW w:w="0" w:type="auto"/>
        <w:tblLook w:val="04A0" w:firstRow="1" w:lastRow="0" w:firstColumn="1" w:lastColumn="0" w:noHBand="0" w:noVBand="1"/>
      </w:tblPr>
      <w:tblGrid>
        <w:gridCol w:w="3168"/>
        <w:gridCol w:w="6408"/>
      </w:tblGrid>
      <w:tr w:rsidR="00280405" w:rsidTr="00280405">
        <w:tc>
          <w:tcPr>
            <w:tcW w:w="316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Proximity Operation</w:t>
            </w:r>
            <w:r w:rsidR="0085664D">
              <w:rPr>
                <w:b/>
                <w:color w:val="FFFFFF" w:themeColor="background1"/>
              </w:rPr>
              <w:t xml:space="preserve"> Terms</w:t>
            </w:r>
          </w:p>
        </w:tc>
        <w:tc>
          <w:tcPr>
            <w:tcW w:w="640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Definition</w:t>
            </w:r>
          </w:p>
        </w:tc>
      </w:tr>
      <w:tr w:rsidR="00280405" w:rsidTr="00066E96">
        <w:tc>
          <w:tcPr>
            <w:tcW w:w="3168" w:type="dxa"/>
            <w:vAlign w:val="center"/>
          </w:tcPr>
          <w:p w:rsidR="00280405" w:rsidRDefault="00066E96" w:rsidP="00066E96">
            <w:pPr>
              <w:jc w:val="center"/>
            </w:pPr>
            <w:r>
              <w:t>Stationk</w:t>
            </w:r>
            <w:r w:rsidR="00280405">
              <w:t>eeping</w:t>
            </w:r>
          </w:p>
        </w:tc>
        <w:tc>
          <w:tcPr>
            <w:tcW w:w="6408" w:type="dxa"/>
            <w:vAlign w:val="center"/>
          </w:tcPr>
          <w:p w:rsidR="00280405" w:rsidRDefault="00066E96" w:rsidP="00066E96">
            <w:pPr>
              <w:spacing w:before="120" w:after="120"/>
            </w:pPr>
            <w:r>
              <w:t>Maintaining a set relative displacement between two space objects for a period of several orbits</w:t>
            </w:r>
          </w:p>
        </w:tc>
      </w:tr>
      <w:tr w:rsidR="00280405" w:rsidTr="00066E96">
        <w:tc>
          <w:tcPr>
            <w:tcW w:w="3168" w:type="dxa"/>
            <w:vAlign w:val="center"/>
          </w:tcPr>
          <w:p w:rsidR="00280405" w:rsidRDefault="009C11E3" w:rsidP="009C11E3">
            <w:pPr>
              <w:jc w:val="center"/>
            </w:pPr>
            <w:r>
              <w:t>Collision Avoidance</w:t>
            </w:r>
          </w:p>
        </w:tc>
        <w:tc>
          <w:tcPr>
            <w:tcW w:w="6408" w:type="dxa"/>
            <w:vAlign w:val="center"/>
          </w:tcPr>
          <w:p w:rsidR="00280405" w:rsidRDefault="00066E96" w:rsidP="00066E96">
            <w:pPr>
              <w:spacing w:before="120" w:after="120"/>
            </w:pPr>
            <w:r>
              <w:t>Performing an orbital maneuver that increases the relative displacement between two space objects, as to avoid on-orbit collisions and potential orbital debris creation.</w:t>
            </w:r>
          </w:p>
        </w:tc>
      </w:tr>
      <w:tr w:rsidR="00280405" w:rsidTr="00066E96">
        <w:tc>
          <w:tcPr>
            <w:tcW w:w="3168" w:type="dxa"/>
            <w:vAlign w:val="center"/>
          </w:tcPr>
          <w:p w:rsidR="00280405" w:rsidRDefault="00066E96" w:rsidP="00066E96">
            <w:pPr>
              <w:jc w:val="center"/>
            </w:pPr>
            <w:r>
              <w:t>Rendezvous</w:t>
            </w:r>
          </w:p>
        </w:tc>
        <w:tc>
          <w:tcPr>
            <w:tcW w:w="6408" w:type="dxa"/>
            <w:vAlign w:val="center"/>
          </w:tcPr>
          <w:p w:rsidR="00280405" w:rsidRDefault="00066E96" w:rsidP="00066E96">
            <w:pPr>
              <w:spacing w:before="120" w:after="120"/>
            </w:pPr>
            <w:r>
              <w:t>Performing an orbital maneuver that decreases the relative displacement between two space objects within a set distance for a period of several orbits.</w:t>
            </w:r>
          </w:p>
        </w:tc>
      </w:tr>
      <w:tr w:rsidR="0085664D" w:rsidTr="00066E96">
        <w:tc>
          <w:tcPr>
            <w:tcW w:w="3168" w:type="dxa"/>
            <w:vAlign w:val="center"/>
          </w:tcPr>
          <w:p w:rsidR="0085664D" w:rsidRDefault="0085664D" w:rsidP="00066E96">
            <w:pPr>
              <w:jc w:val="center"/>
            </w:pPr>
            <w:r>
              <w:t>Resident Space Object</w:t>
            </w:r>
          </w:p>
        </w:tc>
        <w:tc>
          <w:tcPr>
            <w:tcW w:w="6408" w:type="dxa"/>
            <w:vAlign w:val="center"/>
          </w:tcPr>
          <w:p w:rsidR="0085664D" w:rsidRDefault="0085664D" w:rsidP="00066E96">
            <w:pPr>
              <w:spacing w:before="120" w:after="120"/>
            </w:pPr>
            <w:r>
              <w:t>Any satellite or space debris residing in an orbit around the Earth.</w:t>
            </w:r>
          </w:p>
        </w:tc>
      </w:tr>
    </w:tbl>
    <w:p w:rsidR="0001261F" w:rsidRDefault="0001261F" w:rsidP="00DF210B">
      <w:pPr>
        <w:spacing w:before="120" w:after="120"/>
        <w:jc w:val="both"/>
        <w:rPr>
          <w:sz w:val="22"/>
        </w:rPr>
      </w:pPr>
      <w:r>
        <w:rPr>
          <w:sz w:val="22"/>
        </w:rPr>
        <w:t xml:space="preserve">This mission, as defined, was presented </w:t>
      </w:r>
      <w:r w:rsidR="00357418">
        <w:rPr>
          <w:sz w:val="22"/>
        </w:rPr>
        <w:t>as a part of</w:t>
      </w:r>
      <w:r>
        <w:rPr>
          <w:sz w:val="22"/>
        </w:rPr>
        <w:t xml:space="preserve"> Boeing’s Advanced Space and Intelligence Systems (AS&amp;IS</w:t>
      </w:r>
      <w:r w:rsidR="00357418">
        <w:rPr>
          <w:sz w:val="22"/>
        </w:rPr>
        <w:t xml:space="preserve">) search for a university satellite program whose mission goals and designs could best transition to wide-scale use in industry satellite systems. </w:t>
      </w:r>
    </w:p>
    <w:p w:rsidR="00357418" w:rsidRDefault="00357418" w:rsidP="00DF210B">
      <w:pPr>
        <w:spacing w:before="120" w:after="120"/>
        <w:jc w:val="both"/>
        <w:rPr>
          <w:sz w:val="22"/>
        </w:rPr>
      </w:pPr>
      <w:r>
        <w:rPr>
          <w:sz w:val="22"/>
        </w:rPr>
        <w:t>As a result, vast portions of the proposed mission</w:t>
      </w:r>
      <w:r w:rsidR="00323D36">
        <w:rPr>
          <w:sz w:val="22"/>
        </w:rPr>
        <w:t>, if accepted,</w:t>
      </w:r>
      <w:r>
        <w:rPr>
          <w:sz w:val="22"/>
        </w:rPr>
        <w:t xml:space="preserve"> w</w:t>
      </w:r>
      <w:r w:rsidR="00323D36">
        <w:rPr>
          <w:sz w:val="22"/>
        </w:rPr>
        <w:t>ould</w:t>
      </w:r>
      <w:r>
        <w:rPr>
          <w:sz w:val="22"/>
        </w:rPr>
        <w:t xml:space="preserve"> be provided by Boeing, so that students at Saint Louis University can focus specifically o</w:t>
      </w:r>
      <w:r w:rsidR="009C11E3">
        <w:rPr>
          <w:sz w:val="22"/>
        </w:rPr>
        <w:t>n making the mission payload per</w:t>
      </w:r>
      <w:r>
        <w:rPr>
          <w:sz w:val="22"/>
        </w:rPr>
        <w:t xml:space="preserve">form to its best possible ability. For example, where most satellite programs have to develop and test their own Attitude Determination and Control (ADC) systems, which can involve </w:t>
      </w:r>
      <w:r w:rsidR="00C85AAF">
        <w:rPr>
          <w:sz w:val="22"/>
        </w:rPr>
        <w:t xml:space="preserve">complex interactions between </w:t>
      </w:r>
      <w:r>
        <w:rPr>
          <w:sz w:val="22"/>
        </w:rPr>
        <w:t xml:space="preserve">gyroscopes, reaction wheels, magnetorquers, sun sensors, Earth sensors, star trackers, et cetera, </w:t>
      </w:r>
      <w:r w:rsidR="00C85AAF">
        <w:rPr>
          <w:sz w:val="22"/>
        </w:rPr>
        <w:t xml:space="preserve">the Saint Louis University team will only have to focus on developing algorithms to orient the spacecraft based on data provided from ADC systems that have been developed and tested by engineers at Boeing. This aid from experienced professionals </w:t>
      </w:r>
      <w:r w:rsidR="00323D36">
        <w:rPr>
          <w:sz w:val="22"/>
        </w:rPr>
        <w:t>would add</w:t>
      </w:r>
      <w:r w:rsidR="00C85AAF">
        <w:rPr>
          <w:sz w:val="22"/>
        </w:rPr>
        <w:t xml:space="preserve"> a layer of confidence to the performance of said systems and allows for a greater focus on mission definition and integration. </w:t>
      </w:r>
    </w:p>
    <w:p w:rsidR="00C85AAF" w:rsidRDefault="00C85AAF" w:rsidP="00DF210B">
      <w:pPr>
        <w:spacing w:before="120" w:after="120"/>
        <w:jc w:val="both"/>
        <w:rPr>
          <w:sz w:val="22"/>
        </w:rPr>
      </w:pPr>
      <w:r>
        <w:rPr>
          <w:sz w:val="22"/>
        </w:rPr>
        <w:t xml:space="preserve">Subsequently, the proposed mission </w:t>
      </w:r>
      <w:r w:rsidR="00323D36">
        <w:rPr>
          <w:sz w:val="22"/>
        </w:rPr>
        <w:t>would take</w:t>
      </w:r>
      <w:r>
        <w:rPr>
          <w:sz w:val="22"/>
        </w:rPr>
        <w:t xml:space="preserve"> the form of developing a payload around the core bus that </w:t>
      </w:r>
      <w:r w:rsidR="00323D36">
        <w:rPr>
          <w:sz w:val="22"/>
        </w:rPr>
        <w:t>would be</w:t>
      </w:r>
      <w:r>
        <w:rPr>
          <w:sz w:val="22"/>
        </w:rPr>
        <w:t xml:space="preserve"> provided by Boeing. Thus, in order for the mission to be considered acceptable to fly, it must be capable meeting the goals laid out by Boeing integration and performance standards, as defined in Table 1-2.</w:t>
      </w:r>
    </w:p>
    <w:p w:rsidR="00C85AAF" w:rsidRDefault="00C85AAF" w:rsidP="003D1130">
      <w:pPr>
        <w:jc w:val="center"/>
        <w:rPr>
          <w:sz w:val="22"/>
        </w:rPr>
      </w:pPr>
    </w:p>
    <w:p w:rsidR="00C85AAF" w:rsidRDefault="00C85AAF" w:rsidP="003D1130">
      <w:pPr>
        <w:jc w:val="center"/>
        <w:rPr>
          <w:sz w:val="22"/>
        </w:rPr>
      </w:pPr>
    </w:p>
    <w:p w:rsidR="00C85AAF" w:rsidRDefault="00C85AAF" w:rsidP="003D1130">
      <w:pPr>
        <w:jc w:val="center"/>
        <w:rPr>
          <w:sz w:val="22"/>
        </w:rPr>
      </w:pPr>
    </w:p>
    <w:p w:rsidR="00C85AAF" w:rsidRDefault="00C85AAF" w:rsidP="003D1130">
      <w:pPr>
        <w:jc w:val="center"/>
        <w:rPr>
          <w:sz w:val="22"/>
        </w:rPr>
      </w:pPr>
    </w:p>
    <w:p w:rsidR="00323D36" w:rsidRDefault="00323D36" w:rsidP="003D1130">
      <w:pPr>
        <w:jc w:val="center"/>
        <w:rPr>
          <w:sz w:val="22"/>
        </w:rPr>
      </w:pPr>
    </w:p>
    <w:p w:rsidR="00323D36" w:rsidRDefault="00323D36" w:rsidP="003D1130">
      <w:pPr>
        <w:jc w:val="center"/>
        <w:rPr>
          <w:sz w:val="22"/>
        </w:rPr>
      </w:pPr>
    </w:p>
    <w:p w:rsidR="00C85AAF" w:rsidRDefault="00C85AAF" w:rsidP="003D1130">
      <w:pPr>
        <w:jc w:val="center"/>
        <w:rPr>
          <w:sz w:val="22"/>
        </w:rPr>
      </w:pPr>
    </w:p>
    <w:p w:rsidR="003D1130" w:rsidRPr="00451725" w:rsidRDefault="00DF210B" w:rsidP="003D1130">
      <w:pPr>
        <w:jc w:val="center"/>
        <w:rPr>
          <w:b/>
          <w:sz w:val="22"/>
        </w:rPr>
      </w:pPr>
      <w:r w:rsidRPr="00451725">
        <w:rPr>
          <w:b/>
          <w:sz w:val="22"/>
        </w:rPr>
        <w:lastRenderedPageBreak/>
        <w:t>Table 1-</w:t>
      </w:r>
      <w:r w:rsidR="00D8787C">
        <w:rPr>
          <w:b/>
          <w:sz w:val="22"/>
        </w:rPr>
        <w:t>2</w:t>
      </w:r>
      <w:r w:rsidR="003D1130" w:rsidRPr="00451725">
        <w:rPr>
          <w:b/>
          <w:sz w:val="22"/>
        </w:rPr>
        <w:t xml:space="preserve">. </w:t>
      </w:r>
      <w:r w:rsidR="00323D36">
        <w:rPr>
          <w:b/>
          <w:sz w:val="22"/>
        </w:rPr>
        <w:t>Proposed Payload Integration and Performance Standards</w:t>
      </w:r>
      <w:bookmarkStart w:id="2" w:name="_GoBack"/>
      <w:bookmarkEnd w:id="2"/>
    </w:p>
    <w:tbl>
      <w:tblPr>
        <w:tblStyle w:val="TableGrid"/>
        <w:tblW w:w="0" w:type="auto"/>
        <w:tblLook w:val="04A0" w:firstRow="1" w:lastRow="0" w:firstColumn="1" w:lastColumn="0" w:noHBand="0" w:noVBand="1"/>
      </w:tblPr>
      <w:tblGrid>
        <w:gridCol w:w="2448"/>
        <w:gridCol w:w="7020"/>
      </w:tblGrid>
      <w:tr w:rsidR="00C85AAF" w:rsidTr="00C85AAF">
        <w:tc>
          <w:tcPr>
            <w:tcW w:w="2448" w:type="dxa"/>
            <w:tcBorders>
              <w:bottom w:val="threeDEngrave" w:sz="24" w:space="0" w:color="auto"/>
            </w:tcBorders>
            <w:shd w:val="clear" w:color="auto" w:fill="17365D" w:themeFill="text2" w:themeFillShade="BF"/>
            <w:vAlign w:val="center"/>
          </w:tcPr>
          <w:p w:rsidR="00C85AAF" w:rsidRPr="003D1130" w:rsidRDefault="00C85AAF" w:rsidP="009C11E3">
            <w:pPr>
              <w:jc w:val="both"/>
              <w:rPr>
                <w:b/>
                <w:color w:val="FFFFFF" w:themeColor="background1"/>
              </w:rPr>
            </w:pPr>
            <w:r>
              <w:rPr>
                <w:b/>
                <w:color w:val="FFFFFF" w:themeColor="background1"/>
              </w:rPr>
              <w:t>Parameter</w:t>
            </w:r>
          </w:p>
        </w:tc>
        <w:tc>
          <w:tcPr>
            <w:tcW w:w="7020" w:type="dxa"/>
            <w:tcBorders>
              <w:bottom w:val="threeDEngrave" w:sz="24" w:space="0" w:color="auto"/>
            </w:tcBorders>
            <w:shd w:val="clear" w:color="auto" w:fill="17365D" w:themeFill="text2" w:themeFillShade="BF"/>
            <w:vAlign w:val="center"/>
          </w:tcPr>
          <w:p w:rsidR="00C85AAF" w:rsidRDefault="00C85AAF" w:rsidP="00C85AAF">
            <w:pPr>
              <w:jc w:val="both"/>
              <w:rPr>
                <w:b/>
                <w:color w:val="FFFFFF" w:themeColor="background1"/>
              </w:rPr>
            </w:pPr>
            <w:r>
              <w:rPr>
                <w:b/>
                <w:color w:val="FFFFFF" w:themeColor="background1"/>
              </w:rPr>
              <w:t>Payload Accommodation/Space Vehicle Performance</w:t>
            </w:r>
          </w:p>
        </w:tc>
      </w:tr>
      <w:tr w:rsidR="00C85AAF" w:rsidTr="00C85AAF">
        <w:trPr>
          <w:trHeight w:val="600"/>
        </w:trPr>
        <w:tc>
          <w:tcPr>
            <w:tcW w:w="2448" w:type="dxa"/>
            <w:tcBorders>
              <w:top w:val="threeDEngrave" w:sz="24" w:space="0" w:color="auto"/>
              <w:bottom w:val="threeDEngrave" w:sz="24" w:space="0" w:color="auto"/>
            </w:tcBorders>
            <w:vAlign w:val="center"/>
          </w:tcPr>
          <w:p w:rsidR="00C85AAF" w:rsidRDefault="00C85AAF" w:rsidP="009C11E3">
            <w:pPr>
              <w:jc w:val="both"/>
            </w:pPr>
            <w:r>
              <w:t>Design Life</w:t>
            </w:r>
          </w:p>
        </w:tc>
        <w:tc>
          <w:tcPr>
            <w:tcW w:w="7020" w:type="dxa"/>
            <w:tcBorders>
              <w:top w:val="threeDEngrave" w:sz="24" w:space="0" w:color="auto"/>
              <w:bottom w:val="threeDEngrave" w:sz="24" w:space="0" w:color="auto"/>
            </w:tcBorders>
            <w:vAlign w:val="center"/>
          </w:tcPr>
          <w:p w:rsidR="00C85AAF" w:rsidRDefault="00C85AAF" w:rsidP="00C85AAF">
            <w:pPr>
              <w:jc w:val="both"/>
            </w:pPr>
            <w:r>
              <w:t>1 to 3 Years</w:t>
            </w:r>
          </w:p>
        </w:tc>
      </w:tr>
      <w:tr w:rsidR="00C85AAF" w:rsidTr="00C85AAF">
        <w:trPr>
          <w:trHeight w:val="510"/>
        </w:trPr>
        <w:tc>
          <w:tcPr>
            <w:tcW w:w="2448" w:type="dxa"/>
            <w:tcBorders>
              <w:top w:val="threeDEngrave" w:sz="24" w:space="0" w:color="auto"/>
              <w:bottom w:val="threeDEngrave" w:sz="24" w:space="0" w:color="auto"/>
            </w:tcBorders>
            <w:vAlign w:val="center"/>
          </w:tcPr>
          <w:p w:rsidR="00C85AAF" w:rsidRDefault="00C85AAF" w:rsidP="009C11E3">
            <w:pPr>
              <w:jc w:val="both"/>
            </w:pPr>
            <w:r>
              <w:t>Payload Mass</w:t>
            </w:r>
          </w:p>
        </w:tc>
        <w:tc>
          <w:tcPr>
            <w:tcW w:w="7020" w:type="dxa"/>
            <w:tcBorders>
              <w:top w:val="threeDEngrave" w:sz="24" w:space="0" w:color="auto"/>
              <w:bottom w:val="threeDEngrave" w:sz="24" w:space="0" w:color="auto"/>
            </w:tcBorders>
            <w:vAlign w:val="center"/>
          </w:tcPr>
          <w:p w:rsidR="00C85AAF" w:rsidRDefault="00C85AAF" w:rsidP="00C85AAF">
            <w:pPr>
              <w:jc w:val="both"/>
            </w:pPr>
            <w:r>
              <w:t>Up to 1.83 kg</w:t>
            </w:r>
            <w:r w:rsidR="009C11E3">
              <w:t xml:space="preserve"> (Per 3U)</w:t>
            </w:r>
          </w:p>
        </w:tc>
      </w:tr>
      <w:tr w:rsidR="00C85AAF" w:rsidTr="009C11E3">
        <w:trPr>
          <w:trHeight w:val="429"/>
        </w:trPr>
        <w:tc>
          <w:tcPr>
            <w:tcW w:w="2448" w:type="dxa"/>
            <w:tcBorders>
              <w:top w:val="threeDEngrave" w:sz="24" w:space="0" w:color="auto"/>
              <w:bottom w:val="threeDEngrave" w:sz="24" w:space="0" w:color="auto"/>
            </w:tcBorders>
            <w:vAlign w:val="center"/>
          </w:tcPr>
          <w:p w:rsidR="00C85AAF" w:rsidRDefault="00C85AAF" w:rsidP="009C11E3">
            <w:pPr>
              <w:jc w:val="both"/>
            </w:pPr>
            <w:r>
              <w:t>Payload Power</w:t>
            </w:r>
          </w:p>
        </w:tc>
        <w:tc>
          <w:tcPr>
            <w:tcW w:w="7020" w:type="dxa"/>
            <w:tcBorders>
              <w:top w:val="threeDEngrave" w:sz="24" w:space="0" w:color="auto"/>
              <w:bottom w:val="threeDEngrave" w:sz="24" w:space="0" w:color="auto"/>
            </w:tcBorders>
            <w:vAlign w:val="center"/>
          </w:tcPr>
          <w:p w:rsidR="00C85AAF" w:rsidRDefault="00C85AAF" w:rsidP="00C85AAF">
            <w:pPr>
              <w:jc w:val="both"/>
            </w:pPr>
            <w:r>
              <w:t xml:space="preserve">The Payload power is highly dependent on the vehicle and mission CONOPS parameters, especially mission attitude control. For solar </w:t>
            </w:r>
            <w:r w:rsidR="009C11E3">
              <w:t>inertial</w:t>
            </w:r>
            <w:r>
              <w:t xml:space="preserve"> attitudes, nominal Payload power can be 35W operating with a 50% duty cycle. Peak power excursions of up to 70W can be accommodated. For LVLH attitude, continuous 5W (OAP) is nominally available for the Payload</w:t>
            </w:r>
            <w:r w:rsidR="009C11E3">
              <w:t>. Payload power will be re-evaluated based on selection of the solar array configuration, mission orbit, and vehicle attitude during mission operations</w:t>
            </w:r>
          </w:p>
        </w:tc>
      </w:tr>
      <w:tr w:rsidR="009C11E3" w:rsidTr="009C11E3">
        <w:trPr>
          <w:trHeight w:val="717"/>
        </w:trPr>
        <w:tc>
          <w:tcPr>
            <w:tcW w:w="2448" w:type="dxa"/>
            <w:tcBorders>
              <w:top w:val="threeDEngrave" w:sz="24" w:space="0" w:color="auto"/>
              <w:bottom w:val="threeDEngrave" w:sz="24" w:space="0" w:color="auto"/>
            </w:tcBorders>
            <w:vAlign w:val="center"/>
          </w:tcPr>
          <w:p w:rsidR="009C11E3" w:rsidRDefault="009C11E3" w:rsidP="009C11E3">
            <w:pPr>
              <w:jc w:val="both"/>
            </w:pPr>
            <w:r>
              <w:t xml:space="preserve">Payload Electrical Power Interfaces </w:t>
            </w:r>
          </w:p>
        </w:tc>
        <w:tc>
          <w:tcPr>
            <w:tcW w:w="7020" w:type="dxa"/>
            <w:tcBorders>
              <w:top w:val="threeDEngrave" w:sz="24" w:space="0" w:color="auto"/>
              <w:bottom w:val="threeDEngrave" w:sz="24" w:space="0" w:color="auto"/>
            </w:tcBorders>
            <w:vAlign w:val="center"/>
          </w:tcPr>
          <w:p w:rsidR="009C11E3" w:rsidRDefault="009C11E3" w:rsidP="00C85AAF">
            <w:pPr>
              <w:jc w:val="both"/>
            </w:pPr>
            <w:r>
              <w:t>9.7V-12V unregulated, 5V regulated, 3.3V regulated</w:t>
            </w:r>
          </w:p>
        </w:tc>
      </w:tr>
      <w:tr w:rsidR="009C11E3" w:rsidTr="009C11E3">
        <w:trPr>
          <w:trHeight w:val="429"/>
        </w:trPr>
        <w:tc>
          <w:tcPr>
            <w:tcW w:w="2448" w:type="dxa"/>
            <w:tcBorders>
              <w:top w:val="threeDEngrave" w:sz="24" w:space="0" w:color="auto"/>
              <w:bottom w:val="threeDEngrave" w:sz="24" w:space="0" w:color="auto"/>
            </w:tcBorders>
            <w:vAlign w:val="center"/>
          </w:tcPr>
          <w:p w:rsidR="009C11E3" w:rsidRDefault="009C11E3" w:rsidP="009C11E3">
            <w:pPr>
              <w:jc w:val="both"/>
            </w:pPr>
            <w:r>
              <w:t>Payload Size</w:t>
            </w:r>
          </w:p>
        </w:tc>
        <w:tc>
          <w:tcPr>
            <w:tcW w:w="7020" w:type="dxa"/>
            <w:tcBorders>
              <w:top w:val="threeDEngrave" w:sz="24" w:space="0" w:color="auto"/>
              <w:bottom w:val="threeDEngrave" w:sz="24" w:space="0" w:color="auto"/>
            </w:tcBorders>
            <w:vAlign w:val="center"/>
          </w:tcPr>
          <w:p w:rsidR="009C11E3" w:rsidRDefault="009C11E3" w:rsidP="00C85AAF">
            <w:pPr>
              <w:jc w:val="both"/>
            </w:pPr>
            <w:r>
              <w:t xml:space="preserve">Up to 1.5U (10cm x 10cm x 15cm) </w:t>
            </w:r>
          </w:p>
        </w:tc>
      </w:tr>
      <w:tr w:rsidR="009C11E3" w:rsidTr="009C11E3">
        <w:trPr>
          <w:trHeight w:val="429"/>
        </w:trPr>
        <w:tc>
          <w:tcPr>
            <w:tcW w:w="2448" w:type="dxa"/>
            <w:tcBorders>
              <w:top w:val="threeDEngrave" w:sz="24" w:space="0" w:color="auto"/>
              <w:bottom w:val="threeDEngrave" w:sz="24" w:space="0" w:color="auto"/>
            </w:tcBorders>
            <w:vAlign w:val="center"/>
          </w:tcPr>
          <w:p w:rsidR="009C11E3" w:rsidRDefault="009C11E3" w:rsidP="009C11E3">
            <w:pPr>
              <w:jc w:val="both"/>
            </w:pPr>
            <w:r>
              <w:t>Pointing Control</w:t>
            </w:r>
          </w:p>
        </w:tc>
        <w:tc>
          <w:tcPr>
            <w:tcW w:w="7020" w:type="dxa"/>
            <w:tcBorders>
              <w:top w:val="threeDEngrave" w:sz="24" w:space="0" w:color="auto"/>
              <w:bottom w:val="threeDEngrave" w:sz="24" w:space="0" w:color="auto"/>
            </w:tcBorders>
            <w:vAlign w:val="center"/>
          </w:tcPr>
          <w:p w:rsidR="009C11E3" w:rsidRDefault="009C11E3" w:rsidP="00C85AAF">
            <w:pPr>
              <w:jc w:val="both"/>
            </w:pPr>
            <w:r>
              <w:t xml:space="preserve">0.42 </w:t>
            </w:r>
            <w:proofErr w:type="spellStart"/>
            <w:r>
              <w:t>deg</w:t>
            </w:r>
            <w:proofErr w:type="spellEnd"/>
          </w:p>
        </w:tc>
      </w:tr>
      <w:tr w:rsidR="009C11E3" w:rsidTr="009C11E3">
        <w:trPr>
          <w:trHeight w:val="429"/>
        </w:trPr>
        <w:tc>
          <w:tcPr>
            <w:tcW w:w="2448" w:type="dxa"/>
            <w:tcBorders>
              <w:top w:val="threeDEngrave" w:sz="24" w:space="0" w:color="auto"/>
              <w:bottom w:val="threeDEngrave" w:sz="24" w:space="0" w:color="auto"/>
            </w:tcBorders>
            <w:vAlign w:val="center"/>
          </w:tcPr>
          <w:p w:rsidR="009C11E3" w:rsidRDefault="009C11E3" w:rsidP="009C11E3">
            <w:pPr>
              <w:jc w:val="both"/>
            </w:pPr>
            <w:r>
              <w:t>Pointing Knowledge</w:t>
            </w:r>
          </w:p>
        </w:tc>
        <w:tc>
          <w:tcPr>
            <w:tcW w:w="7020" w:type="dxa"/>
            <w:tcBorders>
              <w:top w:val="threeDEngrave" w:sz="24" w:space="0" w:color="auto"/>
              <w:bottom w:val="threeDEngrave" w:sz="24" w:space="0" w:color="auto"/>
            </w:tcBorders>
            <w:vAlign w:val="center"/>
          </w:tcPr>
          <w:p w:rsidR="009C11E3" w:rsidRDefault="009C11E3" w:rsidP="00C85AAF">
            <w:pPr>
              <w:jc w:val="both"/>
            </w:pPr>
            <w:r>
              <w:t xml:space="preserve">0.31 </w:t>
            </w:r>
            <w:proofErr w:type="spellStart"/>
            <w:r>
              <w:t>deg</w:t>
            </w:r>
            <w:proofErr w:type="spellEnd"/>
          </w:p>
        </w:tc>
      </w:tr>
      <w:tr w:rsidR="009C11E3" w:rsidTr="009C11E3">
        <w:trPr>
          <w:trHeight w:val="429"/>
        </w:trPr>
        <w:tc>
          <w:tcPr>
            <w:tcW w:w="2448" w:type="dxa"/>
            <w:tcBorders>
              <w:top w:val="threeDEngrave" w:sz="24" w:space="0" w:color="auto"/>
              <w:bottom w:val="threeDEngrave" w:sz="24" w:space="0" w:color="auto"/>
            </w:tcBorders>
            <w:vAlign w:val="center"/>
          </w:tcPr>
          <w:p w:rsidR="009C11E3" w:rsidRDefault="009C11E3" w:rsidP="009C11E3">
            <w:pPr>
              <w:jc w:val="both"/>
            </w:pPr>
            <w:r>
              <w:t xml:space="preserve">Agility </w:t>
            </w:r>
          </w:p>
        </w:tc>
        <w:tc>
          <w:tcPr>
            <w:tcW w:w="7020" w:type="dxa"/>
            <w:tcBorders>
              <w:top w:val="threeDEngrave" w:sz="24" w:space="0" w:color="auto"/>
              <w:bottom w:val="threeDEngrave" w:sz="24" w:space="0" w:color="auto"/>
            </w:tcBorders>
            <w:vAlign w:val="center"/>
          </w:tcPr>
          <w:p w:rsidR="009C11E3" w:rsidRDefault="009C11E3" w:rsidP="00C85AAF">
            <w:pPr>
              <w:jc w:val="both"/>
            </w:pPr>
            <w:r>
              <w:t xml:space="preserve">Up to 3.0 </w:t>
            </w:r>
            <w:proofErr w:type="spellStart"/>
            <w:r>
              <w:t>deg</w:t>
            </w:r>
            <w:proofErr w:type="spellEnd"/>
            <w:r>
              <w:t>/sec</w:t>
            </w:r>
          </w:p>
        </w:tc>
      </w:tr>
      <w:tr w:rsidR="009C11E3" w:rsidTr="009C11E3">
        <w:trPr>
          <w:trHeight w:val="429"/>
        </w:trPr>
        <w:tc>
          <w:tcPr>
            <w:tcW w:w="2448" w:type="dxa"/>
            <w:tcBorders>
              <w:top w:val="threeDEngrave" w:sz="24" w:space="0" w:color="auto"/>
              <w:bottom w:val="threeDEngrave" w:sz="24" w:space="0" w:color="auto"/>
            </w:tcBorders>
            <w:vAlign w:val="center"/>
          </w:tcPr>
          <w:p w:rsidR="009C11E3" w:rsidRDefault="009C11E3" w:rsidP="009C11E3">
            <w:pPr>
              <w:jc w:val="both"/>
            </w:pPr>
            <w:r>
              <w:t>Radiation Environment</w:t>
            </w:r>
          </w:p>
        </w:tc>
        <w:tc>
          <w:tcPr>
            <w:tcW w:w="7020" w:type="dxa"/>
            <w:tcBorders>
              <w:top w:val="threeDEngrave" w:sz="24" w:space="0" w:color="auto"/>
              <w:bottom w:val="threeDEngrave" w:sz="24" w:space="0" w:color="auto"/>
            </w:tcBorders>
            <w:vAlign w:val="center"/>
          </w:tcPr>
          <w:p w:rsidR="009C11E3" w:rsidRDefault="009C11E3" w:rsidP="00C85AAF">
            <w:pPr>
              <w:jc w:val="both"/>
            </w:pPr>
            <w:r>
              <w:t>Rad hard for LEO total dose for 3 years, SEU tolerant</w:t>
            </w:r>
          </w:p>
        </w:tc>
      </w:tr>
      <w:tr w:rsidR="009C11E3" w:rsidTr="009C11E3">
        <w:trPr>
          <w:trHeight w:val="429"/>
        </w:trPr>
        <w:tc>
          <w:tcPr>
            <w:tcW w:w="2448" w:type="dxa"/>
            <w:tcBorders>
              <w:top w:val="threeDEngrave" w:sz="24" w:space="0" w:color="auto"/>
              <w:bottom w:val="threeDEngrave" w:sz="24" w:space="0" w:color="auto"/>
            </w:tcBorders>
            <w:vAlign w:val="center"/>
          </w:tcPr>
          <w:p w:rsidR="009C11E3" w:rsidRDefault="009C11E3" w:rsidP="009C11E3">
            <w:pPr>
              <w:jc w:val="both"/>
            </w:pPr>
            <w:r>
              <w:t>Mass Data Storage</w:t>
            </w:r>
          </w:p>
        </w:tc>
        <w:tc>
          <w:tcPr>
            <w:tcW w:w="7020" w:type="dxa"/>
            <w:tcBorders>
              <w:top w:val="threeDEngrave" w:sz="24" w:space="0" w:color="auto"/>
              <w:bottom w:val="threeDEngrave" w:sz="24" w:space="0" w:color="auto"/>
            </w:tcBorders>
            <w:vAlign w:val="center"/>
          </w:tcPr>
          <w:p w:rsidR="009C11E3" w:rsidRDefault="009C11E3" w:rsidP="00C85AAF">
            <w:pPr>
              <w:jc w:val="both"/>
            </w:pPr>
            <w:r>
              <w:t>8 GB</w:t>
            </w:r>
          </w:p>
        </w:tc>
      </w:tr>
      <w:tr w:rsidR="009C11E3" w:rsidTr="009C11E3">
        <w:trPr>
          <w:trHeight w:val="429"/>
        </w:trPr>
        <w:tc>
          <w:tcPr>
            <w:tcW w:w="2448" w:type="dxa"/>
            <w:tcBorders>
              <w:top w:val="threeDEngrave" w:sz="24" w:space="0" w:color="auto"/>
              <w:bottom w:val="threeDEngrave" w:sz="24" w:space="0" w:color="auto"/>
            </w:tcBorders>
            <w:vAlign w:val="center"/>
          </w:tcPr>
          <w:p w:rsidR="009C11E3" w:rsidRDefault="009C11E3" w:rsidP="009C11E3">
            <w:pPr>
              <w:jc w:val="both"/>
            </w:pPr>
            <w:r>
              <w:t>Propulsion</w:t>
            </w:r>
          </w:p>
        </w:tc>
        <w:tc>
          <w:tcPr>
            <w:tcW w:w="7020" w:type="dxa"/>
            <w:tcBorders>
              <w:top w:val="threeDEngrave" w:sz="24" w:space="0" w:color="auto"/>
              <w:bottom w:val="threeDEngrave" w:sz="24" w:space="0" w:color="auto"/>
            </w:tcBorders>
            <w:vAlign w:val="center"/>
          </w:tcPr>
          <w:p w:rsidR="009C11E3" w:rsidRDefault="009C11E3" w:rsidP="00C85AAF">
            <w:pPr>
              <w:jc w:val="both"/>
            </w:pPr>
            <w:r>
              <w:t>Up to 150 m/s with 0.5U reduced payload volume</w:t>
            </w:r>
          </w:p>
        </w:tc>
      </w:tr>
      <w:tr w:rsidR="009C11E3" w:rsidTr="00C85AAF">
        <w:trPr>
          <w:trHeight w:val="429"/>
        </w:trPr>
        <w:tc>
          <w:tcPr>
            <w:tcW w:w="2448" w:type="dxa"/>
            <w:tcBorders>
              <w:top w:val="threeDEngrave" w:sz="24" w:space="0" w:color="auto"/>
            </w:tcBorders>
            <w:vAlign w:val="center"/>
          </w:tcPr>
          <w:p w:rsidR="009C11E3" w:rsidRDefault="009C11E3" w:rsidP="009C11E3">
            <w:pPr>
              <w:jc w:val="both"/>
            </w:pPr>
            <w:r>
              <w:t>Launch Environment</w:t>
            </w:r>
          </w:p>
        </w:tc>
        <w:tc>
          <w:tcPr>
            <w:tcW w:w="7020" w:type="dxa"/>
            <w:tcBorders>
              <w:top w:val="threeDEngrave" w:sz="24" w:space="0" w:color="auto"/>
            </w:tcBorders>
            <w:vAlign w:val="center"/>
          </w:tcPr>
          <w:p w:rsidR="009C11E3" w:rsidRDefault="009C11E3" w:rsidP="00C85AAF">
            <w:pPr>
              <w:jc w:val="both"/>
            </w:pPr>
            <w:r>
              <w:t>CubeSat GEVS standard</w:t>
            </w:r>
          </w:p>
        </w:tc>
      </w:tr>
    </w:tbl>
    <w:p w:rsidR="001E16F0" w:rsidRDefault="00C15AC7" w:rsidP="00F84C45">
      <w:pPr>
        <w:pStyle w:val="Heading1"/>
        <w:numPr>
          <w:ilvl w:val="0"/>
          <w:numId w:val="2"/>
        </w:numPr>
        <w:ind w:left="360"/>
      </w:pPr>
      <w:bookmarkStart w:id="3" w:name="_Toc370331035"/>
      <w:r>
        <w:t>Mission Overview</w:t>
      </w:r>
      <w:bookmarkEnd w:id="3"/>
    </w:p>
    <w:p w:rsidR="002361C4" w:rsidRPr="002361C4" w:rsidRDefault="002361C4" w:rsidP="002361C4">
      <w:pPr>
        <w:spacing w:after="120"/>
        <w:jc w:val="both"/>
        <w:rPr>
          <w:sz w:val="22"/>
          <w:szCs w:val="22"/>
        </w:rPr>
      </w:pPr>
      <w:r>
        <w:rPr>
          <w:sz w:val="22"/>
          <w:szCs w:val="22"/>
        </w:rPr>
        <w:t>With the constraints discussed in the previous section in mind, the objective and success criteria of the proposed</w:t>
      </w:r>
      <w:r w:rsidR="002B7964">
        <w:rPr>
          <w:sz w:val="22"/>
          <w:szCs w:val="22"/>
        </w:rPr>
        <w:t xml:space="preserve"> mission can be defined as follows:</w:t>
      </w:r>
    </w:p>
    <w:p w:rsidR="00732BDD" w:rsidRDefault="00732BDD" w:rsidP="00732BDD">
      <w:pPr>
        <w:pStyle w:val="Heading2"/>
      </w:pPr>
      <w:bookmarkStart w:id="4" w:name="_Toc370331036"/>
      <w:r>
        <w:t xml:space="preserve">Mission </w:t>
      </w:r>
      <w:r w:rsidR="00111DA0">
        <w:t>Objective</w:t>
      </w:r>
      <w:bookmarkEnd w:id="4"/>
      <w:r>
        <w:t xml:space="preserve"> </w:t>
      </w:r>
    </w:p>
    <w:p w:rsidR="00732BDD" w:rsidRDefault="00111DA0" w:rsidP="00111DA0">
      <w:pPr>
        <w:pStyle w:val="BodyText"/>
        <w:jc w:val="both"/>
        <w:rPr>
          <w:b/>
          <w:sz w:val="22"/>
          <w:szCs w:val="22"/>
          <w:u w:val="single"/>
          <w:lang w:eastAsia="en-US" w:bidi="ar-SA"/>
        </w:rPr>
      </w:pPr>
      <w:r w:rsidRPr="002361C4">
        <w:rPr>
          <w:b/>
          <w:sz w:val="22"/>
          <w:szCs w:val="22"/>
          <w:u w:val="single"/>
          <w:lang w:eastAsia="en-US" w:bidi="ar-SA"/>
        </w:rPr>
        <w:t xml:space="preserve">The proposed mission shall demonstrate proximity operations and rendezvous within </w:t>
      </w:r>
      <w:proofErr w:type="gramStart"/>
      <w:r w:rsidRPr="002361C4">
        <w:rPr>
          <w:b/>
          <w:sz w:val="22"/>
          <w:szCs w:val="22"/>
          <w:u w:val="single"/>
          <w:lang w:eastAsia="en-US" w:bidi="ar-SA"/>
        </w:rPr>
        <w:t>a 6U</w:t>
      </w:r>
      <w:proofErr w:type="gramEnd"/>
      <w:r w:rsidRPr="002361C4">
        <w:rPr>
          <w:b/>
          <w:sz w:val="22"/>
          <w:szCs w:val="22"/>
          <w:u w:val="single"/>
          <w:lang w:eastAsia="en-US" w:bidi="ar-SA"/>
        </w:rPr>
        <w:t xml:space="preserve"> spacecraft architecture.</w:t>
      </w:r>
    </w:p>
    <w:p w:rsidR="009C11E3" w:rsidRPr="002361C4" w:rsidRDefault="009C11E3" w:rsidP="00111DA0">
      <w:pPr>
        <w:pStyle w:val="BodyText"/>
        <w:jc w:val="both"/>
        <w:rPr>
          <w:b/>
          <w:sz w:val="22"/>
          <w:szCs w:val="22"/>
          <w:u w:val="single"/>
          <w:lang w:eastAsia="en-US" w:bidi="ar-SA"/>
        </w:rPr>
      </w:pPr>
    </w:p>
    <w:p w:rsidR="00732BDD" w:rsidRPr="004F33E4" w:rsidRDefault="00111DA0" w:rsidP="00953948">
      <w:pPr>
        <w:pStyle w:val="Heading2"/>
      </w:pPr>
      <w:bookmarkStart w:id="5" w:name="_Toc370331037"/>
      <w:r>
        <w:lastRenderedPageBreak/>
        <w:t>Mission Success Criteria</w:t>
      </w:r>
      <w:bookmarkEnd w:id="5"/>
    </w:p>
    <w:p w:rsidR="002D7E78" w:rsidRPr="00111DA0" w:rsidRDefault="00111DA0" w:rsidP="00111DA0">
      <w:pPr>
        <w:pStyle w:val="BodyText"/>
        <w:jc w:val="both"/>
        <w:rPr>
          <w:b/>
          <w:sz w:val="22"/>
          <w:szCs w:val="22"/>
          <w:u w:val="single"/>
          <w:lang w:eastAsia="en-US" w:bidi="ar-SA"/>
        </w:rPr>
      </w:pPr>
      <w:r>
        <w:rPr>
          <w:b/>
          <w:sz w:val="22"/>
          <w:szCs w:val="22"/>
          <w:u w:val="single"/>
          <w:lang w:eastAsia="en-US" w:bidi="ar-SA"/>
        </w:rPr>
        <w:t>The proposed mission shall demonstrate:</w:t>
      </w:r>
    </w:p>
    <w:p w:rsidR="007C251F" w:rsidRPr="002D7E78" w:rsidRDefault="00111DA0" w:rsidP="00F84C45">
      <w:pPr>
        <w:pStyle w:val="BodyText"/>
        <w:numPr>
          <w:ilvl w:val="0"/>
          <w:numId w:val="4"/>
        </w:numPr>
        <w:jc w:val="both"/>
        <w:rPr>
          <w:sz w:val="21"/>
          <w:szCs w:val="21"/>
          <w:lang w:eastAsia="en-US" w:bidi="ar-SA"/>
        </w:rPr>
      </w:pPr>
      <w:r>
        <w:rPr>
          <w:sz w:val="21"/>
          <w:szCs w:val="21"/>
          <w:lang w:eastAsia="en-US" w:bidi="ar-SA"/>
        </w:rPr>
        <w:t>Stationkeeping within a 10-</w:t>
      </w:r>
      <w:r w:rsidR="000461E5">
        <w:rPr>
          <w:sz w:val="21"/>
          <w:szCs w:val="21"/>
          <w:lang w:eastAsia="en-US" w:bidi="ar-SA"/>
        </w:rPr>
        <w:t>75</w:t>
      </w:r>
      <w:r>
        <w:rPr>
          <w:sz w:val="21"/>
          <w:szCs w:val="21"/>
          <w:lang w:eastAsia="en-US" w:bidi="ar-SA"/>
        </w:rPr>
        <w:t xml:space="preserve"> m sphere of a resident space object</w:t>
      </w:r>
      <w:r w:rsidR="007D3BBB">
        <w:rPr>
          <w:sz w:val="21"/>
          <w:szCs w:val="21"/>
          <w:lang w:eastAsia="en-US" w:bidi="ar-SA"/>
        </w:rPr>
        <w:t xml:space="preserve"> </w:t>
      </w:r>
      <w:r w:rsidR="00B65819">
        <w:rPr>
          <w:sz w:val="21"/>
          <w:szCs w:val="21"/>
          <w:lang w:eastAsia="en-US" w:bidi="ar-SA"/>
        </w:rPr>
        <w:t xml:space="preserve">for at least </w:t>
      </w:r>
      <w:r w:rsidR="006E564E">
        <w:rPr>
          <w:sz w:val="21"/>
          <w:szCs w:val="21"/>
          <w:lang w:eastAsia="en-US" w:bidi="ar-SA"/>
        </w:rPr>
        <w:t>5</w:t>
      </w:r>
      <w:r w:rsidR="00B65819">
        <w:rPr>
          <w:sz w:val="21"/>
          <w:szCs w:val="21"/>
          <w:lang w:eastAsia="en-US" w:bidi="ar-SA"/>
        </w:rPr>
        <w:t xml:space="preserve"> orbits.</w:t>
      </w:r>
    </w:p>
    <w:p w:rsidR="007C251F" w:rsidRDefault="00280405" w:rsidP="00F84C45">
      <w:pPr>
        <w:pStyle w:val="BodyText"/>
        <w:numPr>
          <w:ilvl w:val="0"/>
          <w:numId w:val="4"/>
        </w:numPr>
        <w:jc w:val="both"/>
        <w:rPr>
          <w:sz w:val="21"/>
          <w:szCs w:val="21"/>
          <w:lang w:eastAsia="en-US" w:bidi="ar-SA"/>
        </w:rPr>
      </w:pPr>
      <w:r>
        <w:rPr>
          <w:sz w:val="21"/>
          <w:szCs w:val="21"/>
          <w:lang w:eastAsia="en-US" w:bidi="ar-SA"/>
        </w:rPr>
        <w:t>An “Escape</w:t>
      </w:r>
      <w:r w:rsidR="0085664D">
        <w:rPr>
          <w:sz w:val="21"/>
          <w:szCs w:val="21"/>
          <w:lang w:eastAsia="en-US" w:bidi="ar-SA"/>
        </w:rPr>
        <w:t>”</w:t>
      </w:r>
      <w:r>
        <w:rPr>
          <w:sz w:val="21"/>
          <w:szCs w:val="21"/>
          <w:lang w:eastAsia="en-US" w:bidi="ar-SA"/>
        </w:rPr>
        <w:t xml:space="preserve"> Maneuver</w:t>
      </w:r>
      <w:r w:rsidR="002D7E78">
        <w:rPr>
          <w:sz w:val="21"/>
          <w:szCs w:val="21"/>
          <w:lang w:eastAsia="en-US" w:bidi="ar-SA"/>
        </w:rPr>
        <w:t xml:space="preserve"> by performing an orbital maneuver that intentionally increases the </w:t>
      </w:r>
      <w:r w:rsidR="004C2E00">
        <w:rPr>
          <w:sz w:val="21"/>
          <w:szCs w:val="21"/>
          <w:lang w:eastAsia="en-US" w:bidi="ar-SA"/>
        </w:rPr>
        <w:t xml:space="preserve">final </w:t>
      </w:r>
      <w:r w:rsidR="002D7E78">
        <w:rPr>
          <w:sz w:val="21"/>
          <w:szCs w:val="21"/>
          <w:lang w:eastAsia="en-US" w:bidi="ar-SA"/>
        </w:rPr>
        <w:t xml:space="preserve">relative displacement between </w:t>
      </w:r>
      <w:r w:rsidR="004F33E4">
        <w:rPr>
          <w:sz w:val="21"/>
          <w:szCs w:val="21"/>
          <w:lang w:eastAsia="en-US" w:bidi="ar-SA"/>
        </w:rPr>
        <w:t>the mission</w:t>
      </w:r>
      <w:r w:rsidR="00111DA0">
        <w:rPr>
          <w:sz w:val="21"/>
          <w:szCs w:val="21"/>
          <w:lang w:eastAsia="en-US" w:bidi="ar-SA"/>
        </w:rPr>
        <w:t xml:space="preserve"> spacecr</w:t>
      </w:r>
      <w:r w:rsidR="000461E5">
        <w:rPr>
          <w:sz w:val="21"/>
          <w:szCs w:val="21"/>
          <w:lang w:eastAsia="en-US" w:bidi="ar-SA"/>
        </w:rPr>
        <w:t>aft and a resident space object to at least 100 meters in a maximum time of 1 orbit.</w:t>
      </w:r>
    </w:p>
    <w:p w:rsidR="00D8787C" w:rsidRPr="009C11E3" w:rsidRDefault="00111DA0" w:rsidP="00D8787C">
      <w:pPr>
        <w:pStyle w:val="BodyText"/>
        <w:numPr>
          <w:ilvl w:val="0"/>
          <w:numId w:val="4"/>
        </w:numPr>
        <w:jc w:val="both"/>
        <w:rPr>
          <w:sz w:val="21"/>
          <w:szCs w:val="21"/>
          <w:lang w:eastAsia="en-US" w:bidi="ar-SA"/>
        </w:rPr>
      </w:pPr>
      <w:r>
        <w:rPr>
          <w:sz w:val="21"/>
          <w:szCs w:val="21"/>
          <w:lang w:eastAsia="en-US" w:bidi="ar-SA"/>
        </w:rPr>
        <w:t>R</w:t>
      </w:r>
      <w:r w:rsidR="002D7E78">
        <w:rPr>
          <w:sz w:val="21"/>
          <w:szCs w:val="21"/>
          <w:lang w:eastAsia="en-US" w:bidi="ar-SA"/>
        </w:rPr>
        <w:t xml:space="preserve">endezvous by performing an orbital maneuver that </w:t>
      </w:r>
      <w:r w:rsidR="004F33E4">
        <w:rPr>
          <w:sz w:val="21"/>
          <w:szCs w:val="21"/>
          <w:lang w:eastAsia="en-US" w:bidi="ar-SA"/>
        </w:rPr>
        <w:t xml:space="preserve">intentionally </w:t>
      </w:r>
      <w:r w:rsidR="002D7E78">
        <w:rPr>
          <w:sz w:val="21"/>
          <w:szCs w:val="21"/>
          <w:lang w:eastAsia="en-US" w:bidi="ar-SA"/>
        </w:rPr>
        <w:t>decreases the</w:t>
      </w:r>
      <w:r w:rsidR="004C2E00">
        <w:rPr>
          <w:sz w:val="21"/>
          <w:szCs w:val="21"/>
          <w:lang w:eastAsia="en-US" w:bidi="ar-SA"/>
        </w:rPr>
        <w:t xml:space="preserve"> final</w:t>
      </w:r>
      <w:r w:rsidR="002D7E78">
        <w:rPr>
          <w:sz w:val="21"/>
          <w:szCs w:val="21"/>
          <w:lang w:eastAsia="en-US" w:bidi="ar-SA"/>
        </w:rPr>
        <w:t xml:space="preserve"> relative displacement between </w:t>
      </w:r>
      <w:r w:rsidR="004F33E4">
        <w:rPr>
          <w:sz w:val="21"/>
          <w:szCs w:val="21"/>
          <w:lang w:eastAsia="en-US" w:bidi="ar-SA"/>
        </w:rPr>
        <w:t>the mission</w:t>
      </w:r>
      <w:r>
        <w:rPr>
          <w:sz w:val="21"/>
          <w:szCs w:val="21"/>
          <w:lang w:eastAsia="en-US" w:bidi="ar-SA"/>
        </w:rPr>
        <w:t xml:space="preserve"> spacecr</w:t>
      </w:r>
      <w:r w:rsidR="000461E5">
        <w:rPr>
          <w:sz w:val="21"/>
          <w:szCs w:val="21"/>
          <w:lang w:eastAsia="en-US" w:bidi="ar-SA"/>
        </w:rPr>
        <w:t xml:space="preserve">aft and a resident space object to within 50 m for a period of time of at least </w:t>
      </w:r>
      <w:r w:rsidR="006E564E">
        <w:rPr>
          <w:sz w:val="21"/>
          <w:szCs w:val="21"/>
          <w:lang w:eastAsia="en-US" w:bidi="ar-SA"/>
        </w:rPr>
        <w:t>5</w:t>
      </w:r>
      <w:r w:rsidR="000461E5">
        <w:rPr>
          <w:sz w:val="21"/>
          <w:szCs w:val="21"/>
          <w:lang w:eastAsia="en-US" w:bidi="ar-SA"/>
        </w:rPr>
        <w:t xml:space="preserve"> orbits.</w:t>
      </w:r>
    </w:p>
    <w:p w:rsidR="001E16F0" w:rsidRPr="001E16F0" w:rsidRDefault="001E16F0" w:rsidP="00F84C45">
      <w:pPr>
        <w:pStyle w:val="ListParagraph"/>
        <w:numPr>
          <w:ilvl w:val="0"/>
          <w:numId w:val="3"/>
        </w:numPr>
        <w:rPr>
          <w:vanish/>
        </w:rPr>
      </w:pPr>
    </w:p>
    <w:p w:rsidR="00CD638B" w:rsidRDefault="00A36936" w:rsidP="00F84C45">
      <w:pPr>
        <w:pStyle w:val="Heading1"/>
        <w:numPr>
          <w:ilvl w:val="0"/>
          <w:numId w:val="5"/>
        </w:numPr>
        <w:ind w:left="360"/>
        <w:rPr>
          <w:szCs w:val="22"/>
        </w:rPr>
      </w:pPr>
      <w:r>
        <w:rPr>
          <w:szCs w:val="22"/>
        </w:rPr>
        <w:t>Appendix</w:t>
      </w:r>
    </w:p>
    <w:p w:rsidR="006E564E" w:rsidRPr="006E564E" w:rsidRDefault="006E564E" w:rsidP="00F84C45">
      <w:pPr>
        <w:pStyle w:val="ListParagraph"/>
        <w:numPr>
          <w:ilvl w:val="0"/>
          <w:numId w:val="2"/>
        </w:numPr>
        <w:spacing w:after="120"/>
        <w:outlineLvl w:val="1"/>
        <w:rPr>
          <w:b/>
          <w:i/>
          <w:vanish/>
          <w:sz w:val="24"/>
          <w:szCs w:val="24"/>
        </w:rPr>
      </w:pPr>
    </w:p>
    <w:p w:rsidR="00BF4673" w:rsidRDefault="00A36936" w:rsidP="00A36936">
      <w:pPr>
        <w:spacing w:after="120"/>
        <w:jc w:val="both"/>
        <w:rPr>
          <w:sz w:val="22"/>
          <w:szCs w:val="22"/>
        </w:rPr>
      </w:pPr>
      <w:r>
        <w:rPr>
          <w:sz w:val="22"/>
          <w:szCs w:val="22"/>
        </w:rPr>
        <w:t>It</w:t>
      </w:r>
      <w:r w:rsidRPr="00A36936">
        <w:rPr>
          <w:sz w:val="22"/>
          <w:szCs w:val="22"/>
        </w:rPr>
        <w:t xml:space="preserve"> is important to establish the meanings of various terms that are associated with any given CubeSat mission</w:t>
      </w:r>
      <w:r>
        <w:rPr>
          <w:sz w:val="22"/>
          <w:szCs w:val="22"/>
        </w:rPr>
        <w:t>, such as the one proposed in this document</w:t>
      </w:r>
      <w:r w:rsidRPr="00A36936">
        <w:rPr>
          <w:sz w:val="22"/>
          <w:szCs w:val="22"/>
        </w:rPr>
        <w:t xml:space="preserve">. Firstly, 1U, or one standard unit, is defined as a cube of a uniform edge length of 10 cm. A CubeSat-Class satellite (aka a “nanosatellite”) is a satellite whose dimensions derive from 1 or </w:t>
      </w:r>
      <w:r w:rsidR="00BF4673">
        <w:rPr>
          <w:sz w:val="22"/>
          <w:szCs w:val="22"/>
        </w:rPr>
        <w:t>more of these standard units. As an</w:t>
      </w:r>
      <w:r w:rsidRPr="00A36936">
        <w:rPr>
          <w:sz w:val="22"/>
          <w:szCs w:val="22"/>
        </w:rPr>
        <w:t xml:space="preserve"> example</w:t>
      </w:r>
      <w:r w:rsidR="00BF4673">
        <w:rPr>
          <w:sz w:val="22"/>
          <w:szCs w:val="22"/>
        </w:rPr>
        <w:t xml:space="preserve"> of this particular satellite configuration,</w:t>
      </w:r>
      <w:r w:rsidRPr="00A36936">
        <w:rPr>
          <w:sz w:val="22"/>
          <w:szCs w:val="22"/>
        </w:rPr>
        <w:t xml:space="preserve"> a 3U sized</w:t>
      </w:r>
      <w:r w:rsidR="00D8787C">
        <w:rPr>
          <w:sz w:val="22"/>
          <w:szCs w:val="22"/>
        </w:rPr>
        <w:t xml:space="preserve"> spacecraft is shown in Figure 3</w:t>
      </w:r>
      <w:r w:rsidRPr="00A36936">
        <w:rPr>
          <w:sz w:val="22"/>
          <w:szCs w:val="22"/>
        </w:rPr>
        <w:t xml:space="preserve">-1 below. </w:t>
      </w:r>
    </w:p>
    <w:p w:rsidR="00A36936" w:rsidRPr="00A36936" w:rsidRDefault="00A36936" w:rsidP="00A36936">
      <w:pPr>
        <w:spacing w:after="120"/>
        <w:jc w:val="both"/>
        <w:rPr>
          <w:sz w:val="22"/>
          <w:szCs w:val="22"/>
        </w:rPr>
      </w:pPr>
      <w:r w:rsidRPr="00A36936">
        <w:rPr>
          <w:sz w:val="22"/>
          <w:szCs w:val="22"/>
        </w:rPr>
        <w:t xml:space="preserve">The reason for creating such satellites is twofold: it greatly reduces the time and monetary investment associated with developing custom satellite shapes and structures, while also allowing the development of standard satellite deployers for integration into any rocket configuration, thus allowing greater access to launch opportunities for university missions. </w:t>
      </w:r>
      <w:r>
        <w:rPr>
          <w:sz w:val="22"/>
          <w:szCs w:val="22"/>
        </w:rPr>
        <w:t>Currently, the largest volume CubeSat deployer is the NLAS (Nanosatellite Launch Adapter System) deployer, which has space for a 6U satellite configuration.</w:t>
      </w:r>
    </w:p>
    <w:p w:rsidR="00A36936" w:rsidRPr="00A36936" w:rsidRDefault="00A36936" w:rsidP="009C11E3">
      <w:pPr>
        <w:spacing w:after="120"/>
        <w:jc w:val="center"/>
        <w:rPr>
          <w:sz w:val="22"/>
        </w:rPr>
      </w:pPr>
      <w:r>
        <w:rPr>
          <w:noProof/>
          <w:lang w:eastAsia="en-US" w:bidi="ar-SA"/>
        </w:rPr>
        <w:drawing>
          <wp:inline distT="0" distB="0" distL="0" distR="0">
            <wp:extent cx="5393096" cy="3487479"/>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400280" cy="3492125"/>
                    </a:xfrm>
                    <a:prstGeom prst="rect">
                      <a:avLst/>
                    </a:prstGeom>
                    <a:noFill/>
                    <a:ln w="9525">
                      <a:noFill/>
                      <a:miter lim="800000"/>
                      <a:headEnd/>
                      <a:tailEnd/>
                    </a:ln>
                  </pic:spPr>
                </pic:pic>
              </a:graphicData>
            </a:graphic>
          </wp:inline>
        </w:drawing>
      </w:r>
    </w:p>
    <w:p w:rsidR="00BA1698" w:rsidRPr="009C11E3" w:rsidRDefault="00A36936" w:rsidP="009C11E3">
      <w:pPr>
        <w:pStyle w:val="ListParagraph"/>
        <w:spacing w:after="120"/>
        <w:jc w:val="center"/>
        <w:rPr>
          <w:rFonts w:ascii="Times New Roman" w:hAnsi="Times New Roman" w:cs="Times New Roman"/>
          <w:b/>
        </w:rPr>
      </w:pPr>
      <w:proofErr w:type="gramStart"/>
      <w:r>
        <w:rPr>
          <w:rFonts w:ascii="Times New Roman" w:hAnsi="Times New Roman" w:cs="Times New Roman"/>
          <w:b/>
        </w:rPr>
        <w:t>Figure 3</w:t>
      </w:r>
      <w:r w:rsidRPr="00A36936">
        <w:rPr>
          <w:rFonts w:ascii="Times New Roman" w:hAnsi="Times New Roman" w:cs="Times New Roman"/>
          <w:b/>
        </w:rPr>
        <w:t>-1.</w:t>
      </w:r>
      <w:proofErr w:type="gramEnd"/>
      <w:r w:rsidRPr="00A36936">
        <w:rPr>
          <w:rFonts w:ascii="Times New Roman" w:hAnsi="Times New Roman" w:cs="Times New Roman"/>
          <w:b/>
        </w:rPr>
        <w:t xml:space="preserve"> Exampl</w:t>
      </w:r>
      <w:r w:rsidR="009C11E3">
        <w:rPr>
          <w:rFonts w:ascii="Times New Roman" w:hAnsi="Times New Roman" w:cs="Times New Roman"/>
          <w:b/>
        </w:rPr>
        <w:t>e 3U CubeSat Architecture</w:t>
      </w:r>
    </w:p>
    <w:sectPr w:rsidR="00BA1698" w:rsidRPr="009C11E3" w:rsidSect="00EB0616">
      <w:headerReference w:type="default" r:id="rId11"/>
      <w:footerReference w:type="default" r:id="rId12"/>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64B" w:rsidRDefault="0082664B">
      <w:r>
        <w:separator/>
      </w:r>
    </w:p>
    <w:p w:rsidR="0082664B" w:rsidRDefault="0082664B"/>
  </w:endnote>
  <w:endnote w:type="continuationSeparator" w:id="0">
    <w:p w:rsidR="0082664B" w:rsidRDefault="0082664B">
      <w:r>
        <w:continuationSeparator/>
      </w:r>
    </w:p>
    <w:p w:rsidR="0082664B" w:rsidRDefault="00826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59" w:rsidRPr="00F70A50" w:rsidRDefault="00FC0B59" w:rsidP="00F70A50">
    <w:pPr>
      <w:pStyle w:val="Header"/>
      <w:rPr>
        <w:b/>
      </w:rPr>
    </w:pPr>
    <w:r w:rsidRPr="00F70A50">
      <w:rPr>
        <w:b/>
      </w:rPr>
      <w:tab/>
    </w:r>
    <w:r w:rsidRPr="00F70A50">
      <w:rPr>
        <w:b/>
      </w:rPr>
      <w:tab/>
      <w:t xml:space="preserve">Page </w:t>
    </w:r>
    <w:r w:rsidR="00056876" w:rsidRPr="00F70A50">
      <w:rPr>
        <w:b/>
      </w:rPr>
      <w:fldChar w:fldCharType="begin"/>
    </w:r>
    <w:r w:rsidRPr="00F70A50">
      <w:rPr>
        <w:b/>
      </w:rPr>
      <w:instrText xml:space="preserve"> PAGE </w:instrText>
    </w:r>
    <w:r w:rsidR="00056876" w:rsidRPr="00F70A50">
      <w:rPr>
        <w:b/>
      </w:rPr>
      <w:fldChar w:fldCharType="separate"/>
    </w:r>
    <w:r w:rsidR="00323D36">
      <w:rPr>
        <w:b/>
        <w:noProof/>
      </w:rPr>
      <w:t>2</w:t>
    </w:r>
    <w:r w:rsidR="00056876" w:rsidRPr="00F70A50">
      <w:rPr>
        <w:b/>
      </w:rPr>
      <w:fldChar w:fldCharType="end"/>
    </w:r>
    <w:r w:rsidRPr="00F70A50">
      <w:rPr>
        <w:b/>
      </w:rPr>
      <w:t xml:space="preserve"> of </w:t>
    </w:r>
    <w:r w:rsidR="00056876" w:rsidRPr="00F70A50">
      <w:rPr>
        <w:b/>
      </w:rPr>
      <w:fldChar w:fldCharType="begin"/>
    </w:r>
    <w:r w:rsidRPr="00F70A50">
      <w:rPr>
        <w:b/>
      </w:rPr>
      <w:instrText xml:space="preserve"> NUMPAGES  </w:instrText>
    </w:r>
    <w:r w:rsidR="00056876" w:rsidRPr="00F70A50">
      <w:rPr>
        <w:b/>
      </w:rPr>
      <w:fldChar w:fldCharType="separate"/>
    </w:r>
    <w:r w:rsidR="00323D36">
      <w:rPr>
        <w:b/>
        <w:noProof/>
      </w:rPr>
      <w:t>4</w:t>
    </w:r>
    <w:r w:rsidR="00056876" w:rsidRPr="00F70A50">
      <w:rPr>
        <w:b/>
      </w:rPr>
      <w:fldChar w:fldCharType="end"/>
    </w:r>
  </w:p>
  <w:p w:rsidR="00FC0B59" w:rsidRPr="00F70A50" w:rsidRDefault="00FC0B59" w:rsidP="00F70A50">
    <w:pPr>
      <w:pStyle w:val="Header"/>
      <w:rPr>
        <w:b/>
      </w:rPr>
    </w:pPr>
    <w:r w:rsidRPr="00F70A50">
      <w:rPr>
        <w:b/>
      </w:rPr>
      <w:t xml:space="preserve">Last Updated </w:t>
    </w:r>
    <w:r w:rsidR="00056876" w:rsidRPr="00F70A50">
      <w:rPr>
        <w:b/>
      </w:rPr>
      <w:fldChar w:fldCharType="begin"/>
    </w:r>
    <w:r w:rsidRPr="00F70A50">
      <w:rPr>
        <w:b/>
      </w:rPr>
      <w:instrText xml:space="preserve"> DATE \@ "d MMMM yyyy" </w:instrText>
    </w:r>
    <w:r w:rsidR="00056876" w:rsidRPr="00F70A50">
      <w:rPr>
        <w:b/>
      </w:rPr>
      <w:fldChar w:fldCharType="separate"/>
    </w:r>
    <w:r w:rsidR="0001261F">
      <w:rPr>
        <w:b/>
        <w:noProof/>
      </w:rPr>
      <w:t>6 February 2014</w:t>
    </w:r>
    <w:r w:rsidR="00056876" w:rsidRPr="00F70A50">
      <w:rPr>
        <w:b/>
      </w:rPr>
      <w:fldChar w:fldCharType="end"/>
    </w:r>
  </w:p>
  <w:p w:rsidR="00FC0B59" w:rsidRDefault="00FC0B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64B" w:rsidRDefault="0082664B">
      <w:r>
        <w:separator/>
      </w:r>
    </w:p>
    <w:p w:rsidR="0082664B" w:rsidRDefault="0082664B"/>
  </w:footnote>
  <w:footnote w:type="continuationSeparator" w:id="0">
    <w:p w:rsidR="0082664B" w:rsidRDefault="0082664B">
      <w:r>
        <w:continuationSeparator/>
      </w:r>
    </w:p>
    <w:p w:rsidR="0082664B" w:rsidRDefault="008266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59" w:rsidRPr="000C46C5" w:rsidRDefault="000864B5" w:rsidP="007C63BF">
    <w:pPr>
      <w:pStyle w:val="Header"/>
      <w:rPr>
        <w:b/>
      </w:rPr>
    </w:pPr>
    <w:r>
      <w:rPr>
        <w:b/>
      </w:rPr>
      <w:t>Team Bravo</w:t>
    </w:r>
    <w:r w:rsidR="00FC0B59">
      <w:rPr>
        <w:b/>
      </w:rPr>
      <w:t xml:space="preserve"> Request for Proposal</w:t>
    </w:r>
  </w:p>
  <w:p w:rsidR="00FC0B59" w:rsidRDefault="00FC0B59" w:rsidP="007C63BF">
    <w:pPr>
      <w:pStyle w:val="Header"/>
    </w:pPr>
  </w:p>
  <w:p w:rsidR="00FC0B59" w:rsidRDefault="00FC0B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2940BE8"/>
    <w:multiLevelType w:val="hybridMultilevel"/>
    <w:tmpl w:val="E0AA9B7A"/>
    <w:lvl w:ilvl="0" w:tplc="FCE686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8262D5"/>
    <w:multiLevelType w:val="hybridMultilevel"/>
    <w:tmpl w:val="B8D8B99A"/>
    <w:lvl w:ilvl="0" w:tplc="078E172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EC2A72"/>
    <w:multiLevelType w:val="hybridMultilevel"/>
    <w:tmpl w:val="D332E5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18">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9">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1">
    <w:nsid w:val="68815FB7"/>
    <w:multiLevelType w:val="multilevel"/>
    <w:tmpl w:val="D8F600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21"/>
  </w:num>
  <w:num w:numId="3">
    <w:abstractNumId w:val="20"/>
  </w:num>
  <w:num w:numId="4">
    <w:abstractNumId w:val="12"/>
  </w:num>
  <w:num w:numId="5">
    <w:abstractNumId w:val="15"/>
  </w:num>
  <w:num w:numId="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261F"/>
    <w:rsid w:val="0001284E"/>
    <w:rsid w:val="000131A9"/>
    <w:rsid w:val="00013F87"/>
    <w:rsid w:val="000215E6"/>
    <w:rsid w:val="000461E5"/>
    <w:rsid w:val="00050BBE"/>
    <w:rsid w:val="00056876"/>
    <w:rsid w:val="000601B4"/>
    <w:rsid w:val="00061FAB"/>
    <w:rsid w:val="00066E96"/>
    <w:rsid w:val="00070B25"/>
    <w:rsid w:val="000765B5"/>
    <w:rsid w:val="00076E94"/>
    <w:rsid w:val="000864B5"/>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11DA0"/>
    <w:rsid w:val="001331D5"/>
    <w:rsid w:val="00137F53"/>
    <w:rsid w:val="00140B51"/>
    <w:rsid w:val="001448DC"/>
    <w:rsid w:val="001618CA"/>
    <w:rsid w:val="001769E3"/>
    <w:rsid w:val="00182735"/>
    <w:rsid w:val="00184901"/>
    <w:rsid w:val="00190AFD"/>
    <w:rsid w:val="00194E0F"/>
    <w:rsid w:val="001B2443"/>
    <w:rsid w:val="001B3AC6"/>
    <w:rsid w:val="001D4099"/>
    <w:rsid w:val="001E16F0"/>
    <w:rsid w:val="001E40F6"/>
    <w:rsid w:val="001E590E"/>
    <w:rsid w:val="002115F0"/>
    <w:rsid w:val="00213CA3"/>
    <w:rsid w:val="00225772"/>
    <w:rsid w:val="002319C0"/>
    <w:rsid w:val="002361C4"/>
    <w:rsid w:val="00244CF6"/>
    <w:rsid w:val="002625BA"/>
    <w:rsid w:val="0026660B"/>
    <w:rsid w:val="00267D11"/>
    <w:rsid w:val="002777E5"/>
    <w:rsid w:val="00280405"/>
    <w:rsid w:val="00281987"/>
    <w:rsid w:val="0028349F"/>
    <w:rsid w:val="00283DB2"/>
    <w:rsid w:val="00292B06"/>
    <w:rsid w:val="00292DA6"/>
    <w:rsid w:val="002968FD"/>
    <w:rsid w:val="002B007F"/>
    <w:rsid w:val="002B7964"/>
    <w:rsid w:val="002C138F"/>
    <w:rsid w:val="002C7E7D"/>
    <w:rsid w:val="002D2D19"/>
    <w:rsid w:val="002D7E78"/>
    <w:rsid w:val="002E0551"/>
    <w:rsid w:val="002E185F"/>
    <w:rsid w:val="002F774A"/>
    <w:rsid w:val="00323D36"/>
    <w:rsid w:val="003542EB"/>
    <w:rsid w:val="00357418"/>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51725"/>
    <w:rsid w:val="00492097"/>
    <w:rsid w:val="004B0D55"/>
    <w:rsid w:val="004C2E00"/>
    <w:rsid w:val="004E66BF"/>
    <w:rsid w:val="004F33E4"/>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C5455"/>
    <w:rsid w:val="006E564E"/>
    <w:rsid w:val="006E6A8C"/>
    <w:rsid w:val="006E7EE9"/>
    <w:rsid w:val="006F57F3"/>
    <w:rsid w:val="00725F30"/>
    <w:rsid w:val="00731697"/>
    <w:rsid w:val="007317DC"/>
    <w:rsid w:val="00732BDD"/>
    <w:rsid w:val="00746A5B"/>
    <w:rsid w:val="00747DE0"/>
    <w:rsid w:val="00760D07"/>
    <w:rsid w:val="00765DD3"/>
    <w:rsid w:val="00771A40"/>
    <w:rsid w:val="007A4A53"/>
    <w:rsid w:val="007A7FF5"/>
    <w:rsid w:val="007B0B70"/>
    <w:rsid w:val="007B5DD7"/>
    <w:rsid w:val="007C251F"/>
    <w:rsid w:val="007C63BF"/>
    <w:rsid w:val="007D3BBB"/>
    <w:rsid w:val="007D6E41"/>
    <w:rsid w:val="007D7881"/>
    <w:rsid w:val="007E09F9"/>
    <w:rsid w:val="007F0E71"/>
    <w:rsid w:val="00800076"/>
    <w:rsid w:val="00802D1D"/>
    <w:rsid w:val="00804D6E"/>
    <w:rsid w:val="00807763"/>
    <w:rsid w:val="00812678"/>
    <w:rsid w:val="00825D1B"/>
    <w:rsid w:val="00826522"/>
    <w:rsid w:val="0082664B"/>
    <w:rsid w:val="00831837"/>
    <w:rsid w:val="00840786"/>
    <w:rsid w:val="00855EF9"/>
    <w:rsid w:val="0085664D"/>
    <w:rsid w:val="00857E28"/>
    <w:rsid w:val="008719E5"/>
    <w:rsid w:val="00875CF4"/>
    <w:rsid w:val="00875D6B"/>
    <w:rsid w:val="00876EA2"/>
    <w:rsid w:val="008A72A0"/>
    <w:rsid w:val="008C1CF3"/>
    <w:rsid w:val="008C4451"/>
    <w:rsid w:val="008D37FB"/>
    <w:rsid w:val="008D3B8E"/>
    <w:rsid w:val="008D5644"/>
    <w:rsid w:val="008E0B3D"/>
    <w:rsid w:val="008E2947"/>
    <w:rsid w:val="008E466B"/>
    <w:rsid w:val="008E470C"/>
    <w:rsid w:val="008F4C8D"/>
    <w:rsid w:val="00920CB3"/>
    <w:rsid w:val="00934C5F"/>
    <w:rsid w:val="00953948"/>
    <w:rsid w:val="00954F25"/>
    <w:rsid w:val="009700B9"/>
    <w:rsid w:val="00993106"/>
    <w:rsid w:val="009A305F"/>
    <w:rsid w:val="009A5625"/>
    <w:rsid w:val="009B6230"/>
    <w:rsid w:val="009B6FF0"/>
    <w:rsid w:val="009C11E3"/>
    <w:rsid w:val="009C364B"/>
    <w:rsid w:val="009C55D4"/>
    <w:rsid w:val="009C7A1A"/>
    <w:rsid w:val="009D3C37"/>
    <w:rsid w:val="009D6F48"/>
    <w:rsid w:val="009E233A"/>
    <w:rsid w:val="009E28A2"/>
    <w:rsid w:val="009E6168"/>
    <w:rsid w:val="009F2788"/>
    <w:rsid w:val="00A000AE"/>
    <w:rsid w:val="00A05923"/>
    <w:rsid w:val="00A16DD5"/>
    <w:rsid w:val="00A23F96"/>
    <w:rsid w:val="00A31148"/>
    <w:rsid w:val="00A36936"/>
    <w:rsid w:val="00A729C7"/>
    <w:rsid w:val="00A85A9E"/>
    <w:rsid w:val="00AA45F4"/>
    <w:rsid w:val="00AB20E4"/>
    <w:rsid w:val="00AB3EA2"/>
    <w:rsid w:val="00AB5E72"/>
    <w:rsid w:val="00AB6D50"/>
    <w:rsid w:val="00AD280F"/>
    <w:rsid w:val="00AE7A1A"/>
    <w:rsid w:val="00AF3C96"/>
    <w:rsid w:val="00B021EA"/>
    <w:rsid w:val="00B05ABB"/>
    <w:rsid w:val="00B26C72"/>
    <w:rsid w:val="00B378C3"/>
    <w:rsid w:val="00B5200C"/>
    <w:rsid w:val="00B65819"/>
    <w:rsid w:val="00B66D69"/>
    <w:rsid w:val="00B77AB4"/>
    <w:rsid w:val="00BA1698"/>
    <w:rsid w:val="00BA262B"/>
    <w:rsid w:val="00BB1064"/>
    <w:rsid w:val="00BB1CE0"/>
    <w:rsid w:val="00BB1E62"/>
    <w:rsid w:val="00BC43DB"/>
    <w:rsid w:val="00BD55AE"/>
    <w:rsid w:val="00BE2FEB"/>
    <w:rsid w:val="00BE7355"/>
    <w:rsid w:val="00BE7A47"/>
    <w:rsid w:val="00BF4673"/>
    <w:rsid w:val="00C13034"/>
    <w:rsid w:val="00C15AC7"/>
    <w:rsid w:val="00C25296"/>
    <w:rsid w:val="00C32831"/>
    <w:rsid w:val="00C34211"/>
    <w:rsid w:val="00C44BB4"/>
    <w:rsid w:val="00C47F17"/>
    <w:rsid w:val="00C57E29"/>
    <w:rsid w:val="00C64A99"/>
    <w:rsid w:val="00C66B82"/>
    <w:rsid w:val="00C8367E"/>
    <w:rsid w:val="00C85AAF"/>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3B98"/>
    <w:rsid w:val="00D37D60"/>
    <w:rsid w:val="00D431FF"/>
    <w:rsid w:val="00D56A22"/>
    <w:rsid w:val="00D64D3D"/>
    <w:rsid w:val="00D746C6"/>
    <w:rsid w:val="00D8787C"/>
    <w:rsid w:val="00D93434"/>
    <w:rsid w:val="00D93AEE"/>
    <w:rsid w:val="00DA7AD5"/>
    <w:rsid w:val="00DB1777"/>
    <w:rsid w:val="00DB32B2"/>
    <w:rsid w:val="00DB6091"/>
    <w:rsid w:val="00DB61B4"/>
    <w:rsid w:val="00DC0891"/>
    <w:rsid w:val="00DC1934"/>
    <w:rsid w:val="00DC1F9E"/>
    <w:rsid w:val="00DE1A8C"/>
    <w:rsid w:val="00DE2C78"/>
    <w:rsid w:val="00DE51FF"/>
    <w:rsid w:val="00DF210B"/>
    <w:rsid w:val="00E36FD1"/>
    <w:rsid w:val="00E37601"/>
    <w:rsid w:val="00E639D0"/>
    <w:rsid w:val="00E7506F"/>
    <w:rsid w:val="00E75391"/>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84C45"/>
    <w:rsid w:val="00F92CFA"/>
    <w:rsid w:val="00FB11B1"/>
    <w:rsid w:val="00FB1E1E"/>
    <w:rsid w:val="00FB45F9"/>
    <w:rsid w:val="00FB7326"/>
    <w:rsid w:val="00FC0B59"/>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paragraph" w:styleId="Heading3">
    <w:name w:val="heading 3"/>
    <w:basedOn w:val="BodyText"/>
    <w:next w:val="Normal"/>
    <w:link w:val="Heading3Char"/>
    <w:uiPriority w:val="9"/>
    <w:unhideWhenUsed/>
    <w:qFormat/>
    <w:rsid w:val="007C251F"/>
    <w:pPr>
      <w:numPr>
        <w:ilvl w:val="2"/>
        <w:numId w:val="2"/>
      </w:numPr>
      <w:ind w:left="720"/>
      <w:jc w:val="both"/>
      <w:outlineLvl w:val="2"/>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7C251F"/>
    <w:rPr>
      <w:rFonts w:ascii="Times New Roman" w:eastAsia="SimSun" w:hAnsi="Times New Roman" w:cs="Mangal"/>
      <w:kern w:val="1"/>
    </w:rPr>
  </w:style>
  <w:style w:type="paragraph" w:styleId="FootnoteText">
    <w:name w:val="footnote text"/>
    <w:basedOn w:val="Normal"/>
    <w:link w:val="FootnoteTextChar"/>
    <w:uiPriority w:val="99"/>
    <w:semiHidden/>
    <w:unhideWhenUsed/>
    <w:rsid w:val="00FC0B59"/>
    <w:rPr>
      <w:sz w:val="20"/>
      <w:szCs w:val="18"/>
    </w:rPr>
  </w:style>
  <w:style w:type="character" w:customStyle="1" w:styleId="FootnoteTextChar">
    <w:name w:val="Footnote Text Char"/>
    <w:basedOn w:val="DefaultParagraphFont"/>
    <w:link w:val="FootnoteText"/>
    <w:uiPriority w:val="99"/>
    <w:semiHidden/>
    <w:rsid w:val="00FC0B59"/>
    <w:rPr>
      <w:rFonts w:ascii="Times New Roman" w:eastAsia="SimSun" w:hAnsi="Times New Roman" w:cs="Mangal"/>
      <w:kern w:val="1"/>
      <w:sz w:val="20"/>
      <w:szCs w:val="18"/>
      <w:lang w:eastAsia="hi-IN" w:bidi="hi-IN"/>
    </w:rPr>
  </w:style>
  <w:style w:type="character" w:styleId="FootnoteReference">
    <w:name w:val="footnote reference"/>
    <w:basedOn w:val="DefaultParagraphFont"/>
    <w:uiPriority w:val="99"/>
    <w:semiHidden/>
    <w:unhideWhenUsed/>
    <w:rsid w:val="00FC0B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AF992-EFBC-41E2-B020-7E230A7E9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Nate J. Richard</dc:creator>
  <cp:lastModifiedBy>Tom A. Moline</cp:lastModifiedBy>
  <cp:revision>32</cp:revision>
  <cp:lastPrinted>2013-07-09T02:34:00Z</cp:lastPrinted>
  <dcterms:created xsi:type="dcterms:W3CDTF">2013-09-06T16:22:00Z</dcterms:created>
  <dcterms:modified xsi:type="dcterms:W3CDTF">2014-02-06T19:58:00Z</dcterms:modified>
</cp:coreProperties>
</file>