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28D507" w14:textId="6A748350" w:rsidR="00617EE9" w:rsidRDefault="00395AE0">
      <w:pPr>
        <w:pStyle w:val="Title"/>
        <w:jc w:val="center"/>
      </w:pPr>
      <w:r>
        <w:t>FIRMVRA</w:t>
      </w:r>
      <w:r w:rsidR="00000000">
        <w:t xml:space="preserve"> INTEGRATIONS</w:t>
      </w:r>
      <w:r w:rsidR="00000000">
        <w:br/>
        <w:t>DEVELOPER INSTRUCTIONS</w:t>
      </w:r>
    </w:p>
    <w:p w14:paraId="2D8120F2" w14:textId="77777777" w:rsidR="00617EE9" w:rsidRDefault="00000000">
      <w:pPr>
        <w:jc w:val="center"/>
      </w:pPr>
      <w:r>
        <w:rPr>
          <w:color w:val="005BBB"/>
          <w:sz w:val="22"/>
        </w:rPr>
        <w:t>Main Integrations Page • Manage Integration • Connect/Configure • Integration Marketplace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617EE9" w14:paraId="330CC0E9" w14:textId="77777777">
        <w:tc>
          <w:tcPr>
            <w:tcW w:w="10368" w:type="dxa"/>
            <w:shd w:val="clear" w:color="auto" w:fill="EAF3FF"/>
            <w:vAlign w:val="center"/>
          </w:tcPr>
          <w:p w14:paraId="4DD9AE9E" w14:textId="77777777" w:rsidR="00617EE9" w:rsidRDefault="00000000">
            <w:r>
              <w:rPr>
                <w:b/>
                <w:color w:val="052352"/>
                <w:sz w:val="18"/>
              </w:rPr>
              <w:t>Purpose: Build a secure, scalable integrations area that follows the approved LVP Pro navy/blue/white interface. The supplied mockups are visual references; this document defines required behavior, states, data flow and integration priorities.</w:t>
            </w:r>
          </w:p>
        </w:tc>
      </w:tr>
    </w:tbl>
    <w:p w14:paraId="0B517880" w14:textId="77777777" w:rsidR="00617EE9" w:rsidRDefault="00617EE9"/>
    <w:p w14:paraId="4F886F69" w14:textId="77777777" w:rsidR="00617EE9" w:rsidRDefault="00000000">
      <w:pPr>
        <w:pStyle w:val="Heading1"/>
      </w:pPr>
      <w:r>
        <w:t>1. Global Design &amp; Navigation Requirements</w:t>
      </w:r>
    </w:p>
    <w:p w14:paraId="4026EFBA" w14:textId="77777777" w:rsidR="00617EE9" w:rsidRDefault="00000000">
      <w:pPr>
        <w:pStyle w:val="ListBullet"/>
        <w:spacing w:after="40"/>
      </w:pPr>
      <w:r>
        <w:t>Use the approved LVP Pro visual system: dark navy left navigation, white/light-blue workspace, bright blue primary actions, rounded cards, clear status badges, and limited red/orange/green only for system states.</w:t>
      </w:r>
    </w:p>
    <w:p w14:paraId="30C79195" w14:textId="77777777" w:rsidR="00617EE9" w:rsidRDefault="00000000">
      <w:pPr>
        <w:pStyle w:val="ListBullet"/>
        <w:spacing w:after="40"/>
      </w:pPr>
      <w:r>
        <w:t>Use the UPDATED sidebar on every integrations screen: Dashboard; Clients; Leads; Appointments; Intake Forms; Documents; Client Portal; Tax Returns; Bookkeeping; Payroll; Tax Planning &amp; Strategy; Business Advisory &amp; Development; Invoices &amp; Payments; Messages; Communications; Tasks; Automations; Compliance &amp; Deadlines; Reports; Templates; Services &amp; Pricing; Staff Management; Integrations; Settings.</w:t>
      </w:r>
    </w:p>
    <w:p w14:paraId="7328C0E4" w14:textId="77777777" w:rsidR="00617EE9" w:rsidRDefault="00000000">
      <w:pPr>
        <w:pStyle w:val="ListBullet"/>
        <w:spacing w:after="40"/>
      </w:pPr>
      <w:r>
        <w:t>Integrations remains highlighted while the user is anywhere inside this module.</w:t>
      </w:r>
    </w:p>
    <w:p w14:paraId="7D7CDAC4" w14:textId="77777777" w:rsidR="00617EE9" w:rsidRDefault="00000000">
      <w:pPr>
        <w:pStyle w:val="ListBullet"/>
        <w:spacing w:after="40"/>
      </w:pPr>
      <w:r>
        <w:t>Top navigation/search, notifications, Help, + New, and user/profile controls must remain consistent with the rest of LVP Pro.</w:t>
      </w:r>
    </w:p>
    <w:p w14:paraId="39E19FA4" w14:textId="77777777" w:rsidR="00617EE9" w:rsidRDefault="00000000">
      <w:pPr>
        <w:pStyle w:val="ListBullet"/>
        <w:spacing w:after="40"/>
      </w:pPr>
      <w:r>
        <w:t>Responsive behavior: preserve hierarchy on smaller screens; cards may stack, but connection status and primary actions must remain visible.</w:t>
      </w:r>
    </w:p>
    <w:p w14:paraId="1FB63BF5" w14:textId="77777777" w:rsidR="00617EE9" w:rsidRDefault="00000000">
      <w:pPr>
        <w:pStyle w:val="ListBullet"/>
        <w:spacing w:after="40"/>
      </w:pPr>
      <w:r>
        <w:t>Role-based access: administrators can add/configure/disconnect integrations. Staff access should be permission-controlled.</w:t>
      </w:r>
    </w:p>
    <w:p w14:paraId="2D26F6A1" w14:textId="77777777" w:rsidR="00617EE9" w:rsidRDefault="00000000">
      <w:pPr>
        <w:pStyle w:val="ListBullet"/>
        <w:spacing w:after="40"/>
      </w:pPr>
      <w:r>
        <w:t>Never expose passwords, OAuth tokens, private keys, API secrets or full credentials in the UI or logs.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617EE9" w14:paraId="32A904EB" w14:textId="77777777">
        <w:tc>
          <w:tcPr>
            <w:tcW w:w="10368" w:type="dxa"/>
            <w:shd w:val="clear" w:color="auto" w:fill="EAF3FF"/>
            <w:vAlign w:val="center"/>
          </w:tcPr>
          <w:p w14:paraId="4AD0430C" w14:textId="77777777" w:rsidR="00617EE9" w:rsidRDefault="00000000">
            <w:r>
              <w:rPr>
                <w:b/>
                <w:color w:val="052352"/>
                <w:sz w:val="18"/>
              </w:rPr>
              <w:t>IMPORTANT: Do not hard-code the integrations shown in the mockups. Integration cards, categories, statuses and configuration schemas should be data-driven so additional providers can be added later without redesigning the page.</w:t>
            </w:r>
          </w:p>
        </w:tc>
      </w:tr>
    </w:tbl>
    <w:p w14:paraId="192E71E2" w14:textId="77777777" w:rsidR="00617EE9" w:rsidRDefault="00617EE9"/>
    <w:p w14:paraId="25D39BA8" w14:textId="77777777" w:rsidR="00617EE9" w:rsidRDefault="00000000">
      <w:pPr>
        <w:pStyle w:val="Heading1"/>
      </w:pPr>
      <w:r>
        <w:t>2. Frame 1 — Main Integrations Page</w:t>
      </w:r>
    </w:p>
    <w:p w14:paraId="42074A7B" w14:textId="77777777" w:rsidR="00617EE9" w:rsidRDefault="00000000">
      <w:r>
        <w:t>This is the control center for all external systems connected to LVP Pro.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8014"/>
      </w:tblGrid>
      <w:tr w:rsidR="00617EE9" w14:paraId="20E58223" w14:textId="77777777">
        <w:trPr>
          <w:jc w:val="center"/>
        </w:trPr>
        <w:tc>
          <w:tcPr>
            <w:tcW w:w="2448" w:type="dxa"/>
            <w:shd w:val="clear" w:color="auto" w:fill="073B78"/>
            <w:vAlign w:val="center"/>
          </w:tcPr>
          <w:p w14:paraId="2CC13158" w14:textId="77777777" w:rsidR="00617EE9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8496" w:type="dxa"/>
            <w:shd w:val="clear" w:color="auto" w:fill="073B78"/>
            <w:vAlign w:val="center"/>
          </w:tcPr>
          <w:p w14:paraId="0A8EBC96" w14:textId="77777777" w:rsidR="00617EE9" w:rsidRDefault="00000000">
            <w:r>
              <w:rPr>
                <w:b/>
                <w:color w:val="FFFFFF"/>
                <w:sz w:val="18"/>
              </w:rPr>
              <w:t>Developer requirement</w:t>
            </w:r>
          </w:p>
        </w:tc>
      </w:tr>
      <w:tr w:rsidR="00617EE9" w14:paraId="50D8838B" w14:textId="77777777">
        <w:trPr>
          <w:jc w:val="center"/>
        </w:trPr>
        <w:tc>
          <w:tcPr>
            <w:tcW w:w="2448" w:type="dxa"/>
            <w:vAlign w:val="center"/>
          </w:tcPr>
          <w:p w14:paraId="1FBE42AC" w14:textId="77777777" w:rsidR="00617EE9" w:rsidRDefault="00000000">
            <w:r>
              <w:rPr>
                <w:color w:val="142648"/>
                <w:sz w:val="17"/>
              </w:rPr>
              <w:t>Summary cards</w:t>
            </w:r>
          </w:p>
        </w:tc>
        <w:tc>
          <w:tcPr>
            <w:tcW w:w="8496" w:type="dxa"/>
            <w:vAlign w:val="center"/>
          </w:tcPr>
          <w:p w14:paraId="61107EAC" w14:textId="77777777" w:rsidR="00617EE9" w:rsidRDefault="00000000">
            <w:r>
              <w:rPr>
                <w:color w:val="142648"/>
                <w:sz w:val="17"/>
              </w:rPr>
              <w:t>Connected count; Needs Attention count; Available count; Last System Check. Counts update dynamically.</w:t>
            </w:r>
          </w:p>
        </w:tc>
      </w:tr>
      <w:tr w:rsidR="00617EE9" w14:paraId="3B03424D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1D3B5D64" w14:textId="77777777" w:rsidR="00617EE9" w:rsidRDefault="00000000">
            <w:r>
              <w:rPr>
                <w:color w:val="142648"/>
                <w:sz w:val="17"/>
              </w:rPr>
              <w:t>Tabs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097A7C67" w14:textId="77777777" w:rsidR="00617EE9" w:rsidRDefault="00000000">
            <w:r>
              <w:rPr>
                <w:color w:val="142648"/>
                <w:sz w:val="17"/>
              </w:rPr>
              <w:t>All Integrations; Connected; Available; Needs Attention. Each filters the integration collection.</w:t>
            </w:r>
          </w:p>
        </w:tc>
      </w:tr>
      <w:tr w:rsidR="00617EE9" w14:paraId="32D43297" w14:textId="77777777">
        <w:trPr>
          <w:jc w:val="center"/>
        </w:trPr>
        <w:tc>
          <w:tcPr>
            <w:tcW w:w="2448" w:type="dxa"/>
            <w:vAlign w:val="center"/>
          </w:tcPr>
          <w:p w14:paraId="0713575F" w14:textId="77777777" w:rsidR="00617EE9" w:rsidRDefault="00000000">
            <w:r>
              <w:rPr>
                <w:color w:val="142648"/>
                <w:sz w:val="17"/>
              </w:rPr>
              <w:t>Search + category</w:t>
            </w:r>
          </w:p>
        </w:tc>
        <w:tc>
          <w:tcPr>
            <w:tcW w:w="8496" w:type="dxa"/>
            <w:vAlign w:val="center"/>
          </w:tcPr>
          <w:p w14:paraId="0C0B915C" w14:textId="77777777" w:rsidR="00617EE9" w:rsidRDefault="00000000">
            <w:r>
              <w:rPr>
                <w:color w:val="142648"/>
                <w:sz w:val="17"/>
              </w:rPr>
              <w:t>Search provider/name/function and filter by category.</w:t>
            </w:r>
          </w:p>
        </w:tc>
      </w:tr>
      <w:tr w:rsidR="00617EE9" w14:paraId="6434149D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11A59F3A" w14:textId="77777777" w:rsidR="00617EE9" w:rsidRDefault="00000000">
            <w:r>
              <w:rPr>
                <w:color w:val="142648"/>
                <w:sz w:val="17"/>
              </w:rPr>
              <w:t>Live/Test mode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19DA3BC8" w14:textId="77777777" w:rsidR="00617EE9" w:rsidRDefault="00000000">
            <w:r>
              <w:rPr>
                <w:color w:val="142648"/>
                <w:sz w:val="17"/>
              </w:rPr>
              <w:t>Where supported, clearly separate production/live credentials and sandbox/test credentials.</w:t>
            </w:r>
          </w:p>
        </w:tc>
      </w:tr>
      <w:tr w:rsidR="00617EE9" w14:paraId="567B119F" w14:textId="77777777">
        <w:trPr>
          <w:jc w:val="center"/>
        </w:trPr>
        <w:tc>
          <w:tcPr>
            <w:tcW w:w="2448" w:type="dxa"/>
            <w:vAlign w:val="center"/>
          </w:tcPr>
          <w:p w14:paraId="3D07A446" w14:textId="77777777" w:rsidR="00617EE9" w:rsidRDefault="00000000">
            <w:r>
              <w:rPr>
                <w:color w:val="142648"/>
                <w:sz w:val="17"/>
              </w:rPr>
              <w:t>Integration cards</w:t>
            </w:r>
          </w:p>
        </w:tc>
        <w:tc>
          <w:tcPr>
            <w:tcW w:w="8496" w:type="dxa"/>
            <w:vAlign w:val="center"/>
          </w:tcPr>
          <w:p w14:paraId="6935F814" w14:textId="77777777" w:rsidR="00617EE9" w:rsidRDefault="00000000">
            <w:r>
              <w:rPr>
                <w:color w:val="142648"/>
                <w:sz w:val="17"/>
              </w:rPr>
              <w:t>Logo, provider name, category/purpose, connection state, last sync, sync direction/mode, and context-sensitive action.</w:t>
            </w:r>
          </w:p>
        </w:tc>
      </w:tr>
      <w:tr w:rsidR="00617EE9" w14:paraId="27920121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4A5FF25A" w14:textId="77777777" w:rsidR="00617EE9" w:rsidRDefault="00000000">
            <w:r>
              <w:rPr>
                <w:color w:val="142648"/>
                <w:sz w:val="17"/>
              </w:rPr>
              <w:t>Connected actions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5DE14E9F" w14:textId="77777777" w:rsidR="00617EE9" w:rsidRDefault="00000000">
            <w:r>
              <w:rPr>
                <w:color w:val="142648"/>
                <w:sz w:val="17"/>
              </w:rPr>
              <w:t>Manage, Sync Now/Test as applicable.</w:t>
            </w:r>
          </w:p>
        </w:tc>
      </w:tr>
      <w:tr w:rsidR="00617EE9" w14:paraId="71EF46EA" w14:textId="77777777">
        <w:trPr>
          <w:jc w:val="center"/>
        </w:trPr>
        <w:tc>
          <w:tcPr>
            <w:tcW w:w="2448" w:type="dxa"/>
            <w:vAlign w:val="center"/>
          </w:tcPr>
          <w:p w14:paraId="274220E3" w14:textId="77777777" w:rsidR="00617EE9" w:rsidRDefault="00000000">
            <w:r>
              <w:rPr>
                <w:color w:val="142648"/>
                <w:sz w:val="17"/>
              </w:rPr>
              <w:t>Problem state</w:t>
            </w:r>
          </w:p>
        </w:tc>
        <w:tc>
          <w:tcPr>
            <w:tcW w:w="8496" w:type="dxa"/>
            <w:vAlign w:val="center"/>
          </w:tcPr>
          <w:p w14:paraId="2EF46C66" w14:textId="77777777" w:rsidR="00617EE9" w:rsidRDefault="00000000">
            <w:r>
              <w:rPr>
                <w:color w:val="142648"/>
                <w:sz w:val="17"/>
              </w:rPr>
              <w:t>Needs Attention badge plus clear reason (expired authorization, failed sync, permission issue, etc.) and Reconnect/Fix action.</w:t>
            </w:r>
          </w:p>
        </w:tc>
      </w:tr>
      <w:tr w:rsidR="00617EE9" w14:paraId="6557BD30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03807240" w14:textId="77777777" w:rsidR="00617EE9" w:rsidRDefault="00000000">
            <w:r>
              <w:rPr>
                <w:color w:val="142648"/>
                <w:sz w:val="17"/>
              </w:rPr>
              <w:t>Available state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71ABC2A9" w14:textId="77777777" w:rsidR="00617EE9" w:rsidRDefault="00000000">
            <w:r>
              <w:rPr>
                <w:color w:val="142648"/>
                <w:sz w:val="17"/>
              </w:rPr>
              <w:t>Connect or Configure.</w:t>
            </w:r>
          </w:p>
        </w:tc>
      </w:tr>
      <w:tr w:rsidR="00617EE9" w14:paraId="38562B2F" w14:textId="77777777">
        <w:trPr>
          <w:jc w:val="center"/>
        </w:trPr>
        <w:tc>
          <w:tcPr>
            <w:tcW w:w="2448" w:type="dxa"/>
            <w:vAlign w:val="center"/>
          </w:tcPr>
          <w:p w14:paraId="7201B493" w14:textId="77777777" w:rsidR="00617EE9" w:rsidRDefault="00000000">
            <w:r>
              <w:rPr>
                <w:color w:val="142648"/>
                <w:sz w:val="17"/>
              </w:rPr>
              <w:t>Integration Health</w:t>
            </w:r>
          </w:p>
        </w:tc>
        <w:tc>
          <w:tcPr>
            <w:tcW w:w="8496" w:type="dxa"/>
            <w:vAlign w:val="center"/>
          </w:tcPr>
          <w:p w14:paraId="467958F3" w14:textId="77777777" w:rsidR="00617EE9" w:rsidRDefault="00000000">
            <w:r>
              <w:rPr>
                <w:color w:val="142648"/>
                <w:sz w:val="17"/>
              </w:rPr>
              <w:t>Authorization issues, failed syncs, pending records, and overall status.</w:t>
            </w:r>
          </w:p>
        </w:tc>
      </w:tr>
      <w:tr w:rsidR="00617EE9" w14:paraId="5A2F0A5C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5CC379CC" w14:textId="77777777" w:rsidR="00617EE9" w:rsidRDefault="00000000">
            <w:r>
              <w:rPr>
                <w:color w:val="142648"/>
                <w:sz w:val="17"/>
              </w:rPr>
              <w:t>Data Mapping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52246B23" w14:textId="77777777" w:rsidR="00617EE9" w:rsidRDefault="00000000">
            <w:r>
              <w:rPr>
                <w:color w:val="142648"/>
                <w:sz w:val="17"/>
              </w:rPr>
              <w:t>Shortcut to mapped LVP Pro ↔ provider fields.</w:t>
            </w:r>
          </w:p>
        </w:tc>
      </w:tr>
      <w:tr w:rsidR="00617EE9" w14:paraId="385BA445" w14:textId="77777777">
        <w:trPr>
          <w:jc w:val="center"/>
        </w:trPr>
        <w:tc>
          <w:tcPr>
            <w:tcW w:w="2448" w:type="dxa"/>
            <w:vAlign w:val="center"/>
          </w:tcPr>
          <w:p w14:paraId="59AD53CC" w14:textId="77777777" w:rsidR="00617EE9" w:rsidRDefault="00000000">
            <w:r>
              <w:rPr>
                <w:color w:val="142648"/>
                <w:sz w:val="17"/>
              </w:rPr>
              <w:t>Recent Activity</w:t>
            </w:r>
          </w:p>
        </w:tc>
        <w:tc>
          <w:tcPr>
            <w:tcW w:w="8496" w:type="dxa"/>
            <w:vAlign w:val="center"/>
          </w:tcPr>
          <w:p w14:paraId="697493EC" w14:textId="77777777" w:rsidR="00617EE9" w:rsidRDefault="00000000">
            <w:r>
              <w:rPr>
                <w:color w:val="142648"/>
                <w:sz w:val="17"/>
              </w:rPr>
              <w:t>Timestamped sync/connect/error activity with link to full audit log.</w:t>
            </w:r>
          </w:p>
        </w:tc>
      </w:tr>
      <w:tr w:rsidR="00617EE9" w14:paraId="15AAFBE2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2EB9B53F" w14:textId="77777777" w:rsidR="00617EE9" w:rsidRDefault="00000000">
            <w:r>
              <w:rPr>
                <w:color w:val="142648"/>
                <w:sz w:val="17"/>
              </w:rPr>
              <w:t>Add Integration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256B04FC" w14:textId="77777777" w:rsidR="00617EE9" w:rsidRDefault="00000000">
            <w:r>
              <w:rPr>
                <w:color w:val="142648"/>
                <w:sz w:val="17"/>
              </w:rPr>
              <w:t>Entry to marketplace plus request/custom-integration options.</w:t>
            </w:r>
          </w:p>
        </w:tc>
      </w:tr>
    </w:tbl>
    <w:p w14:paraId="5B8DD9C0" w14:textId="77777777" w:rsidR="00617EE9" w:rsidRDefault="00617EE9"/>
    <w:p w14:paraId="6BE793FB" w14:textId="77777777" w:rsidR="00617EE9" w:rsidRDefault="00000000">
      <w:pPr>
        <w:pStyle w:val="Heading1"/>
      </w:pPr>
      <w:r>
        <w:lastRenderedPageBreak/>
        <w:t>3. Frame 2 — Manage Integration (QuickBooks Online Template)</w:t>
      </w:r>
    </w:p>
    <w:p w14:paraId="2E250057" w14:textId="77777777" w:rsidR="00617EE9" w:rsidRDefault="00000000">
      <w:r>
        <w:t>Use this as the reusable management pattern for connected providers. Provider-specific fields may change, but the structure should remain consistent.</w:t>
      </w:r>
    </w:p>
    <w:p w14:paraId="5C8AE2B2" w14:textId="77777777" w:rsidR="00617EE9" w:rsidRDefault="00000000">
      <w:pPr>
        <w:pStyle w:val="ListBullet"/>
        <w:spacing w:after="40"/>
      </w:pPr>
      <w:r>
        <w:t>Header: provider logo/name, Connected status, purpose/description, last sync, next sync, Sync Now and overflow actions.</w:t>
      </w:r>
    </w:p>
    <w:p w14:paraId="57279F61" w14:textId="77777777" w:rsidR="00617EE9" w:rsidRDefault="00000000">
      <w:pPr>
        <w:pStyle w:val="ListBullet"/>
        <w:spacing w:after="40"/>
      </w:pPr>
      <w:r>
        <w:t>Tabs: Overview; Sync Settings; Data Mapping; Permissions; Sync History; Troubleshooting.</w:t>
      </w:r>
    </w:p>
    <w:p w14:paraId="261A287A" w14:textId="77777777" w:rsidR="00617EE9" w:rsidRDefault="00000000">
      <w:pPr>
        <w:pStyle w:val="ListBullet"/>
        <w:spacing w:after="40"/>
      </w:pPr>
      <w:r>
        <w:t>Connection Details: connected since, company/account, environment, connection method, masked provider/account ID, Update Connection and Disconnect.</w:t>
      </w:r>
    </w:p>
    <w:p w14:paraId="548F9ACC" w14:textId="77777777" w:rsidR="00617EE9" w:rsidRDefault="00000000">
      <w:pPr>
        <w:pStyle w:val="ListBullet"/>
        <w:spacing w:after="40"/>
      </w:pPr>
      <w:r>
        <w:t>Sync Controls: manual sync, pause/resume auto sync, frequency, direction, and next scheduled sync.</w:t>
      </w:r>
    </w:p>
    <w:p w14:paraId="24327315" w14:textId="77777777" w:rsidR="00617EE9" w:rsidRDefault="00000000">
      <w:pPr>
        <w:pStyle w:val="ListBullet"/>
        <w:spacing w:after="40"/>
      </w:pPr>
      <w:r>
        <w:t>Sync Data: user-selectable objects such as invoices, expenses, customers/clients, vendors, chart of accounts, products/services, payments and employees when supported.</w:t>
      </w:r>
    </w:p>
    <w:p w14:paraId="3E75A07B" w14:textId="77777777" w:rsidR="00617EE9" w:rsidRDefault="00000000">
      <w:pPr>
        <w:pStyle w:val="ListBullet"/>
        <w:spacing w:after="40"/>
      </w:pPr>
      <w:r>
        <w:t>Recent Sync Activity: result, timestamp, record count, success/failure status; failed items should open useful error details.</w:t>
      </w:r>
    </w:p>
    <w:p w14:paraId="419A5CD6" w14:textId="77777777" w:rsidR="00617EE9" w:rsidRDefault="00000000">
      <w:pPr>
        <w:pStyle w:val="ListBullet"/>
        <w:spacing w:after="40"/>
      </w:pPr>
      <w:r>
        <w:t>Data Mapping: display LVP Pro field ↔ external field and provide Configure Mapping.</w:t>
      </w:r>
    </w:p>
    <w:p w14:paraId="59E84286" w14:textId="77777777" w:rsidR="00617EE9" w:rsidRDefault="00000000">
      <w:pPr>
        <w:pStyle w:val="ListBullet"/>
        <w:spacing w:after="40"/>
      </w:pPr>
      <w:r>
        <w:t>Connection Health: authentication validity, API health, data-sync status, recent errors, permissions and Run Connection Test.</w:t>
      </w:r>
    </w:p>
    <w:p w14:paraId="3E4D0524" w14:textId="77777777" w:rsidR="00617EE9" w:rsidRDefault="00000000">
      <w:pPr>
        <w:pStyle w:val="ListBullet"/>
        <w:spacing w:after="40"/>
      </w:pPr>
      <w:r>
        <w:t>Disconnect must require confirmation and explain whether existing imported/synced records remain in LVP Pro.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617EE9" w14:paraId="292E5089" w14:textId="77777777">
        <w:tc>
          <w:tcPr>
            <w:tcW w:w="10368" w:type="dxa"/>
            <w:shd w:val="clear" w:color="auto" w:fill="EAF3FF"/>
            <w:vAlign w:val="center"/>
          </w:tcPr>
          <w:p w14:paraId="2BCB1696" w14:textId="77777777" w:rsidR="00617EE9" w:rsidRDefault="00000000">
            <w:r>
              <w:rPr>
                <w:b/>
                <w:color w:val="052352"/>
                <w:sz w:val="18"/>
              </w:rPr>
              <w:t>Financial integrations require careful duplicate prevention, idempotent sync behavior, reconciliation-safe mappings, and an auditable record of changes.</w:t>
            </w:r>
          </w:p>
        </w:tc>
      </w:tr>
    </w:tbl>
    <w:p w14:paraId="70D45BA7" w14:textId="77777777" w:rsidR="00617EE9" w:rsidRDefault="00617EE9"/>
    <w:p w14:paraId="1DCD053D" w14:textId="77777777" w:rsidR="00617EE9" w:rsidRDefault="00000000">
      <w:pPr>
        <w:pStyle w:val="Heading1"/>
      </w:pPr>
      <w:r>
        <w:t>4. Frame 3 — Connect / Configure Integration</w:t>
      </w:r>
    </w:p>
    <w:p w14:paraId="5D4EBA78" w14:textId="77777777" w:rsidR="00617EE9" w:rsidRDefault="00000000">
      <w:r>
        <w:t>The Microsoft 365 mockup illustrates the standard guided setup. Use the provider’s supported authorization method, preferably OAuth.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8283"/>
      </w:tblGrid>
      <w:tr w:rsidR="00617EE9" w14:paraId="4FC16F0B" w14:textId="77777777">
        <w:trPr>
          <w:jc w:val="center"/>
        </w:trPr>
        <w:tc>
          <w:tcPr>
            <w:tcW w:w="2160" w:type="dxa"/>
            <w:shd w:val="clear" w:color="auto" w:fill="073B78"/>
            <w:vAlign w:val="center"/>
          </w:tcPr>
          <w:p w14:paraId="3054681C" w14:textId="77777777" w:rsidR="00617EE9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8784" w:type="dxa"/>
            <w:shd w:val="clear" w:color="auto" w:fill="073B78"/>
            <w:vAlign w:val="center"/>
          </w:tcPr>
          <w:p w14:paraId="312ABDD5" w14:textId="77777777" w:rsidR="00617EE9" w:rsidRDefault="00000000"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 w:rsidR="00617EE9" w14:paraId="1F7F94ED" w14:textId="77777777">
        <w:trPr>
          <w:jc w:val="center"/>
        </w:trPr>
        <w:tc>
          <w:tcPr>
            <w:tcW w:w="2160" w:type="dxa"/>
            <w:vAlign w:val="center"/>
          </w:tcPr>
          <w:p w14:paraId="4ACDCA98" w14:textId="77777777" w:rsidR="00617EE9" w:rsidRDefault="00000000">
            <w:r>
              <w:rPr>
                <w:color w:val="142648"/>
                <w:sz w:val="17"/>
              </w:rPr>
              <w:t>1 — Connect</w:t>
            </w:r>
          </w:p>
        </w:tc>
        <w:tc>
          <w:tcPr>
            <w:tcW w:w="8784" w:type="dxa"/>
            <w:vAlign w:val="center"/>
          </w:tcPr>
          <w:p w14:paraId="53E1FBA4" w14:textId="77777777" w:rsidR="00617EE9" w:rsidRDefault="00000000">
            <w:r>
              <w:rPr>
                <w:color w:val="142648"/>
                <w:sz w:val="17"/>
              </w:rPr>
              <w:t>Explain what will connect; launch secure provider authorization; do not collect provider passwords inside LVP Pro.</w:t>
            </w:r>
          </w:p>
        </w:tc>
      </w:tr>
      <w:tr w:rsidR="00617EE9" w14:paraId="4C408D7D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7C811379" w14:textId="77777777" w:rsidR="00617EE9" w:rsidRDefault="00000000">
            <w:r>
              <w:rPr>
                <w:color w:val="142648"/>
                <w:sz w:val="17"/>
              </w:rPr>
              <w:t>2 — Configure</w:t>
            </w:r>
          </w:p>
        </w:tc>
        <w:tc>
          <w:tcPr>
            <w:tcW w:w="8784" w:type="dxa"/>
            <w:shd w:val="clear" w:color="auto" w:fill="EEF5FC"/>
            <w:vAlign w:val="center"/>
          </w:tcPr>
          <w:p w14:paraId="7ED4FED1" w14:textId="77777777" w:rsidR="00617EE9" w:rsidRDefault="00000000">
            <w:r>
              <w:rPr>
                <w:color w:val="142648"/>
                <w:sz w:val="17"/>
              </w:rPr>
              <w:t>Allow selection of data/modules, sync frequency, sync direction, account/mailbox/calendar/folder or equivalent provider options.</w:t>
            </w:r>
          </w:p>
        </w:tc>
      </w:tr>
      <w:tr w:rsidR="00617EE9" w14:paraId="536EE957" w14:textId="77777777">
        <w:trPr>
          <w:jc w:val="center"/>
        </w:trPr>
        <w:tc>
          <w:tcPr>
            <w:tcW w:w="2160" w:type="dxa"/>
            <w:vAlign w:val="center"/>
          </w:tcPr>
          <w:p w14:paraId="6380CE19" w14:textId="77777777" w:rsidR="00617EE9" w:rsidRDefault="00000000">
            <w:r>
              <w:rPr>
                <w:color w:val="142648"/>
                <w:sz w:val="17"/>
              </w:rPr>
              <w:t>3 — Permissions</w:t>
            </w:r>
          </w:p>
        </w:tc>
        <w:tc>
          <w:tcPr>
            <w:tcW w:w="8784" w:type="dxa"/>
            <w:vAlign w:val="center"/>
          </w:tcPr>
          <w:p w14:paraId="5F6F7F2E" w14:textId="77777777" w:rsidR="00617EE9" w:rsidRDefault="00000000">
            <w:r>
              <w:rPr>
                <w:color w:val="142648"/>
                <w:sz w:val="17"/>
              </w:rPr>
              <w:t>Show requested permissions in plain language before final approval. Request only permissions needed for enabled features.</w:t>
            </w:r>
          </w:p>
        </w:tc>
      </w:tr>
      <w:tr w:rsidR="00617EE9" w14:paraId="71C56070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60FAA271" w14:textId="77777777" w:rsidR="00617EE9" w:rsidRDefault="00000000">
            <w:r>
              <w:rPr>
                <w:color w:val="142648"/>
                <w:sz w:val="17"/>
              </w:rPr>
              <w:t>4 — Complete</w:t>
            </w:r>
          </w:p>
        </w:tc>
        <w:tc>
          <w:tcPr>
            <w:tcW w:w="8784" w:type="dxa"/>
            <w:shd w:val="clear" w:color="auto" w:fill="EEF5FC"/>
            <w:vAlign w:val="center"/>
          </w:tcPr>
          <w:p w14:paraId="0A36C237" w14:textId="77777777" w:rsidR="00617EE9" w:rsidRDefault="00000000">
            <w:r>
              <w:rPr>
                <w:color w:val="142648"/>
                <w:sz w:val="17"/>
              </w:rPr>
              <w:t>Run connection test, optionally test-sync a small sample, save configuration, begin initial sync, and display success/failure.</w:t>
            </w:r>
          </w:p>
        </w:tc>
      </w:tr>
    </w:tbl>
    <w:p w14:paraId="3C11AC30" w14:textId="77777777" w:rsidR="00617EE9" w:rsidRDefault="00617EE9"/>
    <w:p w14:paraId="0D077EE3" w14:textId="77777777" w:rsidR="00617EE9" w:rsidRDefault="00000000">
      <w:pPr>
        <w:pStyle w:val="ListBullet"/>
        <w:spacing w:after="40"/>
      </w:pPr>
      <w:r>
        <w:t>If authorization fails, return the user to the setup flow with a clear retry path; do not silently discard configuration.</w:t>
      </w:r>
    </w:p>
    <w:p w14:paraId="739B8EF2" w14:textId="77777777" w:rsidR="00617EE9" w:rsidRDefault="00000000">
      <w:pPr>
        <w:pStyle w:val="ListBullet"/>
        <w:spacing w:after="40"/>
      </w:pPr>
      <w:r>
        <w:t>If a provider does not support two-way sync, disable that choice and explain the supported direction.</w:t>
      </w:r>
    </w:p>
    <w:p w14:paraId="31C7DADE" w14:textId="77777777" w:rsidR="00617EE9" w:rsidRDefault="00000000">
      <w:pPr>
        <w:pStyle w:val="ListBullet"/>
        <w:spacing w:after="40"/>
      </w:pPr>
      <w:r>
        <w:t>Store connection metadata securely and encrypt secrets/tokens at rest.</w:t>
      </w:r>
    </w:p>
    <w:p w14:paraId="5B24415A" w14:textId="77777777" w:rsidR="00617EE9" w:rsidRDefault="00000000">
      <w:pPr>
        <w:pStyle w:val="ListBullet"/>
        <w:spacing w:after="40"/>
      </w:pPr>
      <w:r>
        <w:t>Token refresh, expiration and revocation must produce actionable Needs Attention states on the main page.</w:t>
      </w:r>
    </w:p>
    <w:p w14:paraId="18EBF735" w14:textId="77777777" w:rsidR="00617EE9" w:rsidRDefault="00000000">
      <w:pPr>
        <w:pStyle w:val="Heading1"/>
      </w:pPr>
      <w:r>
        <w:t>5. Frame 4 — Add Integration / Marketplace</w:t>
      </w:r>
    </w:p>
    <w:p w14:paraId="2F777A1B" w14:textId="77777777" w:rsidR="00617EE9" w:rsidRDefault="00000000">
      <w:pPr>
        <w:pStyle w:val="ListBullet"/>
        <w:spacing w:after="40"/>
      </w:pPr>
      <w:r>
        <w:t>Marketplace header with search and All Categories filter.</w:t>
      </w:r>
    </w:p>
    <w:p w14:paraId="15942D16" w14:textId="77777777" w:rsidR="00617EE9" w:rsidRDefault="00000000">
      <w:pPr>
        <w:pStyle w:val="ListBullet"/>
        <w:spacing w:after="40"/>
      </w:pPr>
      <w:r>
        <w:t>Category navigation should include at minimum: Accounting &amp; Finance; Payments; Communication; Productivity; Scheduling; Document Management; CRM &amp; Lead Generation; E-Signature; Tax Software; Payroll &amp; HR; Marketing; Custom Integrations.</w:t>
      </w:r>
    </w:p>
    <w:p w14:paraId="70925F35" w14:textId="77777777" w:rsidR="00617EE9" w:rsidRDefault="00000000">
      <w:pPr>
        <w:pStyle w:val="ListBullet"/>
        <w:spacing w:after="40"/>
      </w:pPr>
      <w:r>
        <w:t>Featured Integrations may surface the most common LVP Pro connections; the full catalog appears below.</w:t>
      </w:r>
    </w:p>
    <w:p w14:paraId="3A5B79A0" w14:textId="77777777" w:rsidR="00617EE9" w:rsidRDefault="00000000">
      <w:pPr>
        <w:pStyle w:val="ListBullet"/>
        <w:spacing w:after="40"/>
      </w:pPr>
      <w:r>
        <w:t>Each card: provider logo/name, category, short purpose, status if already connected, and Connect/Configure/Manage action.</w:t>
      </w:r>
    </w:p>
    <w:p w14:paraId="6255D540" w14:textId="77777777" w:rsidR="00617EE9" w:rsidRDefault="00000000">
      <w:pPr>
        <w:pStyle w:val="ListBullet"/>
        <w:spacing w:after="40"/>
      </w:pPr>
      <w:r>
        <w:t>Support sort/filter behavior such as Most Popular, alphabetical and category.</w:t>
      </w:r>
    </w:p>
    <w:p w14:paraId="11E2E832" w14:textId="77777777" w:rsidR="00617EE9" w:rsidRDefault="00000000">
      <w:pPr>
        <w:pStyle w:val="ListBullet"/>
        <w:spacing w:after="40"/>
      </w:pPr>
      <w:r>
        <w:lastRenderedPageBreak/>
        <w:t>A connected provider should not appear as if it can be connected a second time unless multiple connections are intentionally supported.</w:t>
      </w:r>
    </w:p>
    <w:p w14:paraId="48F287E0" w14:textId="77777777" w:rsidR="00617EE9" w:rsidRDefault="00000000">
      <w:pPr>
        <w:pStyle w:val="Heading2"/>
      </w:pPr>
      <w:r>
        <w:t>6. Request an Integration Not Listed — REQUIRED</w:t>
      </w:r>
    </w:p>
    <w:p w14:paraId="1B5381AE" w14:textId="77777777" w:rsidR="00617EE9" w:rsidRDefault="00000000">
      <w:r>
        <w:t>Users must be able to request an integration that does not appear in the marketplace. This is a required product capability, not decorative copy.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7608"/>
      </w:tblGrid>
      <w:tr w:rsidR="00617EE9" w14:paraId="0F1A71B3" w14:textId="77777777">
        <w:trPr>
          <w:jc w:val="center"/>
        </w:trPr>
        <w:tc>
          <w:tcPr>
            <w:tcW w:w="2880" w:type="dxa"/>
            <w:shd w:val="clear" w:color="auto" w:fill="073B78"/>
            <w:vAlign w:val="center"/>
          </w:tcPr>
          <w:p w14:paraId="6DA2B9DD" w14:textId="77777777" w:rsidR="00617EE9" w:rsidRDefault="00000000">
            <w:r>
              <w:rPr>
                <w:b/>
                <w:color w:val="FFFFFF"/>
                <w:sz w:val="18"/>
              </w:rPr>
              <w:t>Field / action</w:t>
            </w:r>
          </w:p>
        </w:tc>
        <w:tc>
          <w:tcPr>
            <w:tcW w:w="8064" w:type="dxa"/>
            <w:shd w:val="clear" w:color="auto" w:fill="073B78"/>
            <w:vAlign w:val="center"/>
          </w:tcPr>
          <w:p w14:paraId="16C14255" w14:textId="77777777" w:rsidR="00617EE9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617EE9" w14:paraId="75001B3F" w14:textId="77777777">
        <w:trPr>
          <w:jc w:val="center"/>
        </w:trPr>
        <w:tc>
          <w:tcPr>
            <w:tcW w:w="2880" w:type="dxa"/>
            <w:vAlign w:val="center"/>
          </w:tcPr>
          <w:p w14:paraId="0488AA0F" w14:textId="77777777" w:rsidR="00617EE9" w:rsidRDefault="00000000">
            <w:r>
              <w:rPr>
                <w:color w:val="142648"/>
                <w:sz w:val="17"/>
              </w:rPr>
              <w:t>Provider / software name</w:t>
            </w:r>
          </w:p>
        </w:tc>
        <w:tc>
          <w:tcPr>
            <w:tcW w:w="8064" w:type="dxa"/>
            <w:vAlign w:val="center"/>
          </w:tcPr>
          <w:p w14:paraId="09F0C69D" w14:textId="77777777" w:rsidR="00617EE9" w:rsidRDefault="00000000">
            <w:r>
              <w:rPr>
                <w:color w:val="142648"/>
                <w:sz w:val="17"/>
              </w:rPr>
              <w:t>Required.</w:t>
            </w:r>
          </w:p>
        </w:tc>
      </w:tr>
      <w:tr w:rsidR="00617EE9" w14:paraId="7F0CCA23" w14:textId="77777777">
        <w:trPr>
          <w:jc w:val="center"/>
        </w:trPr>
        <w:tc>
          <w:tcPr>
            <w:tcW w:w="2880" w:type="dxa"/>
            <w:shd w:val="clear" w:color="auto" w:fill="EEF5FC"/>
            <w:vAlign w:val="center"/>
          </w:tcPr>
          <w:p w14:paraId="20223228" w14:textId="77777777" w:rsidR="00617EE9" w:rsidRDefault="00000000">
            <w:r>
              <w:rPr>
                <w:color w:val="142648"/>
                <w:sz w:val="17"/>
              </w:rPr>
              <w:t>Website URL</w:t>
            </w:r>
          </w:p>
        </w:tc>
        <w:tc>
          <w:tcPr>
            <w:tcW w:w="8064" w:type="dxa"/>
            <w:shd w:val="clear" w:color="auto" w:fill="EEF5FC"/>
            <w:vAlign w:val="center"/>
          </w:tcPr>
          <w:p w14:paraId="5AEADC28" w14:textId="77777777" w:rsidR="00617EE9" w:rsidRDefault="00000000">
            <w:r>
              <w:rPr>
                <w:color w:val="142648"/>
                <w:sz w:val="17"/>
              </w:rPr>
              <w:t>Optional.</w:t>
            </w:r>
          </w:p>
        </w:tc>
      </w:tr>
      <w:tr w:rsidR="00617EE9" w14:paraId="171B48F1" w14:textId="77777777">
        <w:trPr>
          <w:jc w:val="center"/>
        </w:trPr>
        <w:tc>
          <w:tcPr>
            <w:tcW w:w="2880" w:type="dxa"/>
            <w:vAlign w:val="center"/>
          </w:tcPr>
          <w:p w14:paraId="28B3983A" w14:textId="77777777" w:rsidR="00617EE9" w:rsidRDefault="00000000">
            <w:r>
              <w:rPr>
                <w:color w:val="142648"/>
                <w:sz w:val="17"/>
              </w:rPr>
              <w:t>Category</w:t>
            </w:r>
          </w:p>
        </w:tc>
        <w:tc>
          <w:tcPr>
            <w:tcW w:w="8064" w:type="dxa"/>
            <w:vAlign w:val="center"/>
          </w:tcPr>
          <w:p w14:paraId="0CE3B820" w14:textId="77777777" w:rsidR="00617EE9" w:rsidRDefault="00000000">
            <w:r>
              <w:rPr>
                <w:color w:val="142648"/>
                <w:sz w:val="17"/>
              </w:rPr>
              <w:t>Dropdown.</w:t>
            </w:r>
          </w:p>
        </w:tc>
      </w:tr>
      <w:tr w:rsidR="00617EE9" w14:paraId="38D908C9" w14:textId="77777777">
        <w:trPr>
          <w:jc w:val="center"/>
        </w:trPr>
        <w:tc>
          <w:tcPr>
            <w:tcW w:w="2880" w:type="dxa"/>
            <w:shd w:val="clear" w:color="auto" w:fill="EEF5FC"/>
            <w:vAlign w:val="center"/>
          </w:tcPr>
          <w:p w14:paraId="0CCA0A90" w14:textId="77777777" w:rsidR="00617EE9" w:rsidRDefault="00000000">
            <w:r>
              <w:rPr>
                <w:color w:val="142648"/>
                <w:sz w:val="17"/>
              </w:rPr>
              <w:t>What should it connect to?</w:t>
            </w:r>
          </w:p>
        </w:tc>
        <w:tc>
          <w:tcPr>
            <w:tcW w:w="8064" w:type="dxa"/>
            <w:shd w:val="clear" w:color="auto" w:fill="EEF5FC"/>
            <w:vAlign w:val="center"/>
          </w:tcPr>
          <w:p w14:paraId="3E03F4F4" w14:textId="77777777" w:rsidR="00617EE9" w:rsidRDefault="00000000">
            <w:r>
              <w:rPr>
                <w:color w:val="142648"/>
                <w:sz w:val="17"/>
              </w:rPr>
              <w:t>Required free-text or multi-select describing desired LVP Pro workflow/data.</w:t>
            </w:r>
          </w:p>
        </w:tc>
      </w:tr>
      <w:tr w:rsidR="00617EE9" w14:paraId="3E73CCAB" w14:textId="77777777">
        <w:trPr>
          <w:jc w:val="center"/>
        </w:trPr>
        <w:tc>
          <w:tcPr>
            <w:tcW w:w="2880" w:type="dxa"/>
            <w:vAlign w:val="center"/>
          </w:tcPr>
          <w:p w14:paraId="7932E02E" w14:textId="77777777" w:rsidR="00617EE9" w:rsidRDefault="00000000">
            <w:r>
              <w:rPr>
                <w:color w:val="142648"/>
                <w:sz w:val="17"/>
              </w:rPr>
              <w:t>Business reason / use case</w:t>
            </w:r>
          </w:p>
        </w:tc>
        <w:tc>
          <w:tcPr>
            <w:tcW w:w="8064" w:type="dxa"/>
            <w:vAlign w:val="center"/>
          </w:tcPr>
          <w:p w14:paraId="2FCF4AC2" w14:textId="77777777" w:rsidR="00617EE9" w:rsidRDefault="00000000">
            <w:r>
              <w:rPr>
                <w:color w:val="142648"/>
                <w:sz w:val="17"/>
              </w:rPr>
              <w:t>Optional but recommended.</w:t>
            </w:r>
          </w:p>
        </w:tc>
      </w:tr>
      <w:tr w:rsidR="00617EE9" w14:paraId="17D3A6CD" w14:textId="77777777">
        <w:trPr>
          <w:jc w:val="center"/>
        </w:trPr>
        <w:tc>
          <w:tcPr>
            <w:tcW w:w="2880" w:type="dxa"/>
            <w:shd w:val="clear" w:color="auto" w:fill="EEF5FC"/>
            <w:vAlign w:val="center"/>
          </w:tcPr>
          <w:p w14:paraId="7B7F8DF1" w14:textId="77777777" w:rsidR="00617EE9" w:rsidRDefault="00000000">
            <w:r>
              <w:rPr>
                <w:color w:val="142648"/>
                <w:sz w:val="17"/>
              </w:rPr>
              <w:t>Requester</w:t>
            </w:r>
          </w:p>
        </w:tc>
        <w:tc>
          <w:tcPr>
            <w:tcW w:w="8064" w:type="dxa"/>
            <w:shd w:val="clear" w:color="auto" w:fill="EEF5FC"/>
            <w:vAlign w:val="center"/>
          </w:tcPr>
          <w:p w14:paraId="67753DE0" w14:textId="77777777" w:rsidR="00617EE9" w:rsidRDefault="00000000">
            <w:r>
              <w:rPr>
                <w:color w:val="142648"/>
                <w:sz w:val="17"/>
              </w:rPr>
              <w:t>Auto-populate logged-in user and organization.</w:t>
            </w:r>
          </w:p>
        </w:tc>
      </w:tr>
      <w:tr w:rsidR="00617EE9" w14:paraId="085CCAF7" w14:textId="77777777">
        <w:trPr>
          <w:jc w:val="center"/>
        </w:trPr>
        <w:tc>
          <w:tcPr>
            <w:tcW w:w="2880" w:type="dxa"/>
            <w:vAlign w:val="center"/>
          </w:tcPr>
          <w:p w14:paraId="2DB2B395" w14:textId="77777777" w:rsidR="00617EE9" w:rsidRDefault="00000000">
            <w:r>
              <w:rPr>
                <w:color w:val="142648"/>
                <w:sz w:val="17"/>
              </w:rPr>
              <w:t>Submit</w:t>
            </w:r>
          </w:p>
        </w:tc>
        <w:tc>
          <w:tcPr>
            <w:tcW w:w="8064" w:type="dxa"/>
            <w:vAlign w:val="center"/>
          </w:tcPr>
          <w:p w14:paraId="3BA01BF1" w14:textId="77777777" w:rsidR="00617EE9" w:rsidRDefault="00000000">
            <w:r>
              <w:rPr>
                <w:color w:val="142648"/>
                <w:sz w:val="17"/>
              </w:rPr>
              <w:t>Create an internal integration request record and confirmation.</w:t>
            </w:r>
          </w:p>
        </w:tc>
      </w:tr>
      <w:tr w:rsidR="00617EE9" w14:paraId="789657EB" w14:textId="77777777">
        <w:trPr>
          <w:jc w:val="center"/>
        </w:trPr>
        <w:tc>
          <w:tcPr>
            <w:tcW w:w="2880" w:type="dxa"/>
            <w:shd w:val="clear" w:color="auto" w:fill="EEF5FC"/>
            <w:vAlign w:val="center"/>
          </w:tcPr>
          <w:p w14:paraId="6AE3141C" w14:textId="77777777" w:rsidR="00617EE9" w:rsidRDefault="00000000">
            <w:r>
              <w:rPr>
                <w:color w:val="142648"/>
                <w:sz w:val="17"/>
              </w:rPr>
              <w:t>Admin workflow</w:t>
            </w:r>
          </w:p>
        </w:tc>
        <w:tc>
          <w:tcPr>
            <w:tcW w:w="8064" w:type="dxa"/>
            <w:shd w:val="clear" w:color="auto" w:fill="EEF5FC"/>
            <w:vAlign w:val="center"/>
          </w:tcPr>
          <w:p w14:paraId="248760B9" w14:textId="77777777" w:rsidR="00617EE9" w:rsidRDefault="00000000">
            <w:r>
              <w:rPr>
                <w:color w:val="142648"/>
                <w:sz w:val="17"/>
              </w:rPr>
              <w:t>Status: New, Reviewing, Planned, In Development, Available, Declined/Not Feasible; internal notes; requester notification when status changes.</w:t>
            </w:r>
          </w:p>
        </w:tc>
      </w:tr>
    </w:tbl>
    <w:p w14:paraId="3AB7D3D9" w14:textId="77777777" w:rsidR="00617EE9" w:rsidRDefault="00617EE9"/>
    <w:p w14:paraId="394700E0" w14:textId="77777777" w:rsidR="00617EE9" w:rsidRDefault="00000000">
      <w:pPr>
        <w:pStyle w:val="ListBullet"/>
        <w:spacing w:after="40"/>
      </w:pPr>
      <w:r>
        <w:t>Also provide a Custom Integration / API &amp; Webhooks path for organizations with a developer or unsupported system.</w:t>
      </w:r>
    </w:p>
    <w:p w14:paraId="73F9716E" w14:textId="77777777" w:rsidR="00617EE9" w:rsidRDefault="00000000">
      <w:pPr>
        <w:pStyle w:val="ListBullet"/>
        <w:spacing w:after="40"/>
      </w:pPr>
      <w:r>
        <w:t>Custom API setup should support API/webhook documentation, authentication method, endpoint/configuration fields, event selection, test request, secret rotation/revocation, logs and enable/disable controls.</w:t>
      </w:r>
    </w:p>
    <w:p w14:paraId="438183EB" w14:textId="77777777" w:rsidR="00617EE9" w:rsidRDefault="00000000">
      <w:pPr>
        <w:pStyle w:val="Heading1"/>
      </w:pPr>
      <w:r>
        <w:t>7. Core Integration Catalog for LVP Pro</w:t>
      </w:r>
    </w:p>
    <w:p w14:paraId="5AAEAB0E" w14:textId="77777777" w:rsidR="00617EE9" w:rsidRDefault="00000000">
      <w:r>
        <w:t>The following is the recommended launch/roadmap catalog. 'Must support' means the backend architecture and UI should be designed for these connection types; actual production activation still depends on provider APIs, commercial access and credentials.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8"/>
        <w:gridCol w:w="3391"/>
        <w:gridCol w:w="5579"/>
      </w:tblGrid>
      <w:tr w:rsidR="00617EE9" w14:paraId="1C3C34AE" w14:textId="77777777">
        <w:trPr>
          <w:jc w:val="center"/>
        </w:trPr>
        <w:tc>
          <w:tcPr>
            <w:tcW w:w="1440" w:type="dxa"/>
            <w:shd w:val="clear" w:color="auto" w:fill="073B78"/>
            <w:vAlign w:val="center"/>
          </w:tcPr>
          <w:p w14:paraId="79E52C5F" w14:textId="77777777" w:rsidR="00617EE9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600" w:type="dxa"/>
            <w:shd w:val="clear" w:color="auto" w:fill="073B78"/>
            <w:vAlign w:val="center"/>
          </w:tcPr>
          <w:p w14:paraId="67E4351E" w14:textId="77777777" w:rsidR="00617EE9" w:rsidRDefault="00000000">
            <w:r>
              <w:rPr>
                <w:b/>
                <w:color w:val="FFFFFF"/>
                <w:sz w:val="18"/>
              </w:rPr>
              <w:t>Integration / family</w:t>
            </w:r>
          </w:p>
        </w:tc>
        <w:tc>
          <w:tcPr>
            <w:tcW w:w="5904" w:type="dxa"/>
            <w:shd w:val="clear" w:color="auto" w:fill="073B78"/>
            <w:vAlign w:val="center"/>
          </w:tcPr>
          <w:p w14:paraId="38D69C70" w14:textId="77777777" w:rsidR="00617EE9" w:rsidRDefault="00000000">
            <w:r>
              <w:rPr>
                <w:b/>
                <w:color w:val="FFFFFF"/>
                <w:sz w:val="18"/>
              </w:rPr>
              <w:t>Primary LVP Pro use</w:t>
            </w:r>
          </w:p>
        </w:tc>
      </w:tr>
      <w:tr w:rsidR="00617EE9" w14:paraId="3EC67D9C" w14:textId="77777777">
        <w:trPr>
          <w:jc w:val="center"/>
        </w:trPr>
        <w:tc>
          <w:tcPr>
            <w:tcW w:w="1440" w:type="dxa"/>
            <w:vAlign w:val="center"/>
          </w:tcPr>
          <w:p w14:paraId="4CBDAF55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vAlign w:val="center"/>
          </w:tcPr>
          <w:p w14:paraId="23FC2B98" w14:textId="77777777" w:rsidR="00617EE9" w:rsidRDefault="00000000">
            <w:r>
              <w:rPr>
                <w:color w:val="142648"/>
                <w:sz w:val="17"/>
              </w:rPr>
              <w:t>QuickBooks Online</w:t>
            </w:r>
          </w:p>
        </w:tc>
        <w:tc>
          <w:tcPr>
            <w:tcW w:w="5904" w:type="dxa"/>
            <w:vAlign w:val="center"/>
          </w:tcPr>
          <w:p w14:paraId="1C212649" w14:textId="77777777" w:rsidR="00617EE9" w:rsidRDefault="00000000">
            <w:r>
              <w:rPr>
                <w:color w:val="142648"/>
                <w:sz w:val="17"/>
              </w:rPr>
              <w:t>Bookkeeping, chart of accounts, customers, invoices, expenses, payments and reconciliation workflows.</w:t>
            </w:r>
          </w:p>
        </w:tc>
      </w:tr>
      <w:tr w:rsidR="00617EE9" w14:paraId="62F75F26" w14:textId="77777777">
        <w:trPr>
          <w:jc w:val="center"/>
        </w:trPr>
        <w:tc>
          <w:tcPr>
            <w:tcW w:w="1440" w:type="dxa"/>
            <w:shd w:val="clear" w:color="auto" w:fill="EEF5FC"/>
            <w:vAlign w:val="center"/>
          </w:tcPr>
          <w:p w14:paraId="5FCDA143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shd w:val="clear" w:color="auto" w:fill="EEF5FC"/>
            <w:vAlign w:val="center"/>
          </w:tcPr>
          <w:p w14:paraId="6EB06E24" w14:textId="77777777" w:rsidR="00617EE9" w:rsidRDefault="00000000">
            <w:r>
              <w:rPr>
                <w:color w:val="142648"/>
                <w:sz w:val="17"/>
              </w:rPr>
              <w:t>Microsoft 365 / Outlook / OneDrive / SharePoint</w:t>
            </w:r>
          </w:p>
        </w:tc>
        <w:tc>
          <w:tcPr>
            <w:tcW w:w="5904" w:type="dxa"/>
            <w:shd w:val="clear" w:color="auto" w:fill="EEF5FC"/>
            <w:vAlign w:val="center"/>
          </w:tcPr>
          <w:p w14:paraId="017E3D03" w14:textId="77777777" w:rsidR="00617EE9" w:rsidRDefault="00000000">
            <w:r>
              <w:rPr>
                <w:color w:val="142648"/>
                <w:sz w:val="17"/>
              </w:rPr>
              <w:t>Email, calendar, contacts, files and client-record linking.</w:t>
            </w:r>
          </w:p>
        </w:tc>
      </w:tr>
      <w:tr w:rsidR="00617EE9" w14:paraId="0AA3E12E" w14:textId="77777777">
        <w:trPr>
          <w:jc w:val="center"/>
        </w:trPr>
        <w:tc>
          <w:tcPr>
            <w:tcW w:w="1440" w:type="dxa"/>
            <w:vAlign w:val="center"/>
          </w:tcPr>
          <w:p w14:paraId="470A2473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vAlign w:val="center"/>
          </w:tcPr>
          <w:p w14:paraId="6B252771" w14:textId="77777777" w:rsidR="00617EE9" w:rsidRDefault="00000000">
            <w:r>
              <w:rPr>
                <w:color w:val="142648"/>
                <w:sz w:val="17"/>
              </w:rPr>
              <w:t>Google Workspace / Gmail / Calendar / Drive</w:t>
            </w:r>
          </w:p>
        </w:tc>
        <w:tc>
          <w:tcPr>
            <w:tcW w:w="5904" w:type="dxa"/>
            <w:vAlign w:val="center"/>
          </w:tcPr>
          <w:p w14:paraId="0B6707D3" w14:textId="77777777" w:rsidR="00617EE9" w:rsidRDefault="00000000">
            <w:r>
              <w:rPr>
                <w:color w:val="142648"/>
                <w:sz w:val="17"/>
              </w:rPr>
              <w:t>Email, calendar, contacts/files and appointment/client workflows.</w:t>
            </w:r>
          </w:p>
        </w:tc>
      </w:tr>
      <w:tr w:rsidR="00617EE9" w14:paraId="70A18B90" w14:textId="77777777">
        <w:trPr>
          <w:jc w:val="center"/>
        </w:trPr>
        <w:tc>
          <w:tcPr>
            <w:tcW w:w="1440" w:type="dxa"/>
            <w:shd w:val="clear" w:color="auto" w:fill="EEF5FC"/>
            <w:vAlign w:val="center"/>
          </w:tcPr>
          <w:p w14:paraId="4C0245AD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shd w:val="clear" w:color="auto" w:fill="EEF5FC"/>
            <w:vAlign w:val="center"/>
          </w:tcPr>
          <w:p w14:paraId="0E37DEE2" w14:textId="77777777" w:rsidR="00617EE9" w:rsidRDefault="00000000">
            <w:r>
              <w:rPr>
                <w:color w:val="142648"/>
                <w:sz w:val="17"/>
              </w:rPr>
              <w:t>Stripe</w:t>
            </w:r>
          </w:p>
        </w:tc>
        <w:tc>
          <w:tcPr>
            <w:tcW w:w="5904" w:type="dxa"/>
            <w:shd w:val="clear" w:color="auto" w:fill="EEF5FC"/>
            <w:vAlign w:val="center"/>
          </w:tcPr>
          <w:p w14:paraId="106E4033" w14:textId="77777777" w:rsidR="00617EE9" w:rsidRDefault="00000000">
            <w:r>
              <w:rPr>
                <w:color w:val="142648"/>
                <w:sz w:val="17"/>
              </w:rPr>
              <w:t>Online payments, transaction status, invoices/payment reconciliation.</w:t>
            </w:r>
          </w:p>
        </w:tc>
      </w:tr>
      <w:tr w:rsidR="00617EE9" w14:paraId="64BE32CC" w14:textId="77777777">
        <w:trPr>
          <w:jc w:val="center"/>
        </w:trPr>
        <w:tc>
          <w:tcPr>
            <w:tcW w:w="1440" w:type="dxa"/>
            <w:vAlign w:val="center"/>
          </w:tcPr>
          <w:p w14:paraId="00740582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vAlign w:val="center"/>
          </w:tcPr>
          <w:p w14:paraId="7E03F8CE" w14:textId="77777777" w:rsidR="00617EE9" w:rsidRDefault="00000000">
            <w:r>
              <w:rPr>
                <w:color w:val="142648"/>
                <w:sz w:val="17"/>
              </w:rPr>
              <w:t>Plaid</w:t>
            </w:r>
          </w:p>
        </w:tc>
        <w:tc>
          <w:tcPr>
            <w:tcW w:w="5904" w:type="dxa"/>
            <w:vAlign w:val="center"/>
          </w:tcPr>
          <w:p w14:paraId="796CF9F5" w14:textId="77777777" w:rsidR="00617EE9" w:rsidRDefault="00000000">
            <w:r>
              <w:rPr>
                <w:color w:val="142648"/>
                <w:sz w:val="17"/>
              </w:rPr>
              <w:t>Bank/account feeds and transaction data for bookkeeping workflows.</w:t>
            </w:r>
          </w:p>
        </w:tc>
      </w:tr>
      <w:tr w:rsidR="00617EE9" w14:paraId="471611A4" w14:textId="77777777">
        <w:trPr>
          <w:jc w:val="center"/>
        </w:trPr>
        <w:tc>
          <w:tcPr>
            <w:tcW w:w="1440" w:type="dxa"/>
            <w:shd w:val="clear" w:color="auto" w:fill="EEF5FC"/>
            <w:vAlign w:val="center"/>
          </w:tcPr>
          <w:p w14:paraId="6FAFB39E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shd w:val="clear" w:color="auto" w:fill="EEF5FC"/>
            <w:vAlign w:val="center"/>
          </w:tcPr>
          <w:p w14:paraId="428AA9BC" w14:textId="77777777" w:rsidR="00617EE9" w:rsidRDefault="00000000">
            <w:r>
              <w:rPr>
                <w:color w:val="142648"/>
                <w:sz w:val="17"/>
              </w:rPr>
              <w:t>Dropbox Sign</w:t>
            </w:r>
          </w:p>
        </w:tc>
        <w:tc>
          <w:tcPr>
            <w:tcW w:w="5904" w:type="dxa"/>
            <w:shd w:val="clear" w:color="auto" w:fill="EEF5FC"/>
            <w:vAlign w:val="center"/>
          </w:tcPr>
          <w:p w14:paraId="5C9E7C5E" w14:textId="77777777" w:rsidR="00617EE9" w:rsidRDefault="00000000">
            <w:r>
              <w:rPr>
                <w:color w:val="142648"/>
                <w:sz w:val="17"/>
              </w:rPr>
              <w:t>E-signature workflow and signed-document return.</w:t>
            </w:r>
          </w:p>
        </w:tc>
      </w:tr>
      <w:tr w:rsidR="00617EE9" w14:paraId="335CF4E4" w14:textId="77777777">
        <w:trPr>
          <w:jc w:val="center"/>
        </w:trPr>
        <w:tc>
          <w:tcPr>
            <w:tcW w:w="1440" w:type="dxa"/>
            <w:vAlign w:val="center"/>
          </w:tcPr>
          <w:p w14:paraId="34AFA535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vAlign w:val="center"/>
          </w:tcPr>
          <w:p w14:paraId="5161B9EB" w14:textId="77777777" w:rsidR="00617EE9" w:rsidRDefault="00000000">
            <w:r>
              <w:rPr>
                <w:color w:val="142648"/>
                <w:sz w:val="17"/>
              </w:rPr>
              <w:t>Zoom</w:t>
            </w:r>
          </w:p>
        </w:tc>
        <w:tc>
          <w:tcPr>
            <w:tcW w:w="5904" w:type="dxa"/>
            <w:vAlign w:val="center"/>
          </w:tcPr>
          <w:p w14:paraId="2D265A24" w14:textId="77777777" w:rsidR="00617EE9" w:rsidRDefault="00000000">
            <w:r>
              <w:rPr>
                <w:color w:val="142648"/>
                <w:sz w:val="17"/>
              </w:rPr>
              <w:t>Virtual appointment links and meeting scheduling.</w:t>
            </w:r>
          </w:p>
        </w:tc>
      </w:tr>
      <w:tr w:rsidR="00617EE9" w14:paraId="6E50222F" w14:textId="77777777">
        <w:trPr>
          <w:jc w:val="center"/>
        </w:trPr>
        <w:tc>
          <w:tcPr>
            <w:tcW w:w="1440" w:type="dxa"/>
            <w:shd w:val="clear" w:color="auto" w:fill="EEF5FC"/>
            <w:vAlign w:val="center"/>
          </w:tcPr>
          <w:p w14:paraId="102B9231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shd w:val="clear" w:color="auto" w:fill="EEF5FC"/>
            <w:vAlign w:val="center"/>
          </w:tcPr>
          <w:p w14:paraId="72942097" w14:textId="77777777" w:rsidR="00617EE9" w:rsidRDefault="00000000">
            <w:r>
              <w:rPr>
                <w:color w:val="142648"/>
                <w:sz w:val="17"/>
              </w:rPr>
              <w:t>Textmagic or selected SMS provider</w:t>
            </w:r>
          </w:p>
        </w:tc>
        <w:tc>
          <w:tcPr>
            <w:tcW w:w="5904" w:type="dxa"/>
            <w:shd w:val="clear" w:color="auto" w:fill="EEF5FC"/>
            <w:vAlign w:val="center"/>
          </w:tcPr>
          <w:p w14:paraId="37B322F0" w14:textId="77777777" w:rsidR="00617EE9" w:rsidRDefault="00000000">
            <w:r>
              <w:rPr>
                <w:color w:val="142648"/>
                <w:sz w:val="17"/>
              </w:rPr>
              <w:t>Two-way client SMS and automated communications.</w:t>
            </w:r>
          </w:p>
        </w:tc>
      </w:tr>
      <w:tr w:rsidR="00617EE9" w14:paraId="6F53FADE" w14:textId="77777777">
        <w:trPr>
          <w:jc w:val="center"/>
        </w:trPr>
        <w:tc>
          <w:tcPr>
            <w:tcW w:w="1440" w:type="dxa"/>
            <w:vAlign w:val="center"/>
          </w:tcPr>
          <w:p w14:paraId="133C4C7A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vAlign w:val="center"/>
          </w:tcPr>
          <w:p w14:paraId="0B4EB146" w14:textId="77777777" w:rsidR="00617EE9" w:rsidRDefault="00000000">
            <w:r>
              <w:rPr>
                <w:color w:val="142648"/>
                <w:sz w:val="17"/>
              </w:rPr>
              <w:t>Website &amp; Lead Forms / Webhooks</w:t>
            </w:r>
          </w:p>
        </w:tc>
        <w:tc>
          <w:tcPr>
            <w:tcW w:w="5904" w:type="dxa"/>
            <w:vAlign w:val="center"/>
          </w:tcPr>
          <w:p w14:paraId="64F392CF" w14:textId="77777777" w:rsidR="00617EE9" w:rsidRDefault="00000000">
            <w:r>
              <w:rPr>
                <w:color w:val="142648"/>
                <w:sz w:val="17"/>
              </w:rPr>
              <w:t>Capture leads/intake submissions from LVP sites and external forms.</w:t>
            </w:r>
          </w:p>
        </w:tc>
      </w:tr>
      <w:tr w:rsidR="00617EE9" w14:paraId="0660CFB0" w14:textId="77777777">
        <w:trPr>
          <w:jc w:val="center"/>
        </w:trPr>
        <w:tc>
          <w:tcPr>
            <w:tcW w:w="1440" w:type="dxa"/>
            <w:shd w:val="clear" w:color="auto" w:fill="EEF5FC"/>
            <w:vAlign w:val="center"/>
          </w:tcPr>
          <w:p w14:paraId="03CC1787" w14:textId="77777777" w:rsidR="00617EE9" w:rsidRDefault="00000000">
            <w:r>
              <w:rPr>
                <w:color w:val="142648"/>
                <w:sz w:val="17"/>
              </w:rPr>
              <w:t>P0 — Must</w:t>
            </w:r>
          </w:p>
        </w:tc>
        <w:tc>
          <w:tcPr>
            <w:tcW w:w="3600" w:type="dxa"/>
            <w:shd w:val="clear" w:color="auto" w:fill="EEF5FC"/>
            <w:vAlign w:val="center"/>
          </w:tcPr>
          <w:p w14:paraId="47AF59B4" w14:textId="77777777" w:rsidR="00617EE9" w:rsidRDefault="00000000">
            <w:r>
              <w:rPr>
                <w:color w:val="142648"/>
                <w:sz w:val="17"/>
              </w:rPr>
              <w:t>Custom API &amp; Webhooks</w:t>
            </w:r>
          </w:p>
        </w:tc>
        <w:tc>
          <w:tcPr>
            <w:tcW w:w="5904" w:type="dxa"/>
            <w:shd w:val="clear" w:color="auto" w:fill="EEF5FC"/>
            <w:vAlign w:val="center"/>
          </w:tcPr>
          <w:p w14:paraId="2D11290E" w14:textId="77777777" w:rsidR="00617EE9" w:rsidRDefault="00000000">
            <w:r>
              <w:rPr>
                <w:color w:val="142648"/>
                <w:sz w:val="17"/>
              </w:rPr>
              <w:t>Extensibility for providers not natively supported.</w:t>
            </w:r>
          </w:p>
        </w:tc>
      </w:tr>
      <w:tr w:rsidR="00617EE9" w14:paraId="1F486799" w14:textId="77777777">
        <w:trPr>
          <w:jc w:val="center"/>
        </w:trPr>
        <w:tc>
          <w:tcPr>
            <w:tcW w:w="1440" w:type="dxa"/>
            <w:vAlign w:val="center"/>
          </w:tcPr>
          <w:p w14:paraId="4B0C3EFF" w14:textId="77777777" w:rsidR="00617EE9" w:rsidRDefault="00000000">
            <w:r>
              <w:rPr>
                <w:color w:val="142648"/>
                <w:sz w:val="17"/>
              </w:rPr>
              <w:t>P1 — High</w:t>
            </w:r>
          </w:p>
        </w:tc>
        <w:tc>
          <w:tcPr>
            <w:tcW w:w="3600" w:type="dxa"/>
            <w:vAlign w:val="center"/>
          </w:tcPr>
          <w:p w14:paraId="2FD98EFC" w14:textId="77777777" w:rsidR="00617EE9" w:rsidRDefault="00000000">
            <w:r>
              <w:rPr>
                <w:color w:val="142648"/>
                <w:sz w:val="17"/>
              </w:rPr>
              <w:t>Tax preparation software connector framework</w:t>
            </w:r>
          </w:p>
        </w:tc>
        <w:tc>
          <w:tcPr>
            <w:tcW w:w="5904" w:type="dxa"/>
            <w:vAlign w:val="center"/>
          </w:tcPr>
          <w:p w14:paraId="484F24ED" w14:textId="77777777" w:rsidR="00617EE9" w:rsidRDefault="00000000">
            <w:r>
              <w:rPr>
                <w:color w:val="142648"/>
                <w:sz w:val="17"/>
              </w:rPr>
              <w:t>Import/export client and tax-return workflow data; implement provider-specific connectors as API access permits.</w:t>
            </w:r>
          </w:p>
        </w:tc>
      </w:tr>
      <w:tr w:rsidR="00617EE9" w14:paraId="739CCAB6" w14:textId="77777777">
        <w:trPr>
          <w:jc w:val="center"/>
        </w:trPr>
        <w:tc>
          <w:tcPr>
            <w:tcW w:w="1440" w:type="dxa"/>
            <w:shd w:val="clear" w:color="auto" w:fill="EEF5FC"/>
            <w:vAlign w:val="center"/>
          </w:tcPr>
          <w:p w14:paraId="37BB27B5" w14:textId="77777777" w:rsidR="00617EE9" w:rsidRDefault="00000000">
            <w:r>
              <w:rPr>
                <w:color w:val="142648"/>
                <w:sz w:val="17"/>
              </w:rPr>
              <w:t>P1 — High</w:t>
            </w:r>
          </w:p>
        </w:tc>
        <w:tc>
          <w:tcPr>
            <w:tcW w:w="3600" w:type="dxa"/>
            <w:shd w:val="clear" w:color="auto" w:fill="EEF5FC"/>
            <w:vAlign w:val="center"/>
          </w:tcPr>
          <w:p w14:paraId="21EF1D67" w14:textId="77777777" w:rsidR="00617EE9" w:rsidRDefault="00000000">
            <w:r>
              <w:rPr>
                <w:color w:val="142648"/>
                <w:sz w:val="17"/>
              </w:rPr>
              <w:t>Payroll provider framework</w:t>
            </w:r>
          </w:p>
        </w:tc>
        <w:tc>
          <w:tcPr>
            <w:tcW w:w="5904" w:type="dxa"/>
            <w:shd w:val="clear" w:color="auto" w:fill="EEF5FC"/>
            <w:vAlign w:val="center"/>
          </w:tcPr>
          <w:p w14:paraId="6D47B94E" w14:textId="77777777" w:rsidR="00617EE9" w:rsidRDefault="00000000">
            <w:r>
              <w:rPr>
                <w:color w:val="142648"/>
                <w:sz w:val="17"/>
              </w:rPr>
              <w:t>Payroll, employee and reporting data; provider-specific connectors as supported.</w:t>
            </w:r>
          </w:p>
        </w:tc>
      </w:tr>
      <w:tr w:rsidR="00617EE9" w14:paraId="36ABC65B" w14:textId="77777777">
        <w:trPr>
          <w:jc w:val="center"/>
        </w:trPr>
        <w:tc>
          <w:tcPr>
            <w:tcW w:w="1440" w:type="dxa"/>
            <w:vAlign w:val="center"/>
          </w:tcPr>
          <w:p w14:paraId="61199F2D" w14:textId="77777777" w:rsidR="00617EE9" w:rsidRDefault="00000000">
            <w:r>
              <w:rPr>
                <w:color w:val="142648"/>
                <w:sz w:val="17"/>
              </w:rPr>
              <w:t>P1 — High</w:t>
            </w:r>
          </w:p>
        </w:tc>
        <w:tc>
          <w:tcPr>
            <w:tcW w:w="3600" w:type="dxa"/>
            <w:vAlign w:val="center"/>
          </w:tcPr>
          <w:p w14:paraId="2EFC7351" w14:textId="77777777" w:rsidR="00617EE9" w:rsidRDefault="00000000">
            <w:r>
              <w:rPr>
                <w:color w:val="142648"/>
                <w:sz w:val="17"/>
              </w:rPr>
              <w:t>Square</w:t>
            </w:r>
          </w:p>
        </w:tc>
        <w:tc>
          <w:tcPr>
            <w:tcW w:w="5904" w:type="dxa"/>
            <w:vAlign w:val="center"/>
          </w:tcPr>
          <w:p w14:paraId="25E0A878" w14:textId="77777777" w:rsidR="00617EE9" w:rsidRDefault="00000000">
            <w:r>
              <w:rPr>
                <w:color w:val="142648"/>
                <w:sz w:val="17"/>
              </w:rPr>
              <w:t>Payments and transaction records.</w:t>
            </w:r>
          </w:p>
        </w:tc>
      </w:tr>
      <w:tr w:rsidR="00617EE9" w14:paraId="3C9B818A" w14:textId="77777777">
        <w:trPr>
          <w:jc w:val="center"/>
        </w:trPr>
        <w:tc>
          <w:tcPr>
            <w:tcW w:w="1440" w:type="dxa"/>
            <w:shd w:val="clear" w:color="auto" w:fill="EEF5FC"/>
            <w:vAlign w:val="center"/>
          </w:tcPr>
          <w:p w14:paraId="76E564D3" w14:textId="77777777" w:rsidR="00617EE9" w:rsidRDefault="00000000">
            <w:r>
              <w:rPr>
                <w:color w:val="142648"/>
                <w:sz w:val="17"/>
              </w:rPr>
              <w:t>P1 — High</w:t>
            </w:r>
          </w:p>
        </w:tc>
        <w:tc>
          <w:tcPr>
            <w:tcW w:w="3600" w:type="dxa"/>
            <w:shd w:val="clear" w:color="auto" w:fill="EEF5FC"/>
            <w:vAlign w:val="center"/>
          </w:tcPr>
          <w:p w14:paraId="5959F5B3" w14:textId="77777777" w:rsidR="00617EE9" w:rsidRDefault="00000000">
            <w:r>
              <w:rPr>
                <w:color w:val="142648"/>
                <w:sz w:val="17"/>
              </w:rPr>
              <w:t>Xero</w:t>
            </w:r>
          </w:p>
        </w:tc>
        <w:tc>
          <w:tcPr>
            <w:tcW w:w="5904" w:type="dxa"/>
            <w:shd w:val="clear" w:color="auto" w:fill="EEF5FC"/>
            <w:vAlign w:val="center"/>
          </w:tcPr>
          <w:p w14:paraId="6B33C863" w14:textId="77777777" w:rsidR="00617EE9" w:rsidRDefault="00000000">
            <w:r>
              <w:rPr>
                <w:color w:val="142648"/>
                <w:sz w:val="17"/>
              </w:rPr>
              <w:t>Alternative accounting/bookkeeping connection.</w:t>
            </w:r>
          </w:p>
        </w:tc>
      </w:tr>
      <w:tr w:rsidR="00617EE9" w14:paraId="382F7869" w14:textId="77777777">
        <w:trPr>
          <w:jc w:val="center"/>
        </w:trPr>
        <w:tc>
          <w:tcPr>
            <w:tcW w:w="1440" w:type="dxa"/>
            <w:vAlign w:val="center"/>
          </w:tcPr>
          <w:p w14:paraId="34C56379" w14:textId="77777777" w:rsidR="00617EE9" w:rsidRDefault="00000000">
            <w:r>
              <w:rPr>
                <w:color w:val="142648"/>
                <w:sz w:val="17"/>
              </w:rPr>
              <w:t>P1 — High</w:t>
            </w:r>
          </w:p>
        </w:tc>
        <w:tc>
          <w:tcPr>
            <w:tcW w:w="3600" w:type="dxa"/>
            <w:vAlign w:val="center"/>
          </w:tcPr>
          <w:p w14:paraId="1385F8B8" w14:textId="77777777" w:rsidR="00617EE9" w:rsidRDefault="00000000">
            <w:r>
              <w:rPr>
                <w:color w:val="142648"/>
                <w:sz w:val="17"/>
              </w:rPr>
              <w:t>Calendly</w:t>
            </w:r>
          </w:p>
        </w:tc>
        <w:tc>
          <w:tcPr>
            <w:tcW w:w="5904" w:type="dxa"/>
            <w:vAlign w:val="center"/>
          </w:tcPr>
          <w:p w14:paraId="15A36391" w14:textId="77777777" w:rsidR="00617EE9" w:rsidRDefault="00000000">
            <w:r>
              <w:rPr>
                <w:color w:val="142648"/>
                <w:sz w:val="17"/>
              </w:rPr>
              <w:t>Appointment scheduling and availability.</w:t>
            </w:r>
          </w:p>
        </w:tc>
      </w:tr>
      <w:tr w:rsidR="00617EE9" w14:paraId="1890CA5F" w14:textId="77777777">
        <w:trPr>
          <w:jc w:val="center"/>
        </w:trPr>
        <w:tc>
          <w:tcPr>
            <w:tcW w:w="1440" w:type="dxa"/>
            <w:shd w:val="clear" w:color="auto" w:fill="EEF5FC"/>
            <w:vAlign w:val="center"/>
          </w:tcPr>
          <w:p w14:paraId="102B199B" w14:textId="77777777" w:rsidR="00617EE9" w:rsidRDefault="00000000">
            <w:r>
              <w:rPr>
                <w:color w:val="142648"/>
                <w:sz w:val="17"/>
              </w:rPr>
              <w:t>P1 — High</w:t>
            </w:r>
          </w:p>
        </w:tc>
        <w:tc>
          <w:tcPr>
            <w:tcW w:w="3600" w:type="dxa"/>
            <w:shd w:val="clear" w:color="auto" w:fill="EEF5FC"/>
            <w:vAlign w:val="center"/>
          </w:tcPr>
          <w:p w14:paraId="60821165" w14:textId="77777777" w:rsidR="00617EE9" w:rsidRDefault="00000000">
            <w:r>
              <w:rPr>
                <w:color w:val="142648"/>
                <w:sz w:val="17"/>
              </w:rPr>
              <w:t>HubSpot</w:t>
            </w:r>
          </w:p>
        </w:tc>
        <w:tc>
          <w:tcPr>
            <w:tcW w:w="5904" w:type="dxa"/>
            <w:shd w:val="clear" w:color="auto" w:fill="EEF5FC"/>
            <w:vAlign w:val="center"/>
          </w:tcPr>
          <w:p w14:paraId="78E23178" w14:textId="77777777" w:rsidR="00617EE9" w:rsidRDefault="00000000">
            <w:r>
              <w:rPr>
                <w:color w:val="142648"/>
                <w:sz w:val="17"/>
              </w:rPr>
              <w:t>CRM, leads, contacts and marketing activity.</w:t>
            </w:r>
          </w:p>
        </w:tc>
      </w:tr>
      <w:tr w:rsidR="00617EE9" w14:paraId="1A03FBFF" w14:textId="77777777">
        <w:trPr>
          <w:jc w:val="center"/>
        </w:trPr>
        <w:tc>
          <w:tcPr>
            <w:tcW w:w="1440" w:type="dxa"/>
            <w:vAlign w:val="center"/>
          </w:tcPr>
          <w:p w14:paraId="05B06912" w14:textId="77777777" w:rsidR="00617EE9" w:rsidRDefault="00000000">
            <w:r>
              <w:rPr>
                <w:color w:val="142648"/>
                <w:sz w:val="17"/>
              </w:rPr>
              <w:t>P1 — High</w:t>
            </w:r>
          </w:p>
        </w:tc>
        <w:tc>
          <w:tcPr>
            <w:tcW w:w="3600" w:type="dxa"/>
            <w:vAlign w:val="center"/>
          </w:tcPr>
          <w:p w14:paraId="5BBB80C0" w14:textId="77777777" w:rsidR="00617EE9" w:rsidRDefault="00000000">
            <w:r>
              <w:rPr>
                <w:color w:val="142648"/>
                <w:sz w:val="17"/>
              </w:rPr>
              <w:t>Mailchimp</w:t>
            </w:r>
          </w:p>
        </w:tc>
        <w:tc>
          <w:tcPr>
            <w:tcW w:w="5904" w:type="dxa"/>
            <w:vAlign w:val="center"/>
          </w:tcPr>
          <w:p w14:paraId="43471BD8" w14:textId="77777777" w:rsidR="00617EE9" w:rsidRDefault="00000000">
            <w:r>
              <w:rPr>
                <w:color w:val="142648"/>
                <w:sz w:val="17"/>
              </w:rPr>
              <w:t>Email marketing lists, audiences and campaign automation.</w:t>
            </w:r>
          </w:p>
        </w:tc>
      </w:tr>
      <w:tr w:rsidR="00617EE9" w14:paraId="0D10067B" w14:textId="77777777">
        <w:trPr>
          <w:jc w:val="center"/>
        </w:trPr>
        <w:tc>
          <w:tcPr>
            <w:tcW w:w="1440" w:type="dxa"/>
            <w:shd w:val="clear" w:color="auto" w:fill="EEF5FC"/>
            <w:vAlign w:val="center"/>
          </w:tcPr>
          <w:p w14:paraId="25E726E7" w14:textId="77777777" w:rsidR="00617EE9" w:rsidRDefault="00000000">
            <w:r>
              <w:rPr>
                <w:color w:val="142648"/>
                <w:sz w:val="17"/>
              </w:rPr>
              <w:t>P1 — High</w:t>
            </w:r>
          </w:p>
        </w:tc>
        <w:tc>
          <w:tcPr>
            <w:tcW w:w="3600" w:type="dxa"/>
            <w:shd w:val="clear" w:color="auto" w:fill="EEF5FC"/>
            <w:vAlign w:val="center"/>
          </w:tcPr>
          <w:p w14:paraId="2FCC276A" w14:textId="77777777" w:rsidR="00617EE9" w:rsidRDefault="00000000">
            <w:r>
              <w:rPr>
                <w:color w:val="142648"/>
                <w:sz w:val="17"/>
              </w:rPr>
              <w:t>Shopify</w:t>
            </w:r>
          </w:p>
        </w:tc>
        <w:tc>
          <w:tcPr>
            <w:tcW w:w="5904" w:type="dxa"/>
            <w:shd w:val="clear" w:color="auto" w:fill="EEF5FC"/>
            <w:vAlign w:val="center"/>
          </w:tcPr>
          <w:p w14:paraId="4610C986" w14:textId="77777777" w:rsidR="00617EE9" w:rsidRDefault="00000000">
            <w:r>
              <w:rPr>
                <w:color w:val="142648"/>
                <w:sz w:val="17"/>
              </w:rPr>
              <w:t>Useful for business clients needing commerce/order data in bookkeeping workflows.</w:t>
            </w:r>
          </w:p>
        </w:tc>
      </w:tr>
      <w:tr w:rsidR="00617EE9" w14:paraId="6D6979A2" w14:textId="77777777">
        <w:trPr>
          <w:jc w:val="center"/>
        </w:trPr>
        <w:tc>
          <w:tcPr>
            <w:tcW w:w="1440" w:type="dxa"/>
            <w:vAlign w:val="center"/>
          </w:tcPr>
          <w:p w14:paraId="3AD54645" w14:textId="77777777" w:rsidR="00617EE9" w:rsidRDefault="00000000">
            <w:r>
              <w:rPr>
                <w:color w:val="142648"/>
                <w:sz w:val="17"/>
              </w:rPr>
              <w:t>P2 — Expand</w:t>
            </w:r>
          </w:p>
        </w:tc>
        <w:tc>
          <w:tcPr>
            <w:tcW w:w="3600" w:type="dxa"/>
            <w:vAlign w:val="center"/>
          </w:tcPr>
          <w:p w14:paraId="22F597A4" w14:textId="77777777" w:rsidR="00617EE9" w:rsidRDefault="00000000">
            <w:r>
              <w:rPr>
                <w:color w:val="142648"/>
                <w:sz w:val="17"/>
              </w:rPr>
              <w:t>Additional e-sign, CRM, payroll, tax, banking and marketing providers</w:t>
            </w:r>
          </w:p>
        </w:tc>
        <w:tc>
          <w:tcPr>
            <w:tcW w:w="5904" w:type="dxa"/>
            <w:vAlign w:val="center"/>
          </w:tcPr>
          <w:p w14:paraId="42C7287F" w14:textId="77777777" w:rsidR="00617EE9" w:rsidRDefault="00000000">
            <w:r>
              <w:rPr>
                <w:color w:val="142648"/>
                <w:sz w:val="17"/>
              </w:rPr>
              <w:t>Add based on customer demand and provider/API feasibility.</w:t>
            </w:r>
          </w:p>
        </w:tc>
      </w:tr>
    </w:tbl>
    <w:p w14:paraId="026C3278" w14:textId="77777777" w:rsidR="00617EE9" w:rsidRDefault="00617EE9"/>
    <w:p w14:paraId="0BD8C764" w14:textId="77777777" w:rsidR="00617EE9" w:rsidRDefault="00000000">
      <w:pPr>
        <w:pStyle w:val="Heading1"/>
      </w:pPr>
      <w:r>
        <w:lastRenderedPageBreak/>
        <w:t>8. Backend Architecture Requirements</w:t>
      </w:r>
    </w:p>
    <w:p w14:paraId="1665F7BD" w14:textId="77777777" w:rsidR="00617EE9" w:rsidRDefault="00000000">
      <w:pPr>
        <w:pStyle w:val="ListBullet"/>
        <w:spacing w:after="40"/>
      </w:pPr>
      <w:r>
        <w:t>Use a provider-adapter/connector architecture rather than provider logic scattered throughout LVP Pro.</w:t>
      </w:r>
    </w:p>
    <w:p w14:paraId="60DDBECD" w14:textId="77777777" w:rsidR="00617EE9" w:rsidRDefault="00000000">
      <w:pPr>
        <w:pStyle w:val="ListBullet"/>
        <w:spacing w:after="40"/>
      </w:pPr>
      <w:r>
        <w:t>Maintain integration registry metadata: provider, category, capabilities, supported objects, auth method, sync directions, environments, status and version.</w:t>
      </w:r>
    </w:p>
    <w:p w14:paraId="35EDB56C" w14:textId="77777777" w:rsidR="00617EE9" w:rsidRDefault="00000000">
      <w:pPr>
        <w:pStyle w:val="ListBullet"/>
        <w:spacing w:after="40"/>
      </w:pPr>
      <w:r>
        <w:t>Use background jobs/queues for sync operations; UI should not require the browser to stay open.</w:t>
      </w:r>
    </w:p>
    <w:p w14:paraId="7B55C487" w14:textId="77777777" w:rsidR="00617EE9" w:rsidRDefault="00000000">
      <w:pPr>
        <w:pStyle w:val="ListBullet"/>
        <w:spacing w:after="40"/>
      </w:pPr>
      <w:r>
        <w:t>Implement retry/backoff, rate-limit handling, duplicate prevention, partial-failure handling and resumable sync where appropriate.</w:t>
      </w:r>
    </w:p>
    <w:p w14:paraId="24615625" w14:textId="77777777" w:rsidR="00617EE9" w:rsidRDefault="00000000">
      <w:pPr>
        <w:pStyle w:val="ListBullet"/>
        <w:spacing w:after="40"/>
      </w:pPr>
      <w:r>
        <w:t>Maintain external IDs and mapping tables so records can be safely matched across systems.</w:t>
      </w:r>
    </w:p>
    <w:p w14:paraId="4532A0E2" w14:textId="77777777" w:rsidR="00617EE9" w:rsidRDefault="00000000">
      <w:pPr>
        <w:pStyle w:val="ListBullet"/>
        <w:spacing w:after="40"/>
      </w:pPr>
      <w:r>
        <w:t>Provide encrypted secret/token storage, OAuth refresh handling, least-privilege scopes, credential rotation and revocation.</w:t>
      </w:r>
    </w:p>
    <w:p w14:paraId="4252D6F7" w14:textId="77777777" w:rsidR="00617EE9" w:rsidRDefault="00000000">
      <w:pPr>
        <w:pStyle w:val="ListBullet"/>
        <w:spacing w:after="40"/>
      </w:pPr>
      <w:r>
        <w:t>Audit log should capture connection, disconnection, configuration changes, syncs, errors, tests and actor/timestamp.</w:t>
      </w:r>
    </w:p>
    <w:p w14:paraId="7F0DABE6" w14:textId="77777777" w:rsidR="00617EE9" w:rsidRDefault="00000000">
      <w:pPr>
        <w:pStyle w:val="ListBullet"/>
        <w:spacing w:after="40"/>
      </w:pPr>
      <w:r>
        <w:t>Expose integration health to administrators without exposing secrets.</w:t>
      </w:r>
    </w:p>
    <w:p w14:paraId="4A88A584" w14:textId="77777777" w:rsidR="00617EE9" w:rsidRDefault="00000000">
      <w:pPr>
        <w:pStyle w:val="ListBullet"/>
        <w:spacing w:after="40"/>
      </w:pPr>
      <w:r>
        <w:t>Webhooks should verify signatures where supported and protect against replay/duplicate events.</w:t>
      </w:r>
    </w:p>
    <w:p w14:paraId="7742A8AB" w14:textId="77777777" w:rsidR="00617EE9" w:rsidRDefault="00000000">
      <w:pPr>
        <w:pStyle w:val="ListBullet"/>
        <w:spacing w:after="40"/>
      </w:pPr>
      <w:r>
        <w:t>Data retention/deletion behavior must be defined when an integration is disconnected.</w:t>
      </w:r>
    </w:p>
    <w:p w14:paraId="534DA1A7" w14:textId="77777777" w:rsidR="00617EE9" w:rsidRDefault="00000000">
      <w:pPr>
        <w:pStyle w:val="ListBullet"/>
        <w:spacing w:after="40"/>
      </w:pPr>
      <w:r>
        <w:t>Integration errors should be understandable to business users while technical details remain available for administrators/developers.</w:t>
      </w:r>
    </w:p>
    <w:p w14:paraId="643F7555" w14:textId="77777777" w:rsidR="00617EE9" w:rsidRDefault="00000000">
      <w:pPr>
        <w:pStyle w:val="Heading1"/>
      </w:pPr>
      <w:r>
        <w:t>9. Status &amp; UI State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3024"/>
        <w:gridCol w:w="5250"/>
      </w:tblGrid>
      <w:tr w:rsidR="00617EE9" w14:paraId="53BD5B0B" w14:textId="77777777">
        <w:trPr>
          <w:jc w:val="center"/>
        </w:trPr>
        <w:tc>
          <w:tcPr>
            <w:tcW w:w="2160" w:type="dxa"/>
            <w:shd w:val="clear" w:color="auto" w:fill="073B78"/>
            <w:vAlign w:val="center"/>
          </w:tcPr>
          <w:p w14:paraId="71852CC5" w14:textId="77777777" w:rsidR="00617EE9" w:rsidRDefault="00000000"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3168" w:type="dxa"/>
            <w:shd w:val="clear" w:color="auto" w:fill="073B78"/>
            <w:vAlign w:val="center"/>
          </w:tcPr>
          <w:p w14:paraId="1D137B2D" w14:textId="77777777" w:rsidR="00617EE9" w:rsidRDefault="00000000">
            <w:r>
              <w:rPr>
                <w:b/>
                <w:color w:val="FFFFFF"/>
                <w:sz w:val="18"/>
              </w:rPr>
              <w:t>UI treatment</w:t>
            </w:r>
          </w:p>
        </w:tc>
        <w:tc>
          <w:tcPr>
            <w:tcW w:w="5616" w:type="dxa"/>
            <w:shd w:val="clear" w:color="auto" w:fill="073B78"/>
            <w:vAlign w:val="center"/>
          </w:tcPr>
          <w:p w14:paraId="0F693FB2" w14:textId="77777777" w:rsidR="00617EE9" w:rsidRDefault="00000000">
            <w:r>
              <w:rPr>
                <w:b/>
                <w:color w:val="FFFFFF"/>
                <w:sz w:val="18"/>
              </w:rPr>
              <w:t>Expected action</w:t>
            </w:r>
          </w:p>
        </w:tc>
      </w:tr>
      <w:tr w:rsidR="00617EE9" w14:paraId="3CC7F9CC" w14:textId="77777777">
        <w:trPr>
          <w:jc w:val="center"/>
        </w:trPr>
        <w:tc>
          <w:tcPr>
            <w:tcW w:w="2160" w:type="dxa"/>
            <w:vAlign w:val="center"/>
          </w:tcPr>
          <w:p w14:paraId="225A847F" w14:textId="77777777" w:rsidR="00617EE9" w:rsidRDefault="00000000">
            <w:r>
              <w:rPr>
                <w:color w:val="142648"/>
                <w:sz w:val="17"/>
              </w:rPr>
              <w:t>Connected</w:t>
            </w:r>
          </w:p>
        </w:tc>
        <w:tc>
          <w:tcPr>
            <w:tcW w:w="3168" w:type="dxa"/>
            <w:vAlign w:val="center"/>
          </w:tcPr>
          <w:p w14:paraId="0599CB44" w14:textId="77777777" w:rsidR="00617EE9" w:rsidRDefault="00000000">
            <w:r>
              <w:rPr>
                <w:color w:val="142648"/>
                <w:sz w:val="17"/>
              </w:rPr>
              <w:t>Green status</w:t>
            </w:r>
          </w:p>
        </w:tc>
        <w:tc>
          <w:tcPr>
            <w:tcW w:w="5616" w:type="dxa"/>
            <w:vAlign w:val="center"/>
          </w:tcPr>
          <w:p w14:paraId="78179BFC" w14:textId="77777777" w:rsidR="00617EE9" w:rsidRDefault="00000000">
            <w:r>
              <w:rPr>
                <w:color w:val="142648"/>
                <w:sz w:val="17"/>
              </w:rPr>
              <w:t>Manage / Sync Now</w:t>
            </w:r>
          </w:p>
        </w:tc>
      </w:tr>
      <w:tr w:rsidR="00617EE9" w14:paraId="57FEB792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5EC6EC7C" w14:textId="77777777" w:rsidR="00617EE9" w:rsidRDefault="00000000">
            <w:r>
              <w:rPr>
                <w:color w:val="142648"/>
                <w:sz w:val="17"/>
              </w:rPr>
              <w:t>Available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106B4809" w14:textId="77777777" w:rsidR="00617EE9" w:rsidRDefault="00000000">
            <w:r>
              <w:rPr>
                <w:color w:val="142648"/>
                <w:sz w:val="17"/>
              </w:rPr>
              <w:t>Neutral/blue status</w:t>
            </w:r>
          </w:p>
        </w:tc>
        <w:tc>
          <w:tcPr>
            <w:tcW w:w="5616" w:type="dxa"/>
            <w:shd w:val="clear" w:color="auto" w:fill="EEF5FC"/>
            <w:vAlign w:val="center"/>
          </w:tcPr>
          <w:p w14:paraId="7EB745D3" w14:textId="77777777" w:rsidR="00617EE9" w:rsidRDefault="00000000">
            <w:r>
              <w:rPr>
                <w:color w:val="142648"/>
                <w:sz w:val="17"/>
              </w:rPr>
              <w:t>Connect / Configure</w:t>
            </w:r>
          </w:p>
        </w:tc>
      </w:tr>
      <w:tr w:rsidR="00617EE9" w14:paraId="0B99A480" w14:textId="77777777">
        <w:trPr>
          <w:jc w:val="center"/>
        </w:trPr>
        <w:tc>
          <w:tcPr>
            <w:tcW w:w="2160" w:type="dxa"/>
            <w:vAlign w:val="center"/>
          </w:tcPr>
          <w:p w14:paraId="61D548E8" w14:textId="77777777" w:rsidR="00617EE9" w:rsidRDefault="00000000">
            <w:r>
              <w:rPr>
                <w:color w:val="142648"/>
                <w:sz w:val="17"/>
              </w:rPr>
              <w:t>Needs Attention</w:t>
            </w:r>
          </w:p>
        </w:tc>
        <w:tc>
          <w:tcPr>
            <w:tcW w:w="3168" w:type="dxa"/>
            <w:vAlign w:val="center"/>
          </w:tcPr>
          <w:p w14:paraId="4E5AE990" w14:textId="77777777" w:rsidR="00617EE9" w:rsidRDefault="00000000">
            <w:r>
              <w:rPr>
                <w:color w:val="142648"/>
                <w:sz w:val="17"/>
              </w:rPr>
              <w:t>Red/pink status</w:t>
            </w:r>
          </w:p>
        </w:tc>
        <w:tc>
          <w:tcPr>
            <w:tcW w:w="5616" w:type="dxa"/>
            <w:vAlign w:val="center"/>
          </w:tcPr>
          <w:p w14:paraId="10BF07C4" w14:textId="77777777" w:rsidR="00617EE9" w:rsidRDefault="00000000">
            <w:r>
              <w:rPr>
                <w:color w:val="142648"/>
                <w:sz w:val="17"/>
              </w:rPr>
              <w:t>Reconnect / Fix</w:t>
            </w:r>
          </w:p>
        </w:tc>
      </w:tr>
      <w:tr w:rsidR="00617EE9" w14:paraId="1F1B9A55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2048821E" w14:textId="77777777" w:rsidR="00617EE9" w:rsidRDefault="00000000">
            <w:r>
              <w:rPr>
                <w:color w:val="142648"/>
                <w:sz w:val="17"/>
              </w:rPr>
              <w:t>Syncing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18B4748B" w14:textId="77777777" w:rsidR="00617EE9" w:rsidRDefault="00000000">
            <w:r>
              <w:rPr>
                <w:color w:val="142648"/>
                <w:sz w:val="17"/>
              </w:rPr>
              <w:t>Progress/activity state</w:t>
            </w:r>
          </w:p>
        </w:tc>
        <w:tc>
          <w:tcPr>
            <w:tcW w:w="5616" w:type="dxa"/>
            <w:shd w:val="clear" w:color="auto" w:fill="EEF5FC"/>
            <w:vAlign w:val="center"/>
          </w:tcPr>
          <w:p w14:paraId="5DE7C273" w14:textId="77777777" w:rsidR="00617EE9" w:rsidRDefault="00000000">
            <w:r>
              <w:rPr>
                <w:color w:val="142648"/>
                <w:sz w:val="17"/>
              </w:rPr>
              <w:t>View progress; avoid duplicate sync trigger</w:t>
            </w:r>
          </w:p>
        </w:tc>
      </w:tr>
      <w:tr w:rsidR="00617EE9" w14:paraId="633579EB" w14:textId="77777777">
        <w:trPr>
          <w:jc w:val="center"/>
        </w:trPr>
        <w:tc>
          <w:tcPr>
            <w:tcW w:w="2160" w:type="dxa"/>
            <w:vAlign w:val="center"/>
          </w:tcPr>
          <w:p w14:paraId="00FC7F95" w14:textId="77777777" w:rsidR="00617EE9" w:rsidRDefault="00000000">
            <w:r>
              <w:rPr>
                <w:color w:val="142648"/>
                <w:sz w:val="17"/>
              </w:rPr>
              <w:t>Paused</w:t>
            </w:r>
          </w:p>
        </w:tc>
        <w:tc>
          <w:tcPr>
            <w:tcW w:w="3168" w:type="dxa"/>
            <w:vAlign w:val="center"/>
          </w:tcPr>
          <w:p w14:paraId="71B71C4A" w14:textId="77777777" w:rsidR="00617EE9" w:rsidRDefault="00000000">
            <w:r>
              <w:rPr>
                <w:color w:val="142648"/>
                <w:sz w:val="17"/>
              </w:rPr>
              <w:t>Amber/neutral state</w:t>
            </w:r>
          </w:p>
        </w:tc>
        <w:tc>
          <w:tcPr>
            <w:tcW w:w="5616" w:type="dxa"/>
            <w:vAlign w:val="center"/>
          </w:tcPr>
          <w:p w14:paraId="18C546B0" w14:textId="77777777" w:rsidR="00617EE9" w:rsidRDefault="00000000">
            <w:r>
              <w:rPr>
                <w:color w:val="142648"/>
                <w:sz w:val="17"/>
              </w:rPr>
              <w:t>Resume</w:t>
            </w:r>
          </w:p>
        </w:tc>
      </w:tr>
      <w:tr w:rsidR="00617EE9" w14:paraId="61807B56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15931E1D" w14:textId="77777777" w:rsidR="00617EE9" w:rsidRDefault="00000000">
            <w:r>
              <w:rPr>
                <w:color w:val="142648"/>
                <w:sz w:val="17"/>
              </w:rPr>
              <w:t>Test Mode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47F70E09" w14:textId="77777777" w:rsidR="00617EE9" w:rsidRDefault="00000000">
            <w:r>
              <w:rPr>
                <w:color w:val="142648"/>
                <w:sz w:val="17"/>
              </w:rPr>
              <w:t>Clearly labeled</w:t>
            </w:r>
          </w:p>
        </w:tc>
        <w:tc>
          <w:tcPr>
            <w:tcW w:w="5616" w:type="dxa"/>
            <w:shd w:val="clear" w:color="auto" w:fill="EEF5FC"/>
            <w:vAlign w:val="center"/>
          </w:tcPr>
          <w:p w14:paraId="6BE23E64" w14:textId="77777777" w:rsidR="00617EE9" w:rsidRDefault="00000000">
            <w:r>
              <w:rPr>
                <w:color w:val="142648"/>
                <w:sz w:val="17"/>
              </w:rPr>
              <w:t>Keep test data separate from production where provider supports it</w:t>
            </w:r>
          </w:p>
        </w:tc>
      </w:tr>
      <w:tr w:rsidR="00617EE9" w14:paraId="4ABF2495" w14:textId="77777777">
        <w:trPr>
          <w:jc w:val="center"/>
        </w:trPr>
        <w:tc>
          <w:tcPr>
            <w:tcW w:w="2160" w:type="dxa"/>
            <w:vAlign w:val="center"/>
          </w:tcPr>
          <w:p w14:paraId="19087992" w14:textId="77777777" w:rsidR="00617EE9" w:rsidRDefault="00000000">
            <w:r>
              <w:rPr>
                <w:color w:val="142648"/>
                <w:sz w:val="17"/>
              </w:rPr>
              <w:t>Disconnected</w:t>
            </w:r>
          </w:p>
        </w:tc>
        <w:tc>
          <w:tcPr>
            <w:tcW w:w="3168" w:type="dxa"/>
            <w:vAlign w:val="center"/>
          </w:tcPr>
          <w:p w14:paraId="752C9C05" w14:textId="77777777" w:rsidR="00617EE9" w:rsidRDefault="00000000">
            <w:r>
              <w:rPr>
                <w:color w:val="142648"/>
                <w:sz w:val="17"/>
              </w:rPr>
              <w:t>Neutral state</w:t>
            </w:r>
          </w:p>
        </w:tc>
        <w:tc>
          <w:tcPr>
            <w:tcW w:w="5616" w:type="dxa"/>
            <w:vAlign w:val="center"/>
          </w:tcPr>
          <w:p w14:paraId="4B6A5EAE" w14:textId="77777777" w:rsidR="00617EE9" w:rsidRDefault="00000000">
            <w:r>
              <w:rPr>
                <w:color w:val="142648"/>
                <w:sz w:val="17"/>
              </w:rPr>
              <w:t>Reconnect; preserve permitted historical audit information</w:t>
            </w:r>
          </w:p>
        </w:tc>
      </w:tr>
      <w:tr w:rsidR="00617EE9" w14:paraId="3621F3A8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21EB4D22" w14:textId="77777777" w:rsidR="00617EE9" w:rsidRDefault="00000000">
            <w:r>
              <w:rPr>
                <w:color w:val="142648"/>
                <w:sz w:val="17"/>
              </w:rPr>
              <w:t>Error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5AFAE57F" w14:textId="77777777" w:rsidR="00617EE9" w:rsidRDefault="00000000">
            <w:r>
              <w:rPr>
                <w:color w:val="142648"/>
                <w:sz w:val="17"/>
              </w:rPr>
              <w:t>Red with concise reason</w:t>
            </w:r>
          </w:p>
        </w:tc>
        <w:tc>
          <w:tcPr>
            <w:tcW w:w="5616" w:type="dxa"/>
            <w:shd w:val="clear" w:color="auto" w:fill="EEF5FC"/>
            <w:vAlign w:val="center"/>
          </w:tcPr>
          <w:p w14:paraId="6643124D" w14:textId="77777777" w:rsidR="00617EE9" w:rsidRDefault="00000000">
            <w:r>
              <w:rPr>
                <w:color w:val="142648"/>
                <w:sz w:val="17"/>
              </w:rPr>
              <w:t>Retry, troubleshoot, or reconnect</w:t>
            </w:r>
          </w:p>
        </w:tc>
      </w:tr>
    </w:tbl>
    <w:p w14:paraId="4F8D4C25" w14:textId="77777777" w:rsidR="00617EE9" w:rsidRDefault="00617EE9"/>
    <w:p w14:paraId="7AAF18A8" w14:textId="77777777" w:rsidR="00617EE9" w:rsidRDefault="00000000">
      <w:pPr>
        <w:pStyle w:val="Heading1"/>
      </w:pPr>
      <w:r>
        <w:t>10. Acceptance Checklist</w:t>
      </w:r>
    </w:p>
    <w:p w14:paraId="2A51D07B" w14:textId="77777777" w:rsidR="00617EE9" w:rsidRDefault="00000000">
      <w:pPr>
        <w:pStyle w:val="ListBullet"/>
        <w:spacing w:after="40"/>
      </w:pPr>
      <w:r>
        <w:t>All four illustrated frames follow the same approved LVP Pro navigation and color system.</w:t>
      </w:r>
    </w:p>
    <w:p w14:paraId="1FB7C44B" w14:textId="77777777" w:rsidR="00617EE9" w:rsidRDefault="00000000">
      <w:pPr>
        <w:pStyle w:val="ListBullet"/>
        <w:spacing w:after="40"/>
      </w:pPr>
      <w:r>
        <w:t>Main page counts and statuses are dynamic, not hard-coded.</w:t>
      </w:r>
    </w:p>
    <w:p w14:paraId="67F24144" w14:textId="77777777" w:rsidR="00617EE9" w:rsidRDefault="00000000">
      <w:pPr>
        <w:pStyle w:val="ListBullet"/>
        <w:spacing w:after="40"/>
      </w:pPr>
      <w:r>
        <w:t>Connected, available, error, paused and syncing states are implemented.</w:t>
      </w:r>
    </w:p>
    <w:p w14:paraId="53BECD9B" w14:textId="77777777" w:rsidR="00617EE9" w:rsidRDefault="00000000">
      <w:pPr>
        <w:pStyle w:val="ListBullet"/>
        <w:spacing w:after="40"/>
      </w:pPr>
      <w:r>
        <w:t>Manage screen supports sync settings, mappings, permissions, history and troubleshooting.</w:t>
      </w:r>
    </w:p>
    <w:p w14:paraId="59E28F78" w14:textId="77777777" w:rsidR="00617EE9" w:rsidRDefault="00000000">
      <w:pPr>
        <w:pStyle w:val="ListBullet"/>
        <w:spacing w:after="40"/>
      </w:pPr>
      <w:r>
        <w:t>Connect/configure flow supports authorization, preferences, permission review and test/complete.</w:t>
      </w:r>
    </w:p>
    <w:p w14:paraId="63A6D877" w14:textId="77777777" w:rsidR="00617EE9" w:rsidRDefault="00000000">
      <w:pPr>
        <w:pStyle w:val="ListBullet"/>
        <w:spacing w:after="40"/>
      </w:pPr>
      <w:r>
        <w:t>Marketplace supports search, category filters and provider cards.</w:t>
      </w:r>
    </w:p>
    <w:p w14:paraId="12CB4053" w14:textId="77777777" w:rsidR="00617EE9" w:rsidRDefault="00000000">
      <w:pPr>
        <w:pStyle w:val="ListBullet"/>
        <w:spacing w:after="40"/>
      </w:pPr>
      <w:r>
        <w:t>User can request an integration that is not listed and the request is stored for admin review.</w:t>
      </w:r>
    </w:p>
    <w:p w14:paraId="1A6F63A1" w14:textId="77777777" w:rsidR="00617EE9" w:rsidRDefault="00000000">
      <w:pPr>
        <w:pStyle w:val="ListBullet"/>
        <w:spacing w:after="40"/>
      </w:pPr>
      <w:r>
        <w:t>Custom API/Webhook route exists for unsupported systems.</w:t>
      </w:r>
    </w:p>
    <w:p w14:paraId="3E4DE929" w14:textId="77777777" w:rsidR="00617EE9" w:rsidRDefault="00000000">
      <w:pPr>
        <w:pStyle w:val="ListBullet"/>
        <w:spacing w:after="40"/>
      </w:pPr>
      <w:r>
        <w:t>Core integration catalog is represented in the technical roadmap/registry.</w:t>
      </w:r>
    </w:p>
    <w:p w14:paraId="4DF6A349" w14:textId="77777777" w:rsidR="00617EE9" w:rsidRDefault="00000000">
      <w:pPr>
        <w:pStyle w:val="ListBullet"/>
        <w:spacing w:after="40"/>
      </w:pPr>
      <w:r>
        <w:t>Secrets are never shown in full; integration activity is auditable.</w:t>
      </w:r>
    </w:p>
    <w:p w14:paraId="09E2F5C0" w14:textId="77777777" w:rsidR="00617EE9" w:rsidRDefault="00000000">
      <w:pPr>
        <w:pStyle w:val="ListBullet"/>
        <w:spacing w:after="40"/>
      </w:pPr>
      <w:r>
        <w:t>Role permissions govern who may connect, configure or disconnect providers.</w:t>
      </w:r>
    </w:p>
    <w:p w14:paraId="62FA6C23" w14:textId="77777777" w:rsidR="00617EE9" w:rsidRDefault="00000000">
      <w:pPr>
        <w:pStyle w:val="ListBullet"/>
        <w:spacing w:after="40"/>
      </w:pPr>
      <w:r>
        <w:t>Developer tests successful connection, expired authorization, provider outage, failed sync, duplicate event and disconnect/reconnect scenarios.</w:t>
      </w:r>
    </w:p>
    <w:p w14:paraId="3C136D0E" w14:textId="77777777" w:rsidR="00617EE9" w:rsidRDefault="00617EE9"/>
    <w:p w14:paraId="504B92F8" w14:textId="77777777" w:rsidR="00617EE9" w:rsidRDefault="00000000">
      <w:r>
        <w:rPr>
          <w:i/>
          <w:color w:val="4B5569"/>
        </w:rPr>
        <w:t>Developer note: The mockups communicate intended layout and workflow. Where a provider's API imposes different capabilities, preserve the LVP Pro interaction pattern while disabling or adapting unsupported controls rather than simulating functionality the provider does not offer.</w:t>
      </w:r>
    </w:p>
    <w:sectPr w:rsidR="00617EE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579444">
    <w:abstractNumId w:val="8"/>
  </w:num>
  <w:num w:numId="2" w16cid:durableId="726758446">
    <w:abstractNumId w:val="6"/>
  </w:num>
  <w:num w:numId="3" w16cid:durableId="1918590037">
    <w:abstractNumId w:val="5"/>
  </w:num>
  <w:num w:numId="4" w16cid:durableId="1322925488">
    <w:abstractNumId w:val="4"/>
  </w:num>
  <w:num w:numId="5" w16cid:durableId="1606841569">
    <w:abstractNumId w:val="7"/>
  </w:num>
  <w:num w:numId="6" w16cid:durableId="1701122211">
    <w:abstractNumId w:val="3"/>
  </w:num>
  <w:num w:numId="7" w16cid:durableId="1701861310">
    <w:abstractNumId w:val="2"/>
  </w:num>
  <w:num w:numId="8" w16cid:durableId="36322973">
    <w:abstractNumId w:val="1"/>
  </w:num>
  <w:num w:numId="9" w16cid:durableId="12689242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395AE0"/>
    <w:rsid w:val="00617E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0211D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23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23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3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523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1907</Words>
  <Characters>10873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2026-09-30T14:35:00Z</dcterms:created>
  <dcterms:modified xsi:type="dcterms:W3CDTF">2026-09-30T14:35:00Z</dcterms:modified>
  <cp:category/>
</cp:coreProperties>
</file>