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CrewAI Data Flow &amp; Agent Architecture</w:t>
      </w:r>
    </w:p>
    <w:p>
      <w:pPr>
        <w:jc w:val="center"/>
      </w:pPr>
      <w:r>
        <w:rPr>
          <w:rFonts w:ascii="Calibri" w:hAnsi="Calibri"/>
          <w:i/>
          <w:color w:val="666666"/>
          <w:sz w:val="28"/>
        </w:rPr>
        <w:t>Aegis AI / PulseApex Architectural Specifications</w:t>
      </w:r>
    </w:p>
    <w:p>
      <w:r>
        <w:br/>
      </w:r>
    </w:p>
    <w:p>
      <w:r>
        <w:rPr>
          <w:rFonts w:ascii="Calibri" w:hAnsi="Calibri"/>
          <w:b/>
          <w:color w:val="003366"/>
          <w:sz w:val="32"/>
        </w:rPr>
        <w:t>1. CrewAI 6-Agent Component Chart</w:t>
      </w:r>
    </w:p>
    <w:p>
      <w:r>
        <w:t>The multi-agent auditing pipeline operates sequentially, passing structured JSON context from one specialized agent to the next: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Agent Name &amp; Role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Model (OpenRouter)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Goal &amp; Backstory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Output / Hand-off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Data Collector Agent</w:t>
              <w:br/>
              <w:t>(Enterprise Data Collector Specialist)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google/gemma-4-31b-it:free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Extract and standardize raw data from Excel, PDF, Images, SQL, ERP, and APIs into a Unified Dataset.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Unified Dataset JSON containing: title, parties, date, amount, currency, signed, key_clauses, and document_type.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Data Quality Agent</w:t>
              <w:br/>
              <w:t>(Data Quality Auditor)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cohere/north-mini-code:free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Identify null values, duplicate records, missing fields, and invalid formats in the unified dataset.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Data Quality Issues JSON List (e.g. empty [] if the dataset is clean).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Reconciliation Agent</w:t>
              <w:br/>
              <w:t>(Enterprise Reconciliation Specialist)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cohere/north-mini-code:free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Compare the unified dataset against external sources like ERP, Ledgers, and POs to find mismatches.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Mismatch Findings JSON Array with keys: severity, category, title, description, original_value, proposed_value.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Compliance Agent</w:t>
              <w:br/>
              <w:t>(Corporate Compliance Auditor)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cohere/north-mini-code:free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Cross-reference the unified dataset against DB compliance policies (e.g., SOC2, GST rules) and internal controls.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Combined Violations &amp; Mismatch JSON Array including page numbers and policy references.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Root Cause Agent</w:t>
              <w:br/>
              <w:t>(Enterprise Root Cause Specialist)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openai/gpt-oss-120b:free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Analyze compliance violations and mismatches, determine their root cause, and assign a confidence score.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Enriched Findings JSON Array with the likely cause appended to the description, plus an ai_confidence_score (0-100).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Report Agent</w:t>
              <w:br/>
              <w:t>(Reporting Director)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cohere/north-mini-code:free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Compile the final verified array of findings and filter out false positives.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Final Verified JSON Array of Findings ready for database insertion.</w:t>
            </w:r>
          </w:p>
        </w:tc>
      </w:tr>
    </w:tbl>
    <w:p>
      <w:r>
        <w:br/>
      </w:r>
    </w:p>
    <w:p>
      <w:r>
        <w:rPr>
          <w:rFonts w:ascii="Calibri" w:hAnsi="Calibri"/>
          <w:b/>
          <w:color w:val="003366"/>
          <w:sz w:val="32"/>
        </w:rPr>
        <w:t>2. Step-by-Step Data Flow</w:t>
      </w:r>
    </w:p>
    <w:p>
      <w:pPr>
        <w:pStyle w:val="ListBullet"/>
      </w:pPr>
      <w:r>
        <w:t>Ingestion &amp; Parsing: A document (PDF, Excel, Word, etc.) is uploaded to the backend server. The DocumentParserService parses the document and extracts raw text content.</w:t>
      </w:r>
    </w:p>
    <w:p>
      <w:pPr>
        <w:pStyle w:val="ListBullet"/>
      </w:pPr>
      <w:r>
        <w:t>Sequential Multi-Agent Execution: The six agents run in sequence using CrewAI's Process.sequential flow. The output text of each agent is parsed and passed as context to the subsequent agent's task.</w:t>
      </w:r>
    </w:p>
    <w:p>
      <w:pPr>
        <w:pStyle w:val="ListBullet"/>
      </w:pPr>
      <w:r>
        <w:t>Log &amp; State Streaming: During execution, each agent's active steps, thoughts, and progress logs are saved in the PostgreSQL database (AgentLog and AgentRun tables) and broadcast in real-time to the frontend UI via WebSockets.</w:t>
      </w:r>
    </w:p>
    <w:p>
      <w:r>
        <w:br/>
      </w:r>
    </w:p>
    <w:p>
      <w:r>
        <w:rPr>
          <w:rFonts w:ascii="Calibri" w:hAnsi="Calibri"/>
          <w:b/>
          <w:color w:val="003366"/>
          <w:sz w:val="32"/>
        </w:rPr>
        <w:t>3. Output Handling &amp; Dashboard Representation</w:t>
      </w:r>
    </w:p>
    <w:p>
      <w:r>
        <w:t>Instead of generating a static file like a PowerPoint presentation or text chat logs, the pipeline's output is structured directly into JSON objects and written to the relational database. This allows for rich, interactive, real-time UI dashboards (the Cockpit):</w:t>
      </w:r>
    </w:p>
    <w:p>
      <w:pPr>
        <w:pStyle w:val="ListBullet"/>
      </w:pPr>
      <w:r>
        <w:t>Database Persistence: Final findings are saved in the AuditFinding table. Audit metadata (e.g., overall compliance score, critical finding counts) is saved in the Audit table.</w:t>
      </w:r>
    </w:p>
    <w:p>
      <w:pPr>
        <w:pStyle w:val="ListBullet"/>
      </w:pPr>
      <w:r>
        <w:t>Compliance Score Calculation: Calculated dynamically from 100% downward based on severity deductions: -25 for critical, -15 for high, -8 for medium, and -3 for low.</w:t>
      </w:r>
    </w:p>
    <w:p>
      <w:pPr>
        <w:pStyle w:val="ListBullet"/>
      </w:pPr>
      <w:r>
        <w:t>Aegis Cockpit Dashboard: The React frontend reads this live data to display an interactive compliance score gauge, issue lists, and actionable resolution buttons.</w:t>
      </w:r>
    </w:p>
    <w:p>
      <w:r>
        <w:br/>
      </w:r>
    </w:p>
    <w:p>
      <w:r>
        <w:rPr>
          <w:rFonts w:ascii="Calibri" w:hAnsi="Calibri"/>
          <w:b/>
          <w:color w:val="003366"/>
          <w:sz w:val="32"/>
        </w:rPr>
        <w:t>4. The Patch Agent &amp; Human-in-the-Loop (HITL) Workflow</w:t>
      </w:r>
    </w:p>
    <w:p>
      <w:r>
        <w:t>The system combines automated patching and root cause analysis with human governance via the following workflow:</w:t>
      </w:r>
    </w:p>
    <w:p>
      <w:pPr>
        <w:pStyle w:val="ListBullet"/>
      </w:pPr>
      <w:r>
        <w:t>Confidence Thresholds: The Root Cause Agent evaluates each discrepancy and assigns an ai_confidence_score (0-100%). Any finding with a confidence score under 90% is automatically flagged for Human-in-the-Loop approval, and the overall audit status is set to 'paused'.</w:t>
      </w:r>
    </w:p>
    <w:p>
      <w:pPr>
        <w:pStyle w:val="ListBullet"/>
      </w:pPr>
      <w:r>
        <w:t>Human Decision: An auditor reviews the finding details and recommendation in the frontend UI. The user provides decision notes and either Approves or Rejects the proposed patch.</w:t>
      </w:r>
    </w:p>
    <w:p>
      <w:pPr>
        <w:pStyle w:val="ListBullet"/>
      </w:pPr>
      <w:r>
        <w:t>Cognitive Memory Generation (Agentic RAG): When the user submits their decision, the backend automatically generates a vector embedding (using text-embedding-3-small) representing the anomaly and user corrections. This is stored in HumanCorrectionVector.</w:t>
      </w:r>
    </w:p>
    <w:p>
      <w:pPr>
        <w:pStyle w:val="ListBullet"/>
      </w:pPr>
      <w:r>
        <w:t>Continuous Learning: In subsequent audit runs, the compliance agents query this vector space using semantic similarity search. They retrieve historical user overrides and align their subsequent recommendations to match the user's previous preferences.</w:t>
      </w:r>
    </w:p>
    <w:p>
      <w:pPr>
        <w:pStyle w:val="ListBullet"/>
      </w:pPr>
      <w:r>
        <w:t>Resuming the Audit: Once all pending approval requests are resolved, the backend automatically triggers the resumption of the audit, executing the final Report Agent to compile the audit into a completed state.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