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Implement a small library that allows you to write and read fixed-width files with the structure described in the table below.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Write an application with a CLI interface that provides the following possibilities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get the value of any field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change field values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add transactions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Nice to have: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a possible to close some fields for changes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validation of the file structure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error handling mechanism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appropriate and correctly implemented logging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tests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Additional general recommendations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It is important how you organize the project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The code must be first - readable, second - reliable, and third - fast. In that exact order of importance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Pay attention to the type of data used to present financial information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file has a fixed width structure and consists of records of different types. Length of each line is 120 symbols. Each record is delimited by a line ending symbol, which should be OS-agnostic. Schematized structure of the file (all lines are placed in the strict order):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  <w:tab/>
        <w:t xml:space="preserve">Header (mandatory)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</w:t>
        <w:tab/>
        <w:t xml:space="preserve">Transaction (can be repeated from 1 to 20000 times)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  <w:tab/>
        <w:t xml:space="preserve">Footer (mandatory)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Description of fields: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530"/>
        <w:gridCol w:w="1635"/>
        <w:gridCol w:w="4920"/>
        <w:tblGridChange w:id="0">
          <w:tblGrid>
            <w:gridCol w:w="1275"/>
            <w:gridCol w:w="1530"/>
            <w:gridCol w:w="1635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 (from-to)</w:t>
            </w:r>
          </w:p>
        </w:tc>
        <w:tc>
          <w:tcPr>
            <w:tcBorders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tcBorders>
              <w:left w:color="000000" w:space="0" w:sz="5" w:val="single"/>
              <w:bottom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 info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Field ID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value "01"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31-60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Surname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61-90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Patronymic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91-120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 (can be repeated from 1 to 20000 times)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Field ID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value "02"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000001 - 020000 (should be incremented automatically)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9 - 20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000000002000 (two last digits are decimal part, contains leading zeros to reach max length)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Currency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list of possible values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24-120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Field ID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 value 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Counter - 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000001 - 020000 (overall number of transactions in the file)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9 - 20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sum</w:t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 000000002000, total amount of all transactions in the file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21-120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Spaces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